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C211E5" w:rsidRDefault="00905B79" w:rsidP="00C211E5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DFP.271.119</w:t>
      </w:r>
      <w:r w:rsidR="00C211E5" w:rsidRPr="00C211E5">
        <w:rPr>
          <w:rFonts w:ascii="Times New Roman" w:eastAsia="Times New Roman" w:hAnsi="Times New Roman" w:cs="Times New Roman"/>
          <w:lang w:eastAsia="ar-SA"/>
        </w:rPr>
        <w:t>.2019.LS</w:t>
      </w:r>
      <w:r w:rsidR="00C211E5" w:rsidRPr="00C211E5">
        <w:rPr>
          <w:rFonts w:ascii="Times New Roman" w:eastAsia="Times New Roman" w:hAnsi="Times New Roman" w:cs="Times New Roman"/>
          <w:lang w:eastAsia="ar-SA"/>
        </w:rPr>
        <w:tab/>
      </w:r>
      <w:r w:rsidR="00C211E5" w:rsidRPr="00C211E5">
        <w:rPr>
          <w:rFonts w:ascii="Times New Roman" w:eastAsia="Times New Roman" w:hAnsi="Times New Roman" w:cs="Times New Roman"/>
          <w:lang w:eastAsia="ar-SA"/>
        </w:rPr>
        <w:tab/>
      </w:r>
    </w:p>
    <w:p w:rsidR="00C211E5" w:rsidRPr="00C211E5" w:rsidRDefault="00C211E5" w:rsidP="00C211E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211E5" w:rsidRPr="00C211E5" w:rsidRDefault="00C211E5" w:rsidP="00C211E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211E5">
        <w:rPr>
          <w:rFonts w:ascii="Times New Roman" w:eastAsia="Calibri" w:hAnsi="Times New Roman" w:cs="Times New Roman"/>
          <w:b/>
        </w:rPr>
        <w:t>Informacja z otwarcia ofert</w:t>
      </w:r>
    </w:p>
    <w:p w:rsidR="00C211E5" w:rsidRPr="00C211E5" w:rsidRDefault="00C211E5" w:rsidP="00C211E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211E5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C211E5" w:rsidRPr="00C211E5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211E5">
        <w:rPr>
          <w:rFonts w:ascii="Times New Roman" w:eastAsia="Times New Roman" w:hAnsi="Times New Roman" w:cs="Times New Roman"/>
          <w:lang w:eastAsia="ar-SA"/>
        </w:rPr>
        <w:tab/>
      </w:r>
      <w:r w:rsidRPr="00C211E5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C211E5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C211E5" w:rsidRPr="00C211E5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C211E5" w:rsidRDefault="00905B79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GSK Services Sp. z o.o., ul. Grunwaldzka 189, 60-322 Poznań</w:t>
            </w:r>
          </w:p>
        </w:tc>
        <w:tc>
          <w:tcPr>
            <w:tcW w:w="2549" w:type="dxa"/>
            <w:vAlign w:val="center"/>
          </w:tcPr>
          <w:p w:rsidR="00C211E5" w:rsidRPr="00C211E5" w:rsidRDefault="00905B79" w:rsidP="00905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1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31 396,00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</w:p>
        </w:tc>
      </w:tr>
      <w:tr w:rsidR="00C211E5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923343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C211E5" w:rsidRPr="00923343" w:rsidRDefault="00905B79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Storkpharm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Sp. z o.o., ul. Partyzantów 8/10 lok. 20, 42-200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Częśtochowa</w:t>
            </w:r>
            <w:proofErr w:type="spellEnd"/>
          </w:p>
        </w:tc>
        <w:tc>
          <w:tcPr>
            <w:tcW w:w="2549" w:type="dxa"/>
            <w:vAlign w:val="center"/>
          </w:tcPr>
          <w:p w:rsidR="00C211E5" w:rsidRPr="00923343" w:rsidRDefault="00905B79" w:rsidP="00905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6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10 830,00 zł</w:t>
            </w:r>
          </w:p>
        </w:tc>
      </w:tr>
      <w:tr w:rsidR="00C211E5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923343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C211E5" w:rsidRPr="00923343" w:rsidRDefault="00905B79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Interpharma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Sp. z o.o., ul. Zaborska 17 A, 44-100 Gliwice</w:t>
            </w:r>
          </w:p>
        </w:tc>
        <w:tc>
          <w:tcPr>
            <w:tcW w:w="2549" w:type="dxa"/>
            <w:vAlign w:val="center"/>
          </w:tcPr>
          <w:p w:rsidR="00C211E5" w:rsidRPr="00923343" w:rsidRDefault="00C211E5" w:rsidP="00905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</w:t>
            </w:r>
            <w:r w:rsidR="00905B79">
              <w:rPr>
                <w:rFonts w:ascii="Times New Roman" w:eastAsia="Calibri" w:hAnsi="Times New Roman" w:cs="Times New Roman"/>
                <w:color w:val="000000"/>
              </w:rPr>
              <w:t>1 – 30 264,00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</w:p>
        </w:tc>
      </w:tr>
      <w:tr w:rsidR="00905B79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905B79" w:rsidRPr="00923343" w:rsidRDefault="00905B79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905B79" w:rsidRPr="00923343" w:rsidRDefault="00905B79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05B79">
              <w:rPr>
                <w:rFonts w:ascii="Times New Roman" w:eastAsia="Calibri" w:hAnsi="Times New Roman" w:cs="Times New Roman"/>
                <w:color w:val="000000"/>
              </w:rPr>
              <w:t>Asclepios</w:t>
            </w:r>
            <w:proofErr w:type="spellEnd"/>
            <w:r w:rsidRPr="00905B79">
              <w:rPr>
                <w:rFonts w:ascii="Times New Roman" w:eastAsia="Calibri" w:hAnsi="Times New Roman" w:cs="Times New Roman"/>
                <w:color w:val="000000"/>
              </w:rPr>
              <w:t xml:space="preserve"> S.A., ul. </w:t>
            </w:r>
            <w:proofErr w:type="spellStart"/>
            <w:r w:rsidRPr="00905B79">
              <w:rPr>
                <w:rFonts w:ascii="Times New Roman" w:eastAsia="Calibri" w:hAnsi="Times New Roman" w:cs="Times New Roman"/>
                <w:color w:val="000000"/>
              </w:rPr>
              <w:t>Hubska</w:t>
            </w:r>
            <w:proofErr w:type="spellEnd"/>
            <w:r w:rsidRPr="00905B79">
              <w:rPr>
                <w:rFonts w:ascii="Times New Roman" w:eastAsia="Calibri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549" w:type="dxa"/>
            <w:vAlign w:val="center"/>
          </w:tcPr>
          <w:p w:rsidR="00905B79" w:rsidRPr="00923343" w:rsidRDefault="00905B79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4 – 120 679,00 zł</w:t>
            </w:r>
          </w:p>
        </w:tc>
      </w:tr>
      <w:tr w:rsidR="00905B79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905B79" w:rsidRPr="00923343" w:rsidRDefault="00905B79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905B79" w:rsidRPr="00905B79" w:rsidRDefault="00905B79" w:rsidP="00905B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B79">
              <w:rPr>
                <w:rFonts w:ascii="Times New Roman" w:eastAsia="Calibri" w:hAnsi="Times New Roman" w:cs="Times New Roman"/>
                <w:color w:val="000000"/>
              </w:rPr>
              <w:t>Konsorcjum:</w:t>
            </w:r>
          </w:p>
          <w:p w:rsidR="00905B79" w:rsidRPr="00905B79" w:rsidRDefault="00905B79" w:rsidP="00905B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B79">
              <w:rPr>
                <w:rFonts w:ascii="Times New Roman" w:eastAsia="Calibri" w:hAnsi="Times New Roman" w:cs="Times New Roman"/>
                <w:color w:val="000000"/>
              </w:rPr>
              <w:t>Urtica Sp</w:t>
            </w:r>
            <w:r w:rsidR="00EE12A7">
              <w:rPr>
                <w:rFonts w:ascii="Times New Roman" w:eastAsia="Calibri" w:hAnsi="Times New Roman" w:cs="Times New Roman"/>
                <w:color w:val="000000"/>
              </w:rPr>
              <w:t>. z o.o., ul. Krzemieniecka 120,</w:t>
            </w:r>
            <w:r w:rsidRPr="00905B79">
              <w:rPr>
                <w:rFonts w:ascii="Times New Roman" w:eastAsia="Calibri" w:hAnsi="Times New Roman" w:cs="Times New Roman"/>
                <w:color w:val="000000"/>
              </w:rPr>
              <w:t xml:space="preserve"> 54-613 Wrocław</w:t>
            </w:r>
          </w:p>
          <w:p w:rsidR="00905B79" w:rsidRPr="00923343" w:rsidRDefault="00EE12A7" w:rsidP="00905B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PGF S.A., ul. Zbąszyńska 3,</w:t>
            </w:r>
            <w:r w:rsidR="00905B79" w:rsidRPr="00905B79">
              <w:rPr>
                <w:rFonts w:ascii="Times New Roman" w:eastAsia="Calibri" w:hAnsi="Times New Roman" w:cs="Times New Roman"/>
                <w:color w:val="000000"/>
              </w:rPr>
              <w:t xml:space="preserve"> 91-342 Łódź</w:t>
            </w:r>
          </w:p>
        </w:tc>
        <w:tc>
          <w:tcPr>
            <w:tcW w:w="2549" w:type="dxa"/>
            <w:vAlign w:val="center"/>
          </w:tcPr>
          <w:p w:rsidR="00905B79" w:rsidRDefault="00EE12A7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2 – 39 722,10 zł</w:t>
            </w:r>
          </w:p>
          <w:p w:rsidR="00EE12A7" w:rsidRDefault="00EE12A7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3 – 14 581,50 zł</w:t>
            </w:r>
          </w:p>
          <w:p w:rsidR="00EE12A7" w:rsidRPr="00923343" w:rsidRDefault="00EE12A7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5 – 17 300,00 zł</w:t>
            </w:r>
          </w:p>
        </w:tc>
      </w:tr>
      <w:tr w:rsidR="00C211E5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923343" w:rsidRDefault="00EE12A7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2549" w:type="dxa"/>
            <w:vAlign w:val="center"/>
          </w:tcPr>
          <w:p w:rsidR="00C211E5" w:rsidRPr="00923343" w:rsidRDefault="00EE12A7" w:rsidP="00EE1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2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39 679,20</w:t>
            </w:r>
            <w:r w:rsidR="00C211E5" w:rsidRPr="00923343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</w:p>
        </w:tc>
      </w:tr>
      <w:tr w:rsidR="006B5B28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923343" w:rsidRDefault="00EE12A7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6B5B28" w:rsidRDefault="00EE12A7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Konsorcjum:</w:t>
            </w:r>
          </w:p>
          <w:p w:rsidR="00EE12A7" w:rsidRDefault="00EE12A7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B.Braun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Avitum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Poland Sp. z o.o., ul. Sienkiewicza 3, 64-300 Nowy Tomyśl</w:t>
            </w:r>
          </w:p>
          <w:p w:rsidR="00EE12A7" w:rsidRPr="00923343" w:rsidRDefault="00EE12A7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Aesculap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Chifa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Sp. z o.o., ul. Tysiąclecia 14, </w:t>
            </w:r>
            <w:r>
              <w:rPr>
                <w:rFonts w:ascii="Times New Roman" w:eastAsia="Calibri" w:hAnsi="Times New Roman" w:cs="Times New Roman"/>
                <w:color w:val="000000"/>
              </w:rPr>
              <w:t>64-300 Nowy Tomyśl</w:t>
            </w:r>
          </w:p>
        </w:tc>
        <w:tc>
          <w:tcPr>
            <w:tcW w:w="2549" w:type="dxa"/>
            <w:vAlign w:val="center"/>
          </w:tcPr>
          <w:p w:rsidR="006B5B28" w:rsidRPr="00923343" w:rsidRDefault="00EE12A7" w:rsidP="00EE1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Część 8</w:t>
            </w:r>
            <w:r w:rsidR="006B5B28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="006B5B28" w:rsidRPr="00923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334 800,00</w:t>
            </w:r>
            <w:r w:rsidR="006B5B28" w:rsidRPr="00923343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</w:p>
        </w:tc>
      </w:tr>
      <w:tr w:rsidR="006B5B28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923343" w:rsidRDefault="00705B13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6B5B28" w:rsidRPr="00923343" w:rsidRDefault="00705B13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Skamex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Sp. z o.o. Sp. k., ul. Częstochowska 38/52, 93/121 Łódź</w:t>
            </w:r>
          </w:p>
        </w:tc>
        <w:tc>
          <w:tcPr>
            <w:tcW w:w="2549" w:type="dxa"/>
            <w:vAlign w:val="center"/>
          </w:tcPr>
          <w:p w:rsidR="006B5B28" w:rsidRPr="00923343" w:rsidRDefault="00705B13" w:rsidP="00705B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Część 7 – 34 165,40 </w:t>
            </w:r>
            <w:r w:rsidR="006B5B28" w:rsidRPr="00923343">
              <w:rPr>
                <w:rFonts w:ascii="Times New Roman" w:eastAsia="Calibri" w:hAnsi="Times New Roman" w:cs="Times New Roman"/>
                <w:color w:val="000000"/>
              </w:rPr>
              <w:t>zł</w:t>
            </w:r>
          </w:p>
        </w:tc>
      </w:tr>
    </w:tbl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C211E5" w:rsidRDefault="00C211E5" w:rsidP="00C211E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211E5">
        <w:rPr>
          <w:rFonts w:ascii="Times New Roman" w:eastAsia="Calibri" w:hAnsi="Times New Roman" w:cs="Times New Roman"/>
        </w:rPr>
        <w:t xml:space="preserve">Kwota przeznaczona na sfinansowanie zamówienia: </w:t>
      </w:r>
    </w:p>
    <w:p w:rsidR="00C211E5" w:rsidRPr="00C211E5" w:rsidRDefault="00C211E5" w:rsidP="00C211E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34 535,16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05B13">
              <w:rPr>
                <w:rFonts w:ascii="Times New Roman" w:hAnsi="Times New Roman" w:cs="Times New Roman"/>
              </w:rPr>
              <w:t xml:space="preserve"> 44 371,80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16 686,00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122 913,70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16 011,00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9 315,00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37 095,84 zł </w:t>
            </w:r>
          </w:p>
        </w:tc>
      </w:tr>
      <w:tr w:rsidR="00705B13" w:rsidRPr="00C211E5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C211E5" w:rsidRDefault="00705B13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705B13" w:rsidRDefault="00705B13" w:rsidP="00705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B13">
              <w:rPr>
                <w:rFonts w:ascii="Times New Roman" w:hAnsi="Times New Roman" w:cs="Times New Roman"/>
              </w:rPr>
              <w:t xml:space="preserve"> 354 672,00 zł </w:t>
            </w:r>
          </w:p>
        </w:tc>
      </w:tr>
    </w:tbl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C211E5">
        <w:rPr>
          <w:rFonts w:ascii="Times New Roman" w:eastAsia="Calibri" w:hAnsi="Times New Roman" w:cs="Times New Roman"/>
          <w:color w:val="000000"/>
        </w:rPr>
        <w:lastRenderedPageBreak/>
        <w:t xml:space="preserve">W terminie 3 dni od dnia zamieszczenia niniejszej informacji Wykonawca przekazuje </w:t>
      </w:r>
      <w:r w:rsidRPr="00C211E5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C211E5" w:rsidRDefault="00284FD2" w:rsidP="00C211E5"/>
    <w:sectPr w:rsidR="00284FD2" w:rsidRPr="00C211E5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6E" w:rsidRDefault="0088226E" w:rsidP="00E22E7B">
      <w:pPr>
        <w:spacing w:after="0" w:line="240" w:lineRule="auto"/>
      </w:pPr>
      <w:r>
        <w:separator/>
      </w:r>
    </w:p>
  </w:endnote>
  <w:endnote w:type="continuationSeparator" w:id="0">
    <w:p w:rsidR="0088226E" w:rsidRDefault="0088226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6E" w:rsidRDefault="0088226E" w:rsidP="00E22E7B">
      <w:pPr>
        <w:spacing w:after="0" w:line="240" w:lineRule="auto"/>
      </w:pPr>
      <w:r>
        <w:separator/>
      </w:r>
    </w:p>
  </w:footnote>
  <w:footnote w:type="continuationSeparator" w:id="0">
    <w:p w:rsidR="0088226E" w:rsidRDefault="0088226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0CD1"/>
    <w:rsid w:val="00217BF4"/>
    <w:rsid w:val="00264323"/>
    <w:rsid w:val="00284FD2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05B13"/>
    <w:rsid w:val="007710AA"/>
    <w:rsid w:val="0088226E"/>
    <w:rsid w:val="00905B79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211E5"/>
    <w:rsid w:val="00D6482F"/>
    <w:rsid w:val="00D855D4"/>
    <w:rsid w:val="00D876BE"/>
    <w:rsid w:val="00E22E7B"/>
    <w:rsid w:val="00E42DD1"/>
    <w:rsid w:val="00E631DB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2019-12-31T09:36:00Z</cp:lastPrinted>
  <dcterms:created xsi:type="dcterms:W3CDTF">2019-12-31T09:37:00Z</dcterms:created>
  <dcterms:modified xsi:type="dcterms:W3CDTF">2020-01-20T12:12:00Z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