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C55F12">
        <w:rPr>
          <w:rFonts w:ascii="Garamond" w:eastAsia="Times New Roman" w:hAnsi="Garamond"/>
          <w:lang w:eastAsia="pl-PL"/>
        </w:rPr>
        <w:t>20</w:t>
      </w:r>
      <w:r w:rsidR="00ED5CC7">
        <w:rPr>
          <w:rFonts w:ascii="Garamond" w:eastAsia="Times New Roman" w:hAnsi="Garamond"/>
          <w:lang w:eastAsia="pl-PL"/>
        </w:rPr>
        <w:t>.</w:t>
      </w:r>
      <w:r w:rsidR="002518F5">
        <w:rPr>
          <w:rFonts w:ascii="Garamond" w:eastAsia="Times New Roman" w:hAnsi="Garamond"/>
          <w:lang w:eastAsia="pl-PL"/>
        </w:rPr>
        <w:t>07</w:t>
      </w:r>
      <w:r w:rsidR="00795DC4">
        <w:rPr>
          <w:rFonts w:ascii="Garamond" w:eastAsia="Times New Roman" w:hAnsi="Garamond"/>
          <w:lang w:eastAsia="pl-PL"/>
        </w:rPr>
        <w:t>.2020</w:t>
      </w:r>
      <w:r w:rsidRPr="00DC2D57">
        <w:rPr>
          <w:rFonts w:ascii="Garamond" w:eastAsia="Times New Roman" w:hAnsi="Garamond"/>
          <w:lang w:eastAsia="pl-PL"/>
        </w:rPr>
        <w:t xml:space="preserve"> r.</w:t>
      </w:r>
    </w:p>
    <w:p w:rsidR="00DE75FD" w:rsidRPr="00DC2D57" w:rsidRDefault="002518F5" w:rsidP="00DE75FD">
      <w:pPr>
        <w:spacing w:after="0" w:line="240" w:lineRule="auto"/>
        <w:rPr>
          <w:rFonts w:ascii="Garamond" w:eastAsia="Times New Roman" w:hAnsi="Garamond"/>
          <w:lang w:eastAsia="pl-PL"/>
        </w:rPr>
      </w:pPr>
      <w:r>
        <w:rPr>
          <w:rFonts w:ascii="Garamond" w:eastAsia="Times New Roman" w:hAnsi="Garamond"/>
          <w:lang w:eastAsia="pl-PL"/>
        </w:rPr>
        <w:t>Nr sprawy: DFP.271.89</w:t>
      </w:r>
      <w:r w:rsidR="006E59CC">
        <w:rPr>
          <w:rFonts w:ascii="Garamond" w:eastAsia="Times New Roman" w:hAnsi="Garamond"/>
          <w:lang w:eastAsia="pl-PL"/>
        </w:rPr>
        <w:t>.2020</w:t>
      </w:r>
      <w:r w:rsidR="00DE75FD"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6E59CC" w:rsidRPr="00DC2D57" w:rsidRDefault="006E59CC"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CF4284">
      <w:pPr>
        <w:spacing w:after="0" w:line="240" w:lineRule="auto"/>
        <w:rPr>
          <w:rFonts w:ascii="Garamond" w:eastAsia="Times New Roman" w:hAnsi="Garamond"/>
          <w:b/>
          <w:bCs/>
          <w:i/>
          <w:sz w:val="24"/>
          <w:szCs w:val="24"/>
          <w:lang w:eastAsia="pl-PL"/>
        </w:rPr>
      </w:pPr>
    </w:p>
    <w:p w:rsidR="006E59CC" w:rsidRPr="00DE75FD" w:rsidRDefault="006E59CC" w:rsidP="00CF4284">
      <w:pPr>
        <w:spacing w:after="0" w:line="240" w:lineRule="auto"/>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6E59CC" w:rsidRPr="006E59CC">
        <w:rPr>
          <w:rFonts w:ascii="Garamond" w:eastAsia="Times New Roman" w:hAnsi="Garamond"/>
          <w:bCs/>
          <w:iCs/>
          <w:color w:val="000000"/>
          <w:sz w:val="20"/>
          <w:szCs w:val="20"/>
          <w:lang w:eastAsia="pl-PL"/>
        </w:rPr>
        <w:t xml:space="preserve">dostawę </w:t>
      </w:r>
      <w:r w:rsidR="002518F5" w:rsidRPr="002518F5">
        <w:rPr>
          <w:rFonts w:ascii="Garamond" w:eastAsia="Times New Roman" w:hAnsi="Garamond"/>
          <w:bCs/>
          <w:iCs/>
          <w:color w:val="000000"/>
          <w:sz w:val="20"/>
          <w:szCs w:val="20"/>
          <w:lang w:eastAsia="pl-PL"/>
        </w:rPr>
        <w:t>różnych produktów do Apteki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6E59CC">
        <w:rPr>
          <w:rFonts w:ascii="Garamond" w:eastAsia="Times New Roman" w:hAnsi="Garamond"/>
          <w:lang w:eastAsia="pl-PL"/>
        </w:rPr>
        <w:t xml:space="preserve"> i 4</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w:t>
      </w:r>
      <w:r w:rsidR="006E59CC" w:rsidRPr="006E59CC">
        <w:rPr>
          <w:rFonts w:ascii="Garamond" w:eastAsia="Times New Roman" w:hAnsi="Garamond"/>
          <w:lang w:eastAsia="pl-PL"/>
        </w:rPr>
        <w:t xml:space="preserve"> </w:t>
      </w:r>
      <w:r w:rsidR="006E59CC" w:rsidRPr="00DC2D57">
        <w:rPr>
          <w:rFonts w:ascii="Garamond" w:eastAsia="Times New Roman" w:hAnsi="Garamond"/>
          <w:lang w:eastAsia="pl-PL"/>
        </w:rPr>
        <w:t>i modyfikuję specyfikację</w:t>
      </w:r>
      <w:r w:rsidR="00DE75FD" w:rsidRPr="00DC2D57">
        <w:rPr>
          <w:rFonts w:ascii="Garamond" w:eastAsia="Times New Roman" w:hAnsi="Garamond"/>
          <w:lang w:eastAsia="pl-PL"/>
        </w:rPr>
        <w:t xml:space="preserve">. </w:t>
      </w:r>
    </w:p>
    <w:p w:rsidR="00DE75FD" w:rsidRDefault="00DE75FD" w:rsidP="00DE75FD">
      <w:pPr>
        <w:spacing w:after="0" w:line="240" w:lineRule="auto"/>
        <w:jc w:val="both"/>
        <w:rPr>
          <w:rFonts w:ascii="Garamond" w:eastAsia="Times New Roman" w:hAnsi="Garamond"/>
          <w:b/>
          <w:lang w:eastAsia="pl-PL"/>
        </w:rPr>
      </w:pPr>
    </w:p>
    <w:p w:rsidR="00EA40AB" w:rsidRDefault="00EA40AB"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Czy Zamawiający ze względu na zakończoną produkcję wykreśli z pakietu nr 1 poz. 3 (</w:t>
      </w:r>
      <w:proofErr w:type="spellStart"/>
      <w:r w:rsidRPr="002518F5">
        <w:rPr>
          <w:rFonts w:ascii="Garamond" w:eastAsia="Times New Roman" w:hAnsi="Garamond"/>
          <w:bCs/>
          <w:lang w:eastAsia="pl-PL"/>
        </w:rPr>
        <w:t>Doxazosinum</w:t>
      </w:r>
      <w:proofErr w:type="spellEnd"/>
      <w:r w:rsidRPr="002518F5">
        <w:rPr>
          <w:rFonts w:ascii="Garamond" w:eastAsia="Times New Roman" w:hAnsi="Garamond"/>
          <w:bCs/>
          <w:lang w:eastAsia="pl-PL"/>
        </w:rPr>
        <w:t xml:space="preserve"> 8 mg)? </w:t>
      </w:r>
    </w:p>
    <w:p w:rsidR="002518F5" w:rsidRDefault="003478C2" w:rsidP="002518F5">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informuje, iż zmodyfikował arkusz cenowy w zakresie części 1 poz. 2 i 3</w:t>
      </w:r>
      <w:r w:rsidR="00374FAF">
        <w:rPr>
          <w:rFonts w:ascii="Garamond" w:eastAsia="Times New Roman" w:hAnsi="Garamond"/>
          <w:lang w:eastAsia="pl-PL"/>
        </w:rPr>
        <w:t xml:space="preserve"> poprzez wykreślenie „**” w tych pozycjach</w:t>
      </w:r>
      <w:r>
        <w:rPr>
          <w:rFonts w:ascii="Garamond" w:eastAsia="Times New Roman" w:hAnsi="Garamond"/>
          <w:lang w:eastAsia="pl-PL"/>
        </w:rPr>
        <w:t>.</w:t>
      </w:r>
    </w:p>
    <w:p w:rsidR="003478C2" w:rsidRPr="002518F5" w:rsidRDefault="003478C2" w:rsidP="002518F5">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wymaga aby w pakiecie nr 4 poz. 27 był preparat </w:t>
      </w:r>
      <w:proofErr w:type="spellStart"/>
      <w:r w:rsidRPr="002518F5">
        <w:rPr>
          <w:rFonts w:ascii="Garamond" w:eastAsia="Times New Roman" w:hAnsi="Garamond"/>
          <w:bCs/>
          <w:lang w:eastAsia="pl-PL"/>
        </w:rPr>
        <w:t>Makrogol</w:t>
      </w:r>
      <w:proofErr w:type="spellEnd"/>
      <w:r w:rsidRPr="002518F5">
        <w:rPr>
          <w:rFonts w:ascii="Garamond" w:eastAsia="Times New Roman" w:hAnsi="Garamond"/>
          <w:bCs/>
          <w:lang w:eastAsia="pl-PL"/>
        </w:rPr>
        <w:t xml:space="preserve"> 74 g x 48 saszetek (PEG 4 litry - </w:t>
      </w:r>
      <w:proofErr w:type="spellStart"/>
      <w:r w:rsidRPr="002518F5">
        <w:rPr>
          <w:rFonts w:ascii="Garamond" w:eastAsia="Times New Roman" w:hAnsi="Garamond"/>
          <w:bCs/>
          <w:lang w:eastAsia="pl-PL"/>
        </w:rPr>
        <w:t>Fortrans</w:t>
      </w:r>
      <w:proofErr w:type="spellEnd"/>
      <w:r w:rsidRPr="002518F5">
        <w:rPr>
          <w:rFonts w:ascii="Garamond" w:eastAsia="Times New Roman" w:hAnsi="Garamond"/>
          <w:bCs/>
          <w:lang w:eastAsia="pl-PL"/>
        </w:rPr>
        <w:t xml:space="preserve">) zgodny z SIWZ, który jest rekomendowany przez Europejskie Towarzystwo Endoskopii Przewodu Pokarmowego (ESGE) w rutynowym przygotowaniu do </w:t>
      </w:r>
      <w:proofErr w:type="spellStart"/>
      <w:r w:rsidRPr="002518F5">
        <w:rPr>
          <w:rFonts w:ascii="Garamond" w:eastAsia="Times New Roman" w:hAnsi="Garamond"/>
          <w:bCs/>
          <w:lang w:eastAsia="pl-PL"/>
        </w:rPr>
        <w:t>kolonoskopii</w:t>
      </w:r>
      <w:proofErr w:type="spellEnd"/>
      <w:r w:rsidRPr="002518F5">
        <w:rPr>
          <w:rFonts w:ascii="Garamond" w:eastAsia="Times New Roman" w:hAnsi="Garamond"/>
          <w:bCs/>
          <w:lang w:eastAsia="pl-PL"/>
        </w:rPr>
        <w:t xml:space="preserve">. którego oferta cenowa jest korzystna dla zamawiającego? </w:t>
      </w:r>
    </w:p>
    <w:p w:rsidR="002518F5" w:rsidRDefault="00374FAF" w:rsidP="002518F5">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374FAF" w:rsidRPr="002518F5" w:rsidRDefault="00374FAF" w:rsidP="002518F5">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wymaga aby w /pakiecie nr 4 poz. 27 był preparat </w:t>
      </w:r>
      <w:proofErr w:type="spellStart"/>
      <w:r w:rsidRPr="002518F5">
        <w:rPr>
          <w:rFonts w:ascii="Garamond" w:eastAsia="Times New Roman" w:hAnsi="Garamond"/>
          <w:bCs/>
          <w:lang w:eastAsia="pl-PL"/>
        </w:rPr>
        <w:t>Makrogol</w:t>
      </w:r>
      <w:proofErr w:type="spellEnd"/>
      <w:r w:rsidRPr="002518F5">
        <w:rPr>
          <w:rFonts w:ascii="Garamond" w:eastAsia="Times New Roman" w:hAnsi="Garamond"/>
          <w:bCs/>
          <w:lang w:eastAsia="pl-PL"/>
        </w:rPr>
        <w:t xml:space="preserve"> (74 g x 48 saszetek, PEG 4 litry - </w:t>
      </w:r>
      <w:proofErr w:type="spellStart"/>
      <w:r w:rsidRPr="002518F5">
        <w:rPr>
          <w:rFonts w:ascii="Garamond" w:eastAsia="Times New Roman" w:hAnsi="Garamond"/>
          <w:bCs/>
          <w:lang w:eastAsia="pl-PL"/>
        </w:rPr>
        <w:t>Fortrans</w:t>
      </w:r>
      <w:proofErr w:type="spellEnd"/>
      <w:r w:rsidRPr="002518F5">
        <w:rPr>
          <w:rFonts w:ascii="Garamond" w:eastAsia="Times New Roman" w:hAnsi="Garamond"/>
          <w:bCs/>
          <w:lang w:eastAsia="pl-PL"/>
        </w:rPr>
        <w:t xml:space="preserve">) o składzie chemicznym zgodnym z SIWZ? </w:t>
      </w:r>
    </w:p>
    <w:p w:rsidR="00374FAF" w:rsidRDefault="00374FAF" w:rsidP="00374FAF">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Pr="002518F5" w:rsidRDefault="002518F5" w:rsidP="002518F5">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dopuszcza w pakiecie nr 4 poz. 28 wycenę 42 opakowań preparatu </w:t>
      </w:r>
      <w:proofErr w:type="spellStart"/>
      <w:r w:rsidRPr="002518F5">
        <w:rPr>
          <w:rFonts w:ascii="Garamond" w:eastAsia="Times New Roman" w:hAnsi="Garamond"/>
          <w:bCs/>
          <w:lang w:eastAsia="pl-PL"/>
        </w:rPr>
        <w:t>Makrogol</w:t>
      </w:r>
      <w:proofErr w:type="spellEnd"/>
      <w:r w:rsidRPr="002518F5">
        <w:rPr>
          <w:rFonts w:ascii="Garamond" w:eastAsia="Times New Roman" w:hAnsi="Garamond"/>
          <w:bCs/>
          <w:lang w:eastAsia="pl-PL"/>
        </w:rPr>
        <w:t xml:space="preserve"> 74 g x 48 saszetek, który jest jedynym preparatem rekomendowanym przez Europejskie Towarzystwo Endoskopii Przewodu Pokarmowego (ESGE) w rutynowym przygotowaniu do </w:t>
      </w:r>
      <w:proofErr w:type="spellStart"/>
      <w:r w:rsidRPr="002518F5">
        <w:rPr>
          <w:rFonts w:ascii="Garamond" w:eastAsia="Times New Roman" w:hAnsi="Garamond"/>
          <w:bCs/>
          <w:lang w:eastAsia="pl-PL"/>
        </w:rPr>
        <w:t>kolonoskopii</w:t>
      </w:r>
      <w:proofErr w:type="spellEnd"/>
      <w:r w:rsidRPr="002518F5">
        <w:rPr>
          <w:rFonts w:ascii="Garamond" w:eastAsia="Times New Roman" w:hAnsi="Garamond"/>
          <w:bCs/>
          <w:lang w:eastAsia="pl-PL"/>
        </w:rPr>
        <w:t xml:space="preserve"> , którego oferta cenowa jest korzystna dla Zamawiającego? </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Z góry dziękujemy za pozytywną odpowiedź na nasze pytanie. W przypadku odpowiedzi negatywnej prosimy o dołączenie uzasadnienia merytorycznego. </w:t>
      </w:r>
    </w:p>
    <w:p w:rsidR="00374FAF" w:rsidRDefault="00374FAF" w:rsidP="00374FAF">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Pr="002518F5" w:rsidRDefault="002518F5" w:rsidP="002518F5">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Czy Zamawiający dopuści w pakiecie nr 41 poz. 1 (</w:t>
      </w:r>
      <w:proofErr w:type="spellStart"/>
      <w:r w:rsidRPr="002518F5">
        <w:rPr>
          <w:rFonts w:ascii="Garamond" w:eastAsia="Times New Roman" w:hAnsi="Garamond"/>
          <w:bCs/>
          <w:lang w:eastAsia="pl-PL"/>
        </w:rPr>
        <w:t>Sulphadiazine</w:t>
      </w:r>
      <w:proofErr w:type="spellEnd"/>
      <w:r w:rsidRPr="002518F5">
        <w:rPr>
          <w:rFonts w:ascii="Garamond" w:eastAsia="Times New Roman" w:hAnsi="Garamond"/>
          <w:bCs/>
          <w:lang w:eastAsia="pl-PL"/>
        </w:rPr>
        <w:t xml:space="preserve">) wycenę preparatu w postaci tabletek powlekanych, ponieważ taki jest dostępny? </w:t>
      </w:r>
    </w:p>
    <w:p w:rsidR="00374FAF" w:rsidRDefault="00374FAF" w:rsidP="00374FAF">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dopuszcza.</w:t>
      </w:r>
    </w:p>
    <w:p w:rsidR="002518F5" w:rsidRPr="002518F5" w:rsidRDefault="002518F5" w:rsidP="002518F5">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EA40AB" w:rsidRPr="00EA40AB"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dopuści w pakiecie nr 50 po. 1 preparat, gdzie 12 kropli zawiera 100 mg </w:t>
      </w:r>
      <w:proofErr w:type="spellStart"/>
      <w:r w:rsidRPr="002518F5">
        <w:rPr>
          <w:rFonts w:ascii="Garamond" w:eastAsia="Times New Roman" w:hAnsi="Garamond"/>
          <w:bCs/>
          <w:lang w:eastAsia="pl-PL"/>
        </w:rPr>
        <w:t>laktoferyny</w:t>
      </w:r>
      <w:proofErr w:type="spellEnd"/>
      <w:r w:rsidRPr="002518F5">
        <w:rPr>
          <w:rFonts w:ascii="Garamond" w:eastAsia="Times New Roman" w:hAnsi="Garamond"/>
          <w:bCs/>
          <w:lang w:eastAsia="pl-PL"/>
        </w:rPr>
        <w:t>?</w:t>
      </w:r>
      <w:r w:rsidR="00EA40AB" w:rsidRPr="00EA40AB">
        <w:rPr>
          <w:rFonts w:ascii="Garamond" w:eastAsia="Times New Roman" w:hAnsi="Garamond"/>
          <w:bCs/>
          <w:lang w:eastAsia="pl-PL"/>
        </w:rPr>
        <w:t xml:space="preserve"> </w:t>
      </w:r>
    </w:p>
    <w:p w:rsidR="00EA40AB" w:rsidRDefault="00EA40AB" w:rsidP="00EA40AB">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0456B6">
        <w:rPr>
          <w:rFonts w:ascii="Garamond" w:eastAsia="Times New Roman" w:hAnsi="Garamond"/>
          <w:lang w:eastAsia="pl-PL"/>
        </w:rPr>
        <w:t>Zamawiający dopuszcza.</w:t>
      </w:r>
    </w:p>
    <w:p w:rsidR="00EA40AB" w:rsidRPr="00EA40AB" w:rsidRDefault="00EA40AB" w:rsidP="00EA40AB">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A0635D" w:rsidRPr="002518F5" w:rsidRDefault="002518F5" w:rsidP="00A0635D">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lastRenderedPageBreak/>
        <w:t xml:space="preserve">Zwracamy się z zapytaniem, czy Zamawiający w Części 41 - </w:t>
      </w:r>
      <w:proofErr w:type="spellStart"/>
      <w:r w:rsidRPr="002518F5">
        <w:rPr>
          <w:rFonts w:ascii="Garamond" w:eastAsia="Times New Roman" w:hAnsi="Garamond"/>
          <w:bCs/>
          <w:lang w:eastAsia="pl-PL"/>
        </w:rPr>
        <w:t>Sulphadiazine</w:t>
      </w:r>
      <w:proofErr w:type="spellEnd"/>
      <w:r w:rsidRPr="002518F5">
        <w:rPr>
          <w:rFonts w:ascii="Garamond" w:eastAsia="Times New Roman" w:hAnsi="Garamond"/>
          <w:bCs/>
          <w:lang w:eastAsia="pl-PL"/>
        </w:rPr>
        <w:t>, wyrazi zgodę na zaoferowanie leku sprowadzanego w ramach importu docelowego.</w:t>
      </w:r>
    </w:p>
    <w:p w:rsidR="002518F5" w:rsidRDefault="00374FAF" w:rsidP="00A0635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374FAF" w:rsidRPr="002518F5" w:rsidRDefault="00374FAF" w:rsidP="00A0635D">
      <w:pPr>
        <w:spacing w:after="0" w:line="240" w:lineRule="auto"/>
        <w:jc w:val="both"/>
        <w:rPr>
          <w:rFonts w:ascii="Garamond" w:eastAsia="Times New Roman" w:hAnsi="Garamond"/>
          <w:bCs/>
          <w:lang w:eastAsia="pl-PL"/>
        </w:rPr>
      </w:pPr>
    </w:p>
    <w:p w:rsidR="002518F5" w:rsidRPr="00DE75FD"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część 48 pozycja 1</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 pozycji 1 część 48 dopuści do postępowania produkt </w:t>
      </w:r>
      <w:proofErr w:type="spellStart"/>
      <w:r w:rsidRPr="002518F5">
        <w:rPr>
          <w:rFonts w:ascii="Garamond" w:eastAsia="Times New Roman" w:hAnsi="Garamond"/>
          <w:bCs/>
          <w:lang w:eastAsia="pl-PL"/>
        </w:rPr>
        <w:t>Citra</w:t>
      </w:r>
      <w:proofErr w:type="spellEnd"/>
      <w:r w:rsidRPr="002518F5">
        <w:rPr>
          <w:rFonts w:ascii="Garamond" w:eastAsia="Times New Roman" w:hAnsi="Garamond"/>
          <w:bCs/>
          <w:lang w:eastAsia="pl-PL"/>
        </w:rPr>
        <w:t xml:space="preserve">-Lock™ (cytrynian sodu) w stężeniu 30% lub 46,7% w postaci bezigłowej ampułki x 5ml z przeliczeniem zamawianej ilości z </w:t>
      </w:r>
      <w:proofErr w:type="spellStart"/>
      <w:r w:rsidRPr="002518F5">
        <w:rPr>
          <w:rFonts w:ascii="Garamond" w:eastAsia="Times New Roman" w:hAnsi="Garamond"/>
          <w:bCs/>
          <w:lang w:eastAsia="pl-PL"/>
        </w:rPr>
        <w:t>z</w:t>
      </w:r>
      <w:proofErr w:type="spellEnd"/>
      <w:r w:rsidRPr="002518F5">
        <w:rPr>
          <w:rFonts w:ascii="Garamond" w:eastAsia="Times New Roman" w:hAnsi="Garamond"/>
          <w:bCs/>
          <w:lang w:eastAsia="pl-PL"/>
        </w:rPr>
        <w:t xml:space="preserve"> systemem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Slip,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Lock bez działań niepożądanych stosowany w celu utrzymania prawidłowej drożności dostępu naczyniowego w hemodializie o działaniu przeciwzakrzepowym oraz przeciwbakteryjnym?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Cs/>
          <w:lang w:eastAsia="pl-PL"/>
        </w:rPr>
      </w:pPr>
    </w:p>
    <w:p w:rsidR="002518F5"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część 48 pozycja 1</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produkt pakowany po 20 szt. w kartonie z przeliczeniem zamawianej ilości?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0</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część 48 pozycja 1</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na wydzielenie pozycji 1 z części 48 i stworzy osobny pakiet dla tej pozycji? </w:t>
      </w:r>
    </w:p>
    <w:p w:rsidR="0003598A" w:rsidRDefault="002518F5" w:rsidP="0003598A">
      <w:pPr>
        <w:spacing w:after="0" w:line="240" w:lineRule="auto"/>
        <w:jc w:val="both"/>
        <w:rPr>
          <w:rFonts w:ascii="Garamond" w:eastAsia="Times New Roman" w:hAnsi="Garamond"/>
          <w:lang w:eastAsia="pl-PL"/>
        </w:rPr>
      </w:pPr>
      <w:r w:rsidRPr="002518F5">
        <w:rPr>
          <w:rFonts w:ascii="Garamond" w:eastAsia="Times New Roman" w:hAnsi="Garamond"/>
          <w:bCs/>
          <w:lang w:eastAsia="pl-PL"/>
        </w:rPr>
        <w:t xml:space="preserve"> </w:t>
      </w:r>
      <w:r w:rsidR="0003598A" w:rsidRPr="008571DE">
        <w:rPr>
          <w:rFonts w:ascii="Garamond" w:eastAsia="Times New Roman" w:hAnsi="Garamond"/>
          <w:b/>
          <w:lang w:eastAsia="pl-PL"/>
        </w:rPr>
        <w:t>Odpowiedź:</w:t>
      </w:r>
      <w:r w:rsidR="0003598A">
        <w:rPr>
          <w:rFonts w:ascii="Garamond" w:eastAsia="Times New Roman" w:hAnsi="Garamond"/>
          <w:lang w:eastAsia="pl-PL"/>
        </w:rPr>
        <w:t xml:space="preserve"> Zamawiający podtrzymuje dotychczasowe zapisy specyfikacji.</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 </w:t>
      </w: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1</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 pozycji 3 część 48 opuści do postępowania produkt </w:t>
      </w:r>
      <w:proofErr w:type="spellStart"/>
      <w:r w:rsidRPr="002518F5">
        <w:rPr>
          <w:rFonts w:ascii="Garamond" w:eastAsia="Times New Roman" w:hAnsi="Garamond"/>
          <w:bCs/>
          <w:lang w:eastAsia="pl-PL"/>
        </w:rPr>
        <w:t>Citra</w:t>
      </w:r>
      <w:proofErr w:type="spellEnd"/>
      <w:r w:rsidRPr="002518F5">
        <w:rPr>
          <w:rFonts w:ascii="Garamond" w:eastAsia="Times New Roman" w:hAnsi="Garamond"/>
          <w:bCs/>
          <w:lang w:eastAsia="pl-PL"/>
        </w:rPr>
        <w:t xml:space="preserve">-Lock™ ( cytrynian sodu ) w stężeniu 30% w postaci bezigłowej ampułki x 5ml z przeliczeniem zamawianej ilości, z systemem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Slip,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Lock stosowany w celu utrzymania prawidłowej drożności cewnika, redukując zakażenia bakteryjne przy jednoczesnym ograniczeniu zastosowania kosztownych środków </w:t>
      </w:r>
      <w:proofErr w:type="spellStart"/>
      <w:r w:rsidRPr="002518F5">
        <w:rPr>
          <w:rFonts w:ascii="Garamond" w:eastAsia="Times New Roman" w:hAnsi="Garamond"/>
          <w:bCs/>
          <w:lang w:eastAsia="pl-PL"/>
        </w:rPr>
        <w:t>trombolitycznych</w:t>
      </w:r>
      <w:proofErr w:type="spellEnd"/>
      <w:r w:rsidRPr="002518F5">
        <w:rPr>
          <w:rFonts w:ascii="Garamond" w:eastAsia="Times New Roman" w:hAnsi="Garamond"/>
          <w:bCs/>
          <w:lang w:eastAsia="pl-PL"/>
        </w:rPr>
        <w:t xml:space="preserve"> jako skuteczne i bezpieczne rozwiązanie przeciwzakrzepowe i przeciwbakteryjne?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2</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produkt pakowany po 20 szt. w kartonie z przeliczeniem zamawianej ilości?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3</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wydzielenie pozycji 3 z części 48 i stworzy osobny pakiet dla tej pozycji?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03598A" w:rsidRDefault="0003598A"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4</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 pozycji 3 część 48 opuści do postępowania produkt </w:t>
      </w:r>
      <w:proofErr w:type="spellStart"/>
      <w:r w:rsidRPr="002518F5">
        <w:rPr>
          <w:rFonts w:ascii="Garamond" w:eastAsia="Times New Roman" w:hAnsi="Garamond"/>
          <w:bCs/>
          <w:lang w:eastAsia="pl-PL"/>
        </w:rPr>
        <w:t>Citra</w:t>
      </w:r>
      <w:proofErr w:type="spellEnd"/>
      <w:r w:rsidRPr="002518F5">
        <w:rPr>
          <w:rFonts w:ascii="Garamond" w:eastAsia="Times New Roman" w:hAnsi="Garamond"/>
          <w:bCs/>
          <w:lang w:eastAsia="pl-PL"/>
        </w:rPr>
        <w:t xml:space="preserve">-Lock™ ( cytrynian sodu ) w stężeniu 30% w postaci bezigłowej ampułki x 5ml z przeliczeniem zamawianej ilości, z systemem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Slip,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Lock stosowany w celu utrzymania prawidłowej drożności cewnika, redukując zakażenia bakteryjne przy jednoczesnym ograniczeniu zastosowania kosztownych środków </w:t>
      </w:r>
      <w:proofErr w:type="spellStart"/>
      <w:r w:rsidRPr="002518F5">
        <w:rPr>
          <w:rFonts w:ascii="Garamond" w:eastAsia="Times New Roman" w:hAnsi="Garamond"/>
          <w:bCs/>
          <w:lang w:eastAsia="pl-PL"/>
        </w:rPr>
        <w:t>trombolitycznych</w:t>
      </w:r>
      <w:proofErr w:type="spellEnd"/>
      <w:r w:rsidRPr="002518F5">
        <w:rPr>
          <w:rFonts w:ascii="Garamond" w:eastAsia="Times New Roman" w:hAnsi="Garamond"/>
          <w:bCs/>
          <w:lang w:eastAsia="pl-PL"/>
        </w:rPr>
        <w:t xml:space="preserve"> jako skuteczne i bezpieczne rozwiązanie przeciwzakrzepowe i przeciwbakteryjne?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5</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produkt pakowany po 20 szt. w kartonie z przeliczeniem zamawianej ilości?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6</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wydzielenie pozycji 3 z części 48 i stworzy osobny pakiet dla tej pozycji?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  </w:t>
      </w: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7</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 pozycji 3 część 48 opuści do postępowania produkt </w:t>
      </w:r>
      <w:proofErr w:type="spellStart"/>
      <w:r w:rsidRPr="002518F5">
        <w:rPr>
          <w:rFonts w:ascii="Garamond" w:eastAsia="Times New Roman" w:hAnsi="Garamond"/>
          <w:bCs/>
          <w:lang w:eastAsia="pl-PL"/>
        </w:rPr>
        <w:t>Citra</w:t>
      </w:r>
      <w:proofErr w:type="spellEnd"/>
      <w:r w:rsidRPr="002518F5">
        <w:rPr>
          <w:rFonts w:ascii="Garamond" w:eastAsia="Times New Roman" w:hAnsi="Garamond"/>
          <w:bCs/>
          <w:lang w:eastAsia="pl-PL"/>
        </w:rPr>
        <w:t xml:space="preserve">-Lock™ ( cytrynian sodu ) w stężeniu 30% w postaci bezigłowej ampułki x 5ml z przeliczeniem zamawianej ilości, z systemem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Slip,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Lock stosowany w celu utrzymania prawidłowej drożności cewnika, redukując zakażenia bakteryjne przy jednoczesnym ograniczeniu zastosowania kosztownych środków </w:t>
      </w:r>
      <w:proofErr w:type="spellStart"/>
      <w:r w:rsidRPr="002518F5">
        <w:rPr>
          <w:rFonts w:ascii="Garamond" w:eastAsia="Times New Roman" w:hAnsi="Garamond"/>
          <w:bCs/>
          <w:lang w:eastAsia="pl-PL"/>
        </w:rPr>
        <w:t>trombolitycznych</w:t>
      </w:r>
      <w:proofErr w:type="spellEnd"/>
      <w:r w:rsidRPr="002518F5">
        <w:rPr>
          <w:rFonts w:ascii="Garamond" w:eastAsia="Times New Roman" w:hAnsi="Garamond"/>
          <w:bCs/>
          <w:lang w:eastAsia="pl-PL"/>
        </w:rPr>
        <w:t xml:space="preserve"> jako skuteczne i bezpieczne rozwiązanie przeciwzakrzepowe i przeciwbakteryjne?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8</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produkt pakowany po 20 szt. w kartonie z przeliczeniem zamawianej ilości?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3478C2">
        <w:rPr>
          <w:rFonts w:ascii="Garamond" w:eastAsia="Times New Roman" w:hAnsi="Garamond"/>
          <w:b/>
          <w:bCs/>
          <w:lang w:eastAsia="pl-PL"/>
        </w:rPr>
        <w:t>9</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wydzielenie pozycji 3 z części 48 i stworzy osobny pakiet dla tej pozycji?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20</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 pozycji 3 część 48 opuści do postępowania produkt </w:t>
      </w:r>
      <w:proofErr w:type="spellStart"/>
      <w:r w:rsidRPr="002518F5">
        <w:rPr>
          <w:rFonts w:ascii="Garamond" w:eastAsia="Times New Roman" w:hAnsi="Garamond"/>
          <w:bCs/>
          <w:lang w:eastAsia="pl-PL"/>
        </w:rPr>
        <w:t>Citra</w:t>
      </w:r>
      <w:proofErr w:type="spellEnd"/>
      <w:r w:rsidRPr="002518F5">
        <w:rPr>
          <w:rFonts w:ascii="Garamond" w:eastAsia="Times New Roman" w:hAnsi="Garamond"/>
          <w:bCs/>
          <w:lang w:eastAsia="pl-PL"/>
        </w:rPr>
        <w:t xml:space="preserve">-Lock™ ( cytrynian sodu ) w stężeniu 30% w postaci bezigłowej ampułki x 5ml z przeliczeniem zamawianej ilości, z systemem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Slip,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Lock stosowany w celu utrzymania prawidłowej drożności cewnika, redukując zakażenia bakteryjne przy jednoczesnym ograniczeniu zastosowania kosztownych środków </w:t>
      </w:r>
      <w:proofErr w:type="spellStart"/>
      <w:r w:rsidRPr="002518F5">
        <w:rPr>
          <w:rFonts w:ascii="Garamond" w:eastAsia="Times New Roman" w:hAnsi="Garamond"/>
          <w:bCs/>
          <w:lang w:eastAsia="pl-PL"/>
        </w:rPr>
        <w:t>trombolitycznych</w:t>
      </w:r>
      <w:proofErr w:type="spellEnd"/>
      <w:r w:rsidRPr="002518F5">
        <w:rPr>
          <w:rFonts w:ascii="Garamond" w:eastAsia="Times New Roman" w:hAnsi="Garamond"/>
          <w:bCs/>
          <w:lang w:eastAsia="pl-PL"/>
        </w:rPr>
        <w:t xml:space="preserve"> jako skuteczne i bezpieczne rozwiązanie przeciwzakrzepowe i przeciwbakteryjne?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2518F5" w:rsidP="002518F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 xml:space="preserve">Pytanie </w:t>
      </w:r>
      <w:r w:rsidR="003478C2">
        <w:rPr>
          <w:rFonts w:ascii="Garamond" w:eastAsia="Times New Roman" w:hAnsi="Garamond"/>
          <w:b/>
          <w:bCs/>
          <w:lang w:eastAsia="pl-PL"/>
        </w:rPr>
        <w:t>2</w:t>
      </w:r>
      <w:r w:rsidRPr="00DE75FD">
        <w:rPr>
          <w:rFonts w:ascii="Garamond" w:eastAsia="Times New Roman" w:hAnsi="Garamond"/>
          <w:b/>
          <w:bCs/>
          <w:lang w:eastAsia="pl-PL"/>
        </w:rPr>
        <w:t>1</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produkt pakowany po 20 szt. w kartonie z przeliczeniem zamawianej ilości?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22</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3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wydzielenie pozycji 3 z części 48 i stworzy osobny pakiet dla tej pozycji? </w:t>
      </w:r>
    </w:p>
    <w:p w:rsidR="0003598A" w:rsidRDefault="002518F5" w:rsidP="0003598A">
      <w:pPr>
        <w:spacing w:after="0" w:line="240" w:lineRule="auto"/>
        <w:jc w:val="both"/>
        <w:rPr>
          <w:rFonts w:ascii="Garamond" w:eastAsia="Times New Roman" w:hAnsi="Garamond"/>
          <w:lang w:eastAsia="pl-PL"/>
        </w:rPr>
      </w:pPr>
      <w:r>
        <w:rPr>
          <w:rFonts w:ascii="Garamond" w:eastAsia="Times New Roman" w:hAnsi="Garamond"/>
          <w:bCs/>
          <w:lang w:eastAsia="pl-PL"/>
        </w:rPr>
        <w:lastRenderedPageBreak/>
        <w:t xml:space="preserve"> </w:t>
      </w:r>
      <w:r w:rsidR="0003598A" w:rsidRPr="008571DE">
        <w:rPr>
          <w:rFonts w:ascii="Garamond" w:eastAsia="Times New Roman" w:hAnsi="Garamond"/>
          <w:b/>
          <w:lang w:eastAsia="pl-PL"/>
        </w:rPr>
        <w:t>Odpowiedź:</w:t>
      </w:r>
      <w:r w:rsidR="0003598A">
        <w:rPr>
          <w:rFonts w:ascii="Garamond" w:eastAsia="Times New Roman" w:hAnsi="Garamond"/>
          <w:lang w:eastAsia="pl-PL"/>
        </w:rPr>
        <w:t xml:space="preserve"> Zamawiający podtrzymuje dotychczasowe zapisy specyfikacji.</w:t>
      </w:r>
    </w:p>
    <w:p w:rsidR="002518F5" w:rsidRP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 </w:t>
      </w:r>
    </w:p>
    <w:p w:rsidR="002518F5"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23</w:t>
      </w:r>
    </w:p>
    <w:p w:rsidR="002518F5" w:rsidRDefault="002518F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4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 pozycji 4 część 48 opuści do postępowania produkt </w:t>
      </w:r>
      <w:proofErr w:type="spellStart"/>
      <w:r w:rsidRPr="002518F5">
        <w:rPr>
          <w:rFonts w:ascii="Garamond" w:eastAsia="Times New Roman" w:hAnsi="Garamond"/>
          <w:bCs/>
          <w:lang w:eastAsia="pl-PL"/>
        </w:rPr>
        <w:t>Citra</w:t>
      </w:r>
      <w:proofErr w:type="spellEnd"/>
      <w:r w:rsidRPr="002518F5">
        <w:rPr>
          <w:rFonts w:ascii="Garamond" w:eastAsia="Times New Roman" w:hAnsi="Garamond"/>
          <w:bCs/>
          <w:lang w:eastAsia="pl-PL"/>
        </w:rPr>
        <w:t xml:space="preserve">-Lock™ ( cytrynian sodu ) w stężeniu 30% w postaci bezigłowej ampułki x 5ml z przeliczeniem zamawianej ilości, z systemem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Slip, </w:t>
      </w:r>
      <w:proofErr w:type="spellStart"/>
      <w:r w:rsidRPr="002518F5">
        <w:rPr>
          <w:rFonts w:ascii="Garamond" w:eastAsia="Times New Roman" w:hAnsi="Garamond"/>
          <w:bCs/>
          <w:lang w:eastAsia="pl-PL"/>
        </w:rPr>
        <w:t>Luer</w:t>
      </w:r>
      <w:proofErr w:type="spellEnd"/>
      <w:r w:rsidRPr="002518F5">
        <w:rPr>
          <w:rFonts w:ascii="Garamond" w:eastAsia="Times New Roman" w:hAnsi="Garamond"/>
          <w:bCs/>
          <w:lang w:eastAsia="pl-PL"/>
        </w:rPr>
        <w:t xml:space="preserve"> Lock stosowany w celu utrzymania prawidłowej drożności cewnika, redukując zakażenia bakteryjne przy jednoczesnym ograniczeniu zastosowania kosztownych środków </w:t>
      </w:r>
      <w:proofErr w:type="spellStart"/>
      <w:r w:rsidRPr="002518F5">
        <w:rPr>
          <w:rFonts w:ascii="Garamond" w:eastAsia="Times New Roman" w:hAnsi="Garamond"/>
          <w:bCs/>
          <w:lang w:eastAsia="pl-PL"/>
        </w:rPr>
        <w:t>trombolitycznych</w:t>
      </w:r>
      <w:proofErr w:type="spellEnd"/>
      <w:r w:rsidRPr="002518F5">
        <w:rPr>
          <w:rFonts w:ascii="Garamond" w:eastAsia="Times New Roman" w:hAnsi="Garamond"/>
          <w:bCs/>
          <w:lang w:eastAsia="pl-PL"/>
        </w:rPr>
        <w:t xml:space="preserve"> jako skuteczne i bezpieczne rozwiązanie przeciwzakrzepowe i przeciwbakteryjne?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24</w:t>
      </w:r>
    </w:p>
    <w:p w:rsidR="002518F5" w:rsidRDefault="00E3582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4</w:t>
      </w:r>
      <w:r w:rsidR="002518F5">
        <w:rPr>
          <w:rFonts w:ascii="Garamond" w:eastAsia="Times New Roman" w:hAnsi="Garamond"/>
          <w:bCs/>
          <w:lang w:eastAsia="pl-PL"/>
        </w:rPr>
        <w:t xml:space="preserve">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produkt pakowany po 20 szt. w kartonie z przeliczeniem zamawianej ilości?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2518F5">
      <w:pPr>
        <w:spacing w:after="0" w:line="240" w:lineRule="auto"/>
        <w:jc w:val="both"/>
        <w:rPr>
          <w:rFonts w:ascii="Garamond" w:eastAsia="Times New Roman" w:hAnsi="Garamond"/>
          <w:b/>
          <w:bCs/>
          <w:lang w:eastAsia="pl-PL"/>
        </w:rPr>
      </w:pPr>
    </w:p>
    <w:p w:rsidR="002518F5" w:rsidRDefault="003478C2" w:rsidP="002518F5">
      <w:pPr>
        <w:spacing w:after="0" w:line="240" w:lineRule="auto"/>
        <w:jc w:val="both"/>
        <w:rPr>
          <w:rFonts w:ascii="Garamond" w:eastAsia="Times New Roman" w:hAnsi="Garamond"/>
          <w:bCs/>
          <w:lang w:eastAsia="pl-PL"/>
        </w:rPr>
      </w:pPr>
      <w:r>
        <w:rPr>
          <w:rFonts w:ascii="Garamond" w:eastAsia="Times New Roman" w:hAnsi="Garamond"/>
          <w:b/>
          <w:bCs/>
          <w:lang w:eastAsia="pl-PL"/>
        </w:rPr>
        <w:t>Pytanie 25</w:t>
      </w:r>
    </w:p>
    <w:p w:rsidR="002518F5" w:rsidRDefault="00E35825" w:rsidP="002518F5">
      <w:pPr>
        <w:spacing w:after="0" w:line="240" w:lineRule="auto"/>
        <w:jc w:val="both"/>
        <w:rPr>
          <w:rFonts w:ascii="Garamond" w:eastAsia="Times New Roman" w:hAnsi="Garamond"/>
          <w:bCs/>
          <w:lang w:eastAsia="pl-PL"/>
        </w:rPr>
      </w:pPr>
      <w:r>
        <w:rPr>
          <w:rFonts w:ascii="Garamond" w:eastAsia="Times New Roman" w:hAnsi="Garamond"/>
          <w:bCs/>
          <w:lang w:eastAsia="pl-PL"/>
        </w:rPr>
        <w:t>pozycja 4</w:t>
      </w:r>
      <w:r w:rsidR="002518F5">
        <w:rPr>
          <w:rFonts w:ascii="Garamond" w:eastAsia="Times New Roman" w:hAnsi="Garamond"/>
          <w:bCs/>
          <w:lang w:eastAsia="pl-PL"/>
        </w:rPr>
        <w:t xml:space="preserve"> część 48</w:t>
      </w:r>
    </w:p>
    <w:p w:rsidR="002518F5" w:rsidRPr="002518F5" w:rsidRDefault="002518F5" w:rsidP="002518F5">
      <w:pPr>
        <w:spacing w:after="0" w:line="240" w:lineRule="auto"/>
        <w:jc w:val="both"/>
        <w:rPr>
          <w:rFonts w:ascii="Garamond" w:eastAsia="Times New Roman" w:hAnsi="Garamond"/>
          <w:bCs/>
          <w:lang w:eastAsia="pl-PL"/>
        </w:rPr>
      </w:pPr>
      <w:r w:rsidRPr="002518F5">
        <w:rPr>
          <w:rFonts w:ascii="Garamond" w:eastAsia="Times New Roman" w:hAnsi="Garamond"/>
          <w:bCs/>
          <w:lang w:eastAsia="pl-PL"/>
        </w:rPr>
        <w:t xml:space="preserve">Czy Zamawiający wyrazi zgodę na wydzielenie pozycji 4 z części 48 i stworzy osobny pakiet dla tej pozycji?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E35825" w:rsidRDefault="00E35825"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26</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 xml:space="preserve">Czy Zamawiający w par. 3.3. zniesie wymóg potwierdzania otrzymania zamówień? Prawo farmaceutyczne nakazuje informowanie o odmowie wykonania zamówienia, lecz nie o przyjęciu go do realizacji. Jest to dodatkowy, niewynikający z przepisów obowiązek Wykonawcy.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E35825" w:rsidRDefault="00E35825"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27</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 xml:space="preserve">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 </w:t>
      </w:r>
    </w:p>
    <w:p w:rsidR="0003598A" w:rsidRDefault="0003598A" w:rsidP="00035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E35825" w:rsidRDefault="00E35825"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28</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 xml:space="preserve">Czy Zamawiający w par. 4.2 wprowadzi automatyczną zmianę ceny brutto w razie zmiany stawki VAT? Obecne zapisy, w razie braku zgody Zamawiającego, grożą Wykonawcy rażącą stratą. </w:t>
      </w:r>
    </w:p>
    <w:p w:rsidR="00E35825" w:rsidRPr="0003598A" w:rsidRDefault="0003598A" w:rsidP="00E35825">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 xml:space="preserve">Zamawiający nie wyraża zgody na automatyczną zmianę ceny brutto w razie zmiany stawki VAT i pozostawia </w:t>
      </w:r>
      <w:r w:rsidR="00030B43">
        <w:rPr>
          <w:rFonts w:ascii="Garamond" w:eastAsia="Times New Roman" w:hAnsi="Garamond"/>
          <w:bCs/>
          <w:lang w:eastAsia="pl-PL"/>
        </w:rPr>
        <w:t xml:space="preserve">§ 4 </w:t>
      </w:r>
      <w:r w:rsidR="00CF010A" w:rsidRPr="00CF010A">
        <w:rPr>
          <w:rFonts w:ascii="Garamond" w:eastAsia="Times New Roman" w:hAnsi="Garamond"/>
          <w:bCs/>
          <w:lang w:eastAsia="pl-PL"/>
        </w:rPr>
        <w:t xml:space="preserve">ust. </w:t>
      </w:r>
      <w:r w:rsidRPr="00CF010A">
        <w:rPr>
          <w:rFonts w:ascii="Garamond" w:eastAsia="Times New Roman" w:hAnsi="Garamond"/>
          <w:bCs/>
          <w:lang w:eastAsia="pl-PL"/>
        </w:rPr>
        <w:t>2 wzoru</w:t>
      </w:r>
      <w:r w:rsidRPr="0003598A">
        <w:rPr>
          <w:rFonts w:ascii="Garamond" w:eastAsia="Times New Roman" w:hAnsi="Garamond"/>
          <w:bCs/>
          <w:lang w:eastAsia="pl-PL"/>
        </w:rPr>
        <w:t xml:space="preserve"> umowy bez zmian.</w:t>
      </w:r>
    </w:p>
    <w:p w:rsidR="0003598A" w:rsidRDefault="0003598A"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29</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 xml:space="preserve">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 </w:t>
      </w:r>
    </w:p>
    <w:p w:rsidR="00E35825" w:rsidRDefault="0003598A" w:rsidP="00E35825">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Zamawiający nie wyraża zgody</w:t>
      </w:r>
      <w:r>
        <w:rPr>
          <w:rFonts w:ascii="Garamond" w:eastAsia="Times New Roman" w:hAnsi="Garamond"/>
          <w:bCs/>
          <w:lang w:eastAsia="pl-PL"/>
        </w:rPr>
        <w:t>.</w:t>
      </w:r>
    </w:p>
    <w:p w:rsidR="0003598A" w:rsidRDefault="0003598A"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30</w:t>
      </w:r>
    </w:p>
    <w:p w:rsid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lastRenderedPageBreak/>
        <w:t>W przypadku pozostawienia par. 8.2. - Czy Zamawiający zmieni wartość procentową kary umownej określoną w tym paragrafie. z 10% do wartości max. 0,2%? Obecna kara umowna jest rażąco wygórowana.</w:t>
      </w:r>
    </w:p>
    <w:p w:rsidR="0003598A" w:rsidRDefault="0003598A" w:rsidP="0003598A">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Zamawiający nie wyraża zgody</w:t>
      </w:r>
      <w:r>
        <w:rPr>
          <w:rFonts w:ascii="Garamond" w:eastAsia="Times New Roman" w:hAnsi="Garamond"/>
          <w:bCs/>
          <w:lang w:eastAsia="pl-PL"/>
        </w:rPr>
        <w:t>.</w:t>
      </w:r>
    </w:p>
    <w:p w:rsidR="00E35825" w:rsidRPr="00E35825" w:rsidRDefault="00E35825" w:rsidP="00E35825">
      <w:pPr>
        <w:spacing w:after="0" w:line="240" w:lineRule="auto"/>
        <w:jc w:val="both"/>
        <w:rPr>
          <w:rFonts w:ascii="Garamond" w:eastAsia="Times New Roman" w:hAnsi="Garamond"/>
          <w:bCs/>
          <w:lang w:eastAsia="pl-PL"/>
        </w:rPr>
      </w:pPr>
    </w:p>
    <w:p w:rsidR="00E35825" w:rsidRDefault="00E35825" w:rsidP="00E35825">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 xml:space="preserve">Pytanie </w:t>
      </w:r>
      <w:r w:rsidR="003478C2">
        <w:rPr>
          <w:rFonts w:ascii="Garamond" w:eastAsia="Times New Roman" w:hAnsi="Garamond"/>
          <w:b/>
          <w:bCs/>
          <w:lang w:eastAsia="pl-PL"/>
        </w:rPr>
        <w:t>3</w:t>
      </w:r>
      <w:r w:rsidRPr="00DE75FD">
        <w:rPr>
          <w:rFonts w:ascii="Garamond" w:eastAsia="Times New Roman" w:hAnsi="Garamond"/>
          <w:b/>
          <w:bCs/>
          <w:lang w:eastAsia="pl-PL"/>
        </w:rPr>
        <w:t>1</w:t>
      </w:r>
    </w:p>
    <w:p w:rsid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 xml:space="preserve">W przypadku pozostawienia par. 8.3. - Czy Zamawiający zmieni wartość procentową kary umownej określoną w tym paragrafie. z 5% do wartości max. 1%? Obecna kara </w:t>
      </w:r>
      <w:r>
        <w:rPr>
          <w:rFonts w:ascii="Garamond" w:eastAsia="Times New Roman" w:hAnsi="Garamond"/>
          <w:bCs/>
          <w:lang w:eastAsia="pl-PL"/>
        </w:rPr>
        <w:t xml:space="preserve">umowna jest rażąco wygórowana. </w:t>
      </w:r>
    </w:p>
    <w:p w:rsidR="0003598A" w:rsidRDefault="0003598A" w:rsidP="0003598A">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Zamawiający nie wyraża zgody</w:t>
      </w:r>
      <w:r>
        <w:rPr>
          <w:rFonts w:ascii="Garamond" w:eastAsia="Times New Roman" w:hAnsi="Garamond"/>
          <w:bCs/>
          <w:lang w:eastAsia="pl-PL"/>
        </w:rPr>
        <w:t>.</w:t>
      </w:r>
    </w:p>
    <w:p w:rsidR="00E35825" w:rsidRDefault="00E35825"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32</w:t>
      </w:r>
    </w:p>
    <w:p w:rsidR="00E35825" w:rsidRDefault="00E35825" w:rsidP="00A0635D">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Czy Zamawiający w par. 8.4 usunie zapis o minimalnej kwocie kary umownej 50zł? Wskutek tego zapisu kary umowne mogą być naliczon</w:t>
      </w:r>
      <w:r>
        <w:rPr>
          <w:rFonts w:ascii="Garamond" w:eastAsia="Times New Roman" w:hAnsi="Garamond"/>
          <w:bCs/>
          <w:lang w:eastAsia="pl-PL"/>
        </w:rPr>
        <w:t xml:space="preserve">e w kwocie rażąco wygórowanej. </w:t>
      </w:r>
    </w:p>
    <w:p w:rsidR="0003598A" w:rsidRDefault="0003598A" w:rsidP="0003598A">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Zamawiający nie wyraża zgody</w:t>
      </w:r>
      <w:r>
        <w:rPr>
          <w:rFonts w:ascii="Garamond" w:eastAsia="Times New Roman" w:hAnsi="Garamond"/>
          <w:bCs/>
          <w:lang w:eastAsia="pl-PL"/>
        </w:rPr>
        <w:t>.</w:t>
      </w:r>
    </w:p>
    <w:p w:rsidR="00E35825" w:rsidRDefault="00E35825" w:rsidP="00A0635D">
      <w:pPr>
        <w:spacing w:after="0" w:line="240" w:lineRule="auto"/>
        <w:jc w:val="both"/>
        <w:rPr>
          <w:rFonts w:ascii="Garamond" w:eastAsia="Times New Roman" w:hAnsi="Garamond"/>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33</w:t>
      </w:r>
    </w:p>
    <w:p w:rsidR="00E35825" w:rsidRDefault="00E35825" w:rsidP="00A0635D">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 xml:space="preserve">Prosimy aby w punkcie 3, paragraf 3.9 SIWZ dla części 51,52 i 53 zawierającej żywność medyczną Zamawiający wyraził zgodę na zapis: „Zamawiający wymaga aby minimalny termin ważności zaoferowanego asortymentu wynosił nie mniej niż połowa terminu ważności zaoferowanego produktu.” </w:t>
      </w:r>
      <w:r w:rsidRPr="00E35825">
        <w:rPr>
          <w:rFonts w:ascii="Garamond" w:eastAsia="Times New Roman" w:hAnsi="Garamond"/>
          <w:bCs/>
          <w:lang w:eastAsia="pl-PL"/>
        </w:rPr>
        <w:br/>
        <w:t>Całkowity okres przydatności dla diet dojelitowych oraz żywności specjalnego przeznaczenia medycznego wynosi najczęściej 12 miesięcy co jest związane z brakiem substancji konserwujących i utrwalaczy, a tym samym świadczy o wysokiej jakości produktu.</w:t>
      </w:r>
    </w:p>
    <w:p w:rsidR="002518F5" w:rsidRDefault="0003598A" w:rsidP="00A0635D">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Zamawiający nie wyraża zgody</w:t>
      </w:r>
      <w:r>
        <w:rPr>
          <w:rFonts w:ascii="Garamond" w:eastAsia="Times New Roman" w:hAnsi="Garamond"/>
          <w:bCs/>
          <w:lang w:eastAsia="pl-PL"/>
        </w:rPr>
        <w:t xml:space="preserve"> na rozwiązanie przedstawione w pytaniu. Jednocześnie Zamawiający informuje, iż </w:t>
      </w:r>
      <w:r w:rsidR="00E46E61">
        <w:rPr>
          <w:rFonts w:ascii="Garamond" w:eastAsia="Times New Roman" w:hAnsi="Garamond"/>
          <w:bCs/>
          <w:lang w:eastAsia="pl-PL"/>
        </w:rPr>
        <w:t>dokonał modyfikacji punktu 3.9 specyfikacji, który otrzymał następujące brzmienie:</w:t>
      </w:r>
    </w:p>
    <w:p w:rsidR="00E46E61" w:rsidRPr="00E46E61" w:rsidRDefault="00E46E61" w:rsidP="00E46E61">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„3.9. </w:t>
      </w:r>
      <w:r w:rsidRPr="00E46E61">
        <w:rPr>
          <w:rFonts w:ascii="Garamond" w:eastAsia="Times New Roman" w:hAnsi="Garamond"/>
          <w:bCs/>
          <w:lang w:eastAsia="pl-PL"/>
        </w:rPr>
        <w:t>Dotyczy części 1-50: Zamawiający wymaga, aby minimalny termin ważności zaoferowanego asortymentu wynosił co najmniej 12 miesięcy od dnia jego dostawy.</w:t>
      </w:r>
    </w:p>
    <w:p w:rsidR="00E46E61" w:rsidRDefault="00E46E61" w:rsidP="00E46E61">
      <w:pPr>
        <w:spacing w:after="0" w:line="240" w:lineRule="auto"/>
        <w:jc w:val="both"/>
        <w:rPr>
          <w:rFonts w:ascii="Garamond" w:eastAsia="Times New Roman" w:hAnsi="Garamond"/>
          <w:bCs/>
          <w:lang w:eastAsia="pl-PL"/>
        </w:rPr>
      </w:pPr>
      <w:r w:rsidRPr="00E46E61">
        <w:rPr>
          <w:rFonts w:ascii="Garamond" w:eastAsia="Times New Roman" w:hAnsi="Garamond"/>
          <w:bCs/>
          <w:lang w:eastAsia="pl-PL"/>
        </w:rPr>
        <w:t>Dotyczy części 51-53: Zamawiający wymaga, aby minimalny termin ważności zaoferowanego asortymentu wynosił co najmniej 8 miesięcy od dnia jego dostawy.</w:t>
      </w:r>
      <w:r>
        <w:rPr>
          <w:rFonts w:ascii="Garamond" w:eastAsia="Times New Roman" w:hAnsi="Garamond"/>
          <w:bCs/>
          <w:lang w:eastAsia="pl-PL"/>
        </w:rPr>
        <w:t>”</w:t>
      </w:r>
    </w:p>
    <w:p w:rsidR="00030B43" w:rsidRDefault="00030B43" w:rsidP="00A0635D">
      <w:pPr>
        <w:spacing w:after="0" w:line="240" w:lineRule="auto"/>
        <w:jc w:val="both"/>
        <w:rPr>
          <w:rFonts w:ascii="Garamond" w:eastAsia="Times New Roman" w:hAnsi="Garamond"/>
          <w:bCs/>
          <w:lang w:eastAsia="pl-PL"/>
        </w:rPr>
      </w:pPr>
    </w:p>
    <w:p w:rsidR="0003598A" w:rsidRDefault="007B7329" w:rsidP="00A0635D">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Zmianie ulega </w:t>
      </w:r>
      <w:r w:rsidR="00257650">
        <w:rPr>
          <w:rFonts w:ascii="Garamond" w:eastAsia="Times New Roman" w:hAnsi="Garamond"/>
          <w:bCs/>
          <w:lang w:eastAsia="pl-PL"/>
        </w:rPr>
        <w:t>§ 3 ust. 5</w:t>
      </w:r>
      <w:r w:rsidR="00030B43">
        <w:rPr>
          <w:rFonts w:ascii="Garamond" w:eastAsia="Times New Roman" w:hAnsi="Garamond"/>
          <w:bCs/>
          <w:lang w:eastAsia="pl-PL"/>
        </w:rPr>
        <w:t xml:space="preserve"> i 6</w:t>
      </w:r>
      <w:r w:rsidR="00257650">
        <w:rPr>
          <w:rFonts w:ascii="Garamond" w:eastAsia="Times New Roman" w:hAnsi="Garamond"/>
          <w:bCs/>
          <w:lang w:eastAsia="pl-PL"/>
        </w:rPr>
        <w:t xml:space="preserve"> wzoru umowy, który przyjmuje następujące brzmienie:</w:t>
      </w:r>
    </w:p>
    <w:p w:rsidR="00030B43" w:rsidRPr="00030B43" w:rsidRDefault="00257650" w:rsidP="00030B43">
      <w:pPr>
        <w:pStyle w:val="Justysia"/>
        <w:spacing w:line="240" w:lineRule="auto"/>
        <w:rPr>
          <w:rFonts w:ascii="Garamond" w:hAnsi="Garamond"/>
          <w:color w:val="000000"/>
          <w:sz w:val="22"/>
          <w:szCs w:val="22"/>
        </w:rPr>
      </w:pPr>
      <w:r w:rsidRPr="00030B43">
        <w:rPr>
          <w:rFonts w:ascii="Garamond" w:hAnsi="Garamond"/>
          <w:bCs/>
          <w:sz w:val="22"/>
          <w:szCs w:val="22"/>
        </w:rPr>
        <w:t>„</w:t>
      </w:r>
      <w:r w:rsidR="00030B43" w:rsidRPr="00030B43">
        <w:rPr>
          <w:rFonts w:ascii="Garamond" w:hAnsi="Garamond"/>
          <w:bCs/>
          <w:sz w:val="22"/>
          <w:szCs w:val="22"/>
        </w:rPr>
        <w:t xml:space="preserve">5. </w:t>
      </w:r>
      <w:r w:rsidRPr="00030B43">
        <w:rPr>
          <w:rFonts w:ascii="Garamond" w:hAnsi="Garamond"/>
          <w:color w:val="000000"/>
          <w:sz w:val="22"/>
          <w:szCs w:val="22"/>
        </w:rPr>
        <w:t>Wykonawca oświadcza, iż dostarczone produkty posiadają okres ważności nie krótszy niż 12 miesięcy</w:t>
      </w:r>
      <w:r w:rsidR="004730F8" w:rsidRPr="00030B43">
        <w:rPr>
          <w:rFonts w:ascii="Garamond" w:hAnsi="Garamond"/>
          <w:color w:val="000000"/>
          <w:sz w:val="22"/>
          <w:szCs w:val="22"/>
          <w:vertAlign w:val="superscript"/>
        </w:rPr>
        <w:t>5</w:t>
      </w:r>
      <w:r w:rsidRPr="00030B43">
        <w:rPr>
          <w:rFonts w:ascii="Garamond" w:hAnsi="Garamond"/>
          <w:color w:val="000000"/>
          <w:sz w:val="22"/>
          <w:szCs w:val="22"/>
        </w:rPr>
        <w:t>/8 miesięcy</w:t>
      </w:r>
      <w:r w:rsidR="004730F8" w:rsidRPr="00030B43">
        <w:rPr>
          <w:rFonts w:ascii="Garamond" w:hAnsi="Garamond"/>
          <w:color w:val="000000"/>
          <w:sz w:val="22"/>
          <w:szCs w:val="22"/>
          <w:vertAlign w:val="superscript"/>
        </w:rPr>
        <w:t>6</w:t>
      </w:r>
      <w:r w:rsidRPr="00030B43">
        <w:rPr>
          <w:rFonts w:ascii="Garamond" w:hAnsi="Garamond"/>
          <w:color w:val="000000"/>
          <w:sz w:val="22"/>
          <w:szCs w:val="22"/>
        </w:rPr>
        <w:t xml:space="preserve"> od dnia ich</w:t>
      </w:r>
      <w:r w:rsidR="004730F8" w:rsidRPr="00030B43">
        <w:rPr>
          <w:rFonts w:ascii="Garamond" w:hAnsi="Garamond"/>
          <w:color w:val="000000"/>
          <w:sz w:val="22"/>
          <w:szCs w:val="22"/>
        </w:rPr>
        <w:t xml:space="preserve"> dostawy”</w:t>
      </w:r>
    </w:p>
    <w:p w:rsidR="00DC038A" w:rsidRPr="00030B43" w:rsidRDefault="00BA65A0" w:rsidP="00030B43">
      <w:pPr>
        <w:pStyle w:val="Justysia"/>
        <w:spacing w:line="240" w:lineRule="auto"/>
        <w:rPr>
          <w:rFonts w:ascii="Garamond" w:hAnsi="Garamond"/>
          <w:color w:val="000000"/>
          <w:sz w:val="22"/>
          <w:szCs w:val="22"/>
          <w:vertAlign w:val="superscript"/>
        </w:rPr>
      </w:pPr>
      <w:r w:rsidRPr="00030B43">
        <w:rPr>
          <w:rFonts w:ascii="Garamond" w:hAnsi="Garamond"/>
          <w:color w:val="000000"/>
          <w:sz w:val="22"/>
          <w:szCs w:val="22"/>
        </w:rPr>
        <w:t>„</w:t>
      </w:r>
      <w:r w:rsidR="00030B43">
        <w:rPr>
          <w:rFonts w:ascii="Garamond" w:hAnsi="Garamond"/>
          <w:color w:val="000000"/>
          <w:sz w:val="22"/>
          <w:szCs w:val="22"/>
        </w:rPr>
        <w:t xml:space="preserve">6. </w:t>
      </w:r>
      <w:r w:rsidRPr="00030B43">
        <w:rPr>
          <w:rFonts w:ascii="Garamond" w:hAnsi="Garamond"/>
          <w:color w:val="000000"/>
          <w:sz w:val="22"/>
          <w:szCs w:val="22"/>
        </w:rPr>
        <w:t>W przypadku dostarczenia produktu z terminem ważności krótszym niż 12 miesięcy</w:t>
      </w:r>
      <w:r w:rsidRPr="00030B43">
        <w:rPr>
          <w:rFonts w:ascii="Garamond" w:hAnsi="Garamond"/>
          <w:color w:val="000000"/>
          <w:sz w:val="22"/>
          <w:szCs w:val="22"/>
          <w:vertAlign w:val="superscript"/>
        </w:rPr>
        <w:t>7</w:t>
      </w:r>
      <w:r w:rsidRPr="00030B43">
        <w:rPr>
          <w:rFonts w:ascii="Garamond" w:hAnsi="Garamond"/>
          <w:color w:val="000000"/>
          <w:sz w:val="22"/>
          <w:szCs w:val="22"/>
        </w:rPr>
        <w:t>/8 miesięcy</w:t>
      </w:r>
      <w:r w:rsidRPr="00030B43">
        <w:rPr>
          <w:rFonts w:ascii="Garamond" w:hAnsi="Garamond"/>
          <w:color w:val="000000"/>
          <w:sz w:val="22"/>
          <w:szCs w:val="22"/>
          <w:vertAlign w:val="superscript"/>
        </w:rPr>
        <w:t>8</w:t>
      </w:r>
      <w:r w:rsidRPr="00030B43">
        <w:rPr>
          <w:rFonts w:ascii="Garamond" w:hAnsi="Garamond"/>
          <w:color w:val="000000"/>
          <w:sz w:val="22"/>
          <w:szCs w:val="22"/>
        </w:rPr>
        <w:t xml:space="preserve"> Szpital Uniwersytecki zastrzega sobie prawo jego zwrotu na 3 miesiące przed upływem jego terminu ważności”</w:t>
      </w:r>
    </w:p>
    <w:p w:rsidR="00257650" w:rsidRPr="00030B43" w:rsidRDefault="004D60C0" w:rsidP="00A0635D">
      <w:pPr>
        <w:spacing w:after="0" w:line="240" w:lineRule="auto"/>
        <w:jc w:val="both"/>
        <w:rPr>
          <w:rFonts w:ascii="Garamond" w:eastAsia="Times New Roman" w:hAnsi="Garamond"/>
          <w:bCs/>
          <w:i/>
          <w:lang w:eastAsia="pl-PL"/>
        </w:rPr>
      </w:pPr>
      <w:r w:rsidRPr="00030B43">
        <w:rPr>
          <w:rFonts w:ascii="Garamond" w:eastAsia="Times New Roman" w:hAnsi="Garamond"/>
          <w:bCs/>
          <w:i/>
          <w:lang w:eastAsia="pl-PL"/>
        </w:rPr>
        <w:t>Przypisy:</w:t>
      </w:r>
    </w:p>
    <w:p w:rsidR="004D60C0" w:rsidRPr="00030B43" w:rsidRDefault="004D60C0" w:rsidP="00A0635D">
      <w:pPr>
        <w:spacing w:after="0" w:line="240" w:lineRule="auto"/>
        <w:jc w:val="both"/>
        <w:rPr>
          <w:rFonts w:ascii="Garamond" w:eastAsia="Times New Roman" w:hAnsi="Garamond"/>
          <w:bCs/>
          <w:i/>
          <w:lang w:eastAsia="pl-PL"/>
        </w:rPr>
      </w:pPr>
      <w:r w:rsidRPr="00030B43">
        <w:rPr>
          <w:rFonts w:ascii="Garamond" w:eastAsia="Times New Roman" w:hAnsi="Garamond"/>
          <w:bCs/>
          <w:i/>
          <w:lang w:eastAsia="pl-PL"/>
        </w:rPr>
        <w:t>5:</w:t>
      </w:r>
      <w:r w:rsidR="00863CF2" w:rsidRPr="00030B43">
        <w:rPr>
          <w:rFonts w:ascii="Garamond" w:eastAsia="Times New Roman" w:hAnsi="Garamond"/>
          <w:bCs/>
          <w:i/>
          <w:lang w:eastAsia="pl-PL"/>
        </w:rPr>
        <w:t xml:space="preserve"> </w:t>
      </w:r>
      <w:r w:rsidR="00863CF2" w:rsidRPr="00030B43">
        <w:rPr>
          <w:rFonts w:ascii="Garamond" w:hAnsi="Garamond"/>
          <w:i/>
        </w:rPr>
        <w:t>Dotyczy części 1-50</w:t>
      </w:r>
    </w:p>
    <w:p w:rsidR="004D60C0" w:rsidRPr="00030B43" w:rsidRDefault="004D60C0" w:rsidP="00A0635D">
      <w:pPr>
        <w:spacing w:after="0" w:line="240" w:lineRule="auto"/>
        <w:jc w:val="both"/>
        <w:rPr>
          <w:rFonts w:ascii="Garamond" w:eastAsia="Times New Roman" w:hAnsi="Garamond"/>
          <w:bCs/>
          <w:i/>
          <w:lang w:eastAsia="pl-PL"/>
        </w:rPr>
      </w:pPr>
      <w:r w:rsidRPr="00030B43">
        <w:rPr>
          <w:rFonts w:ascii="Garamond" w:eastAsia="Times New Roman" w:hAnsi="Garamond"/>
          <w:bCs/>
          <w:i/>
          <w:lang w:eastAsia="pl-PL"/>
        </w:rPr>
        <w:t>6:</w:t>
      </w:r>
      <w:r w:rsidR="00863CF2" w:rsidRPr="00030B43">
        <w:rPr>
          <w:rFonts w:ascii="Garamond" w:hAnsi="Garamond"/>
          <w:i/>
        </w:rPr>
        <w:t xml:space="preserve"> </w:t>
      </w:r>
      <w:r w:rsidR="00863CF2" w:rsidRPr="00030B43">
        <w:rPr>
          <w:rFonts w:ascii="Garamond" w:hAnsi="Garamond"/>
          <w:bCs/>
          <w:i/>
        </w:rPr>
        <w:t>Dotyczy części 51-53</w:t>
      </w:r>
    </w:p>
    <w:p w:rsidR="004D60C0" w:rsidRPr="00030B43" w:rsidRDefault="004D60C0" w:rsidP="00A0635D">
      <w:pPr>
        <w:spacing w:after="0" w:line="240" w:lineRule="auto"/>
        <w:jc w:val="both"/>
        <w:rPr>
          <w:rFonts w:ascii="Garamond" w:eastAsia="Times New Roman" w:hAnsi="Garamond"/>
          <w:bCs/>
          <w:i/>
          <w:lang w:eastAsia="pl-PL"/>
        </w:rPr>
      </w:pPr>
      <w:r w:rsidRPr="00030B43">
        <w:rPr>
          <w:rFonts w:ascii="Garamond" w:eastAsia="Times New Roman" w:hAnsi="Garamond"/>
          <w:bCs/>
          <w:i/>
          <w:lang w:eastAsia="pl-PL"/>
        </w:rPr>
        <w:t>7:</w:t>
      </w:r>
      <w:r w:rsidR="00863CF2" w:rsidRPr="00030B43">
        <w:rPr>
          <w:rFonts w:ascii="Garamond" w:eastAsia="Times New Roman" w:hAnsi="Garamond"/>
          <w:bCs/>
          <w:i/>
          <w:lang w:eastAsia="pl-PL"/>
        </w:rPr>
        <w:t xml:space="preserve"> </w:t>
      </w:r>
      <w:r w:rsidR="00863CF2" w:rsidRPr="00030B43">
        <w:rPr>
          <w:rFonts w:ascii="Garamond" w:hAnsi="Garamond"/>
          <w:i/>
        </w:rPr>
        <w:t>Dotyczy części 1-50</w:t>
      </w:r>
    </w:p>
    <w:p w:rsidR="004D60C0" w:rsidRPr="00030B43" w:rsidRDefault="004D60C0" w:rsidP="00A0635D">
      <w:pPr>
        <w:spacing w:after="0" w:line="240" w:lineRule="auto"/>
        <w:jc w:val="both"/>
        <w:rPr>
          <w:rFonts w:ascii="Garamond" w:eastAsia="Times New Roman" w:hAnsi="Garamond"/>
          <w:bCs/>
          <w:i/>
          <w:lang w:eastAsia="pl-PL"/>
        </w:rPr>
      </w:pPr>
      <w:r w:rsidRPr="00030B43">
        <w:rPr>
          <w:rFonts w:ascii="Garamond" w:eastAsia="Times New Roman" w:hAnsi="Garamond"/>
          <w:bCs/>
          <w:i/>
          <w:lang w:eastAsia="pl-PL"/>
        </w:rPr>
        <w:t>8:</w:t>
      </w:r>
      <w:r w:rsidR="00863CF2" w:rsidRPr="00030B43">
        <w:rPr>
          <w:rFonts w:ascii="Garamond" w:hAnsi="Garamond"/>
          <w:i/>
        </w:rPr>
        <w:t xml:space="preserve"> </w:t>
      </w:r>
      <w:r w:rsidR="00863CF2" w:rsidRPr="00030B43">
        <w:rPr>
          <w:rFonts w:ascii="Garamond" w:hAnsi="Garamond"/>
          <w:bCs/>
          <w:i/>
        </w:rPr>
        <w:t>Dotyczy części 51-53</w:t>
      </w:r>
    </w:p>
    <w:p w:rsidR="00DC038A" w:rsidRDefault="00DC038A" w:rsidP="00E35825">
      <w:pPr>
        <w:spacing w:after="0" w:line="240" w:lineRule="auto"/>
        <w:jc w:val="both"/>
        <w:rPr>
          <w:rFonts w:ascii="Garamond" w:eastAsia="Times New Roman" w:hAnsi="Garamond"/>
          <w:b/>
          <w:bCs/>
          <w:lang w:eastAsia="pl-PL"/>
        </w:rPr>
      </w:pPr>
    </w:p>
    <w:p w:rsidR="00E35825" w:rsidRDefault="003478C2" w:rsidP="00E35825">
      <w:pPr>
        <w:spacing w:after="0" w:line="240" w:lineRule="auto"/>
        <w:jc w:val="both"/>
        <w:rPr>
          <w:rFonts w:ascii="Garamond" w:eastAsia="Times New Roman" w:hAnsi="Garamond"/>
          <w:bCs/>
          <w:lang w:eastAsia="pl-PL"/>
        </w:rPr>
      </w:pPr>
      <w:r>
        <w:rPr>
          <w:rFonts w:ascii="Garamond" w:eastAsia="Times New Roman" w:hAnsi="Garamond"/>
          <w:b/>
          <w:bCs/>
          <w:lang w:eastAsia="pl-PL"/>
        </w:rPr>
        <w:t>Pytanie 34</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Dotyczy § 2 wzoru umowy, Pkt. 4 Formularza ofertowego oraz Pkt. 4.1 SIWZ – termin wykonania zamówienia</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Z uwagi na fakt, iż Wykonawca może złożyć ofertę w zakresie części nr 24 (</w:t>
      </w:r>
      <w:proofErr w:type="spellStart"/>
      <w:r w:rsidRPr="00E35825">
        <w:rPr>
          <w:rFonts w:ascii="Garamond" w:eastAsia="Times New Roman" w:hAnsi="Garamond"/>
          <w:bCs/>
          <w:lang w:eastAsia="pl-PL"/>
        </w:rPr>
        <w:t>Paliperidonum</w:t>
      </w:r>
      <w:proofErr w:type="spellEnd"/>
      <w:r w:rsidRPr="00E35825">
        <w:rPr>
          <w:rFonts w:ascii="Garamond" w:eastAsia="Times New Roman" w:hAnsi="Garamond"/>
          <w:bCs/>
          <w:lang w:eastAsia="pl-PL"/>
        </w:rPr>
        <w:t xml:space="preserve"> - zawiesina do </w:t>
      </w:r>
      <w:proofErr w:type="spellStart"/>
      <w:r w:rsidRPr="00E35825">
        <w:rPr>
          <w:rFonts w:ascii="Garamond" w:eastAsia="Times New Roman" w:hAnsi="Garamond"/>
          <w:bCs/>
          <w:lang w:eastAsia="pl-PL"/>
        </w:rPr>
        <w:t>wstrzykiwań</w:t>
      </w:r>
      <w:proofErr w:type="spellEnd"/>
      <w:r w:rsidRPr="00E35825">
        <w:rPr>
          <w:rFonts w:ascii="Garamond" w:eastAsia="Times New Roman" w:hAnsi="Garamond"/>
          <w:bCs/>
          <w:lang w:eastAsia="pl-PL"/>
        </w:rPr>
        <w:t xml:space="preserve"> o przedłużonym uwalnianiu) jedynie w przypadku, gdy termin obowiązywania przyszłej umowy będzie wynosił do 12 miesięcy od momentu jej podpisania, uprzejmie proszę o zmianę dla części nr 24 terminu wykonania zamówienia określonego w SIWZ z 18 na 12 miesięcy. Pozwoli to wykonawcy będącym przedstawicielem podmiotu odpowiedzialnego w Polsce i zarazem dystrybutorem przedmiotu zamówienia, złożyć ofertę w przedmiotowym postępowaniu</w:t>
      </w:r>
    </w:p>
    <w:p w:rsidR="00E35825" w:rsidRDefault="00E46E61" w:rsidP="00E35825">
      <w:pPr>
        <w:spacing w:after="0" w:line="240" w:lineRule="auto"/>
        <w:jc w:val="both"/>
        <w:rPr>
          <w:rFonts w:ascii="Garamond" w:eastAsia="Times New Roman" w:hAnsi="Garamond"/>
          <w:bCs/>
          <w:lang w:eastAsia="pl-PL"/>
        </w:rPr>
      </w:pPr>
      <w:r w:rsidRPr="0003598A">
        <w:rPr>
          <w:rFonts w:ascii="Garamond" w:eastAsia="Times New Roman" w:hAnsi="Garamond"/>
          <w:b/>
          <w:bCs/>
          <w:lang w:eastAsia="pl-PL"/>
        </w:rPr>
        <w:t>Odpowiedź:</w:t>
      </w:r>
      <w:r>
        <w:rPr>
          <w:rFonts w:ascii="Garamond" w:eastAsia="Times New Roman" w:hAnsi="Garamond"/>
          <w:bCs/>
          <w:lang w:eastAsia="pl-PL"/>
        </w:rPr>
        <w:t xml:space="preserve"> </w:t>
      </w:r>
      <w:r w:rsidRPr="0003598A">
        <w:rPr>
          <w:rFonts w:ascii="Garamond" w:eastAsia="Times New Roman" w:hAnsi="Garamond"/>
          <w:bCs/>
          <w:lang w:eastAsia="pl-PL"/>
        </w:rPr>
        <w:t>Zamawiający</w:t>
      </w:r>
      <w:r>
        <w:rPr>
          <w:rFonts w:ascii="Garamond" w:eastAsia="Times New Roman" w:hAnsi="Garamond"/>
          <w:bCs/>
          <w:lang w:eastAsia="pl-PL"/>
        </w:rPr>
        <w:t xml:space="preserve"> wyraża zgodę na zmianę terminu wykonania zamówienia w części 24 na okres 12 miesięcy. W związku z tym zmianie ulega punkt 4.1 specyfikacji, który otrzymuje następujące brzmienie:</w:t>
      </w:r>
    </w:p>
    <w:p w:rsidR="00E46E61" w:rsidRPr="00E46E61" w:rsidRDefault="00E46E61" w:rsidP="00E46E61">
      <w:pPr>
        <w:spacing w:after="0" w:line="240" w:lineRule="auto"/>
        <w:jc w:val="both"/>
        <w:rPr>
          <w:rFonts w:ascii="Garamond" w:eastAsia="Times New Roman" w:hAnsi="Garamond"/>
          <w:bCs/>
          <w:lang w:eastAsia="pl-PL"/>
        </w:rPr>
      </w:pPr>
      <w:r>
        <w:rPr>
          <w:rFonts w:ascii="Garamond" w:eastAsia="Times New Roman" w:hAnsi="Garamond"/>
          <w:bCs/>
          <w:lang w:eastAsia="pl-PL"/>
        </w:rPr>
        <w:lastRenderedPageBreak/>
        <w:t xml:space="preserve">„4.1. </w:t>
      </w:r>
      <w:r w:rsidRPr="00E46E61">
        <w:rPr>
          <w:rFonts w:ascii="Garamond" w:eastAsia="Times New Roman" w:hAnsi="Garamond"/>
          <w:bCs/>
          <w:lang w:eastAsia="pl-PL"/>
        </w:rPr>
        <w:t>Do czasu wyczerpania kwoty wynagrodzenia umownego, jednak nie dłużej niż:</w:t>
      </w:r>
    </w:p>
    <w:p w:rsidR="00E46E61" w:rsidRPr="00E46E61" w:rsidRDefault="00E46E61" w:rsidP="00E46E61">
      <w:pPr>
        <w:spacing w:after="0" w:line="240" w:lineRule="auto"/>
        <w:jc w:val="both"/>
        <w:rPr>
          <w:rFonts w:ascii="Garamond" w:eastAsia="Times New Roman" w:hAnsi="Garamond"/>
          <w:bCs/>
          <w:lang w:eastAsia="pl-PL"/>
        </w:rPr>
      </w:pPr>
      <w:r w:rsidRPr="00E46E61">
        <w:rPr>
          <w:rFonts w:ascii="Garamond" w:eastAsia="Times New Roman" w:hAnsi="Garamond"/>
          <w:bCs/>
          <w:lang w:eastAsia="pl-PL"/>
        </w:rPr>
        <w:t>- przez 18 miesięcy od dnia zawarcia umowy (dotyczy części 1-23, 25-53);</w:t>
      </w:r>
    </w:p>
    <w:p w:rsidR="00E46E61" w:rsidRDefault="00E46E61" w:rsidP="00E46E61">
      <w:pPr>
        <w:spacing w:after="0" w:line="240" w:lineRule="auto"/>
        <w:jc w:val="both"/>
        <w:rPr>
          <w:rFonts w:ascii="Garamond" w:eastAsia="Times New Roman" w:hAnsi="Garamond"/>
          <w:bCs/>
          <w:lang w:eastAsia="pl-PL"/>
        </w:rPr>
      </w:pPr>
      <w:r w:rsidRPr="00E46E61">
        <w:rPr>
          <w:rFonts w:ascii="Garamond" w:eastAsia="Times New Roman" w:hAnsi="Garamond"/>
          <w:bCs/>
          <w:lang w:eastAsia="pl-PL"/>
        </w:rPr>
        <w:t>- przez 12 miesięcy od dnia zawarcia umowy (dotyczy części 24).</w:t>
      </w:r>
      <w:r>
        <w:rPr>
          <w:rFonts w:ascii="Garamond" w:eastAsia="Times New Roman" w:hAnsi="Garamond"/>
          <w:bCs/>
          <w:lang w:eastAsia="pl-PL"/>
        </w:rPr>
        <w:t>”</w:t>
      </w:r>
    </w:p>
    <w:p w:rsidR="00E46E61" w:rsidRDefault="00E46E61" w:rsidP="00E46E61">
      <w:pPr>
        <w:spacing w:after="0" w:line="240" w:lineRule="auto"/>
        <w:jc w:val="both"/>
        <w:rPr>
          <w:rFonts w:ascii="Garamond" w:eastAsia="Times New Roman" w:hAnsi="Garamond"/>
          <w:bCs/>
          <w:lang w:eastAsia="pl-PL"/>
        </w:rPr>
      </w:pPr>
      <w:r>
        <w:rPr>
          <w:rFonts w:ascii="Garamond" w:eastAsia="Times New Roman" w:hAnsi="Garamond"/>
          <w:bCs/>
          <w:lang w:eastAsia="pl-PL"/>
        </w:rPr>
        <w:t>Zmianie ulega również punkt 4 formul</w:t>
      </w:r>
      <w:r w:rsidR="003A5CCC">
        <w:rPr>
          <w:rFonts w:ascii="Garamond" w:eastAsia="Times New Roman" w:hAnsi="Garamond"/>
          <w:bCs/>
          <w:lang w:eastAsia="pl-PL"/>
        </w:rPr>
        <w:t xml:space="preserve">arza oferty (załącznik nr 1 do </w:t>
      </w:r>
      <w:r>
        <w:rPr>
          <w:rFonts w:ascii="Garamond" w:eastAsia="Times New Roman" w:hAnsi="Garamond"/>
          <w:bCs/>
          <w:lang w:eastAsia="pl-PL"/>
        </w:rPr>
        <w:t>specyfikacji), który otrzymuje następujące brzmienie:</w:t>
      </w:r>
    </w:p>
    <w:p w:rsidR="00E46E61" w:rsidRPr="00E46E61" w:rsidRDefault="00E46E61" w:rsidP="00E46E61">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„4. </w:t>
      </w:r>
      <w:r w:rsidRPr="00E46E61">
        <w:rPr>
          <w:rFonts w:ascii="Garamond" w:eastAsia="Times New Roman" w:hAnsi="Garamond"/>
          <w:bCs/>
          <w:lang w:eastAsia="pl-PL"/>
        </w:rPr>
        <w:t>Oświadczamy, że zamówienie będziemy wykonywać do czasu wyczerpania kwoty wynagrodzenia umownego, nie dłużej jednak niż:</w:t>
      </w:r>
    </w:p>
    <w:p w:rsidR="00E46E61" w:rsidRPr="00E46E61" w:rsidRDefault="00E46E61" w:rsidP="00E46E61">
      <w:pPr>
        <w:spacing w:after="0" w:line="240" w:lineRule="auto"/>
        <w:jc w:val="both"/>
        <w:rPr>
          <w:rFonts w:ascii="Garamond" w:eastAsia="Times New Roman" w:hAnsi="Garamond"/>
          <w:bCs/>
          <w:lang w:eastAsia="pl-PL"/>
        </w:rPr>
      </w:pPr>
      <w:r w:rsidRPr="00E46E61">
        <w:rPr>
          <w:rFonts w:ascii="Garamond" w:eastAsia="Times New Roman" w:hAnsi="Garamond"/>
          <w:bCs/>
          <w:lang w:eastAsia="pl-PL"/>
        </w:rPr>
        <w:t>- przez 18 miesięcy od dnia zawarcia umowy (dotyczy części 1-23, 25-53);</w:t>
      </w:r>
    </w:p>
    <w:p w:rsidR="00E46E61" w:rsidRDefault="00E46E61" w:rsidP="00E46E61">
      <w:pPr>
        <w:spacing w:after="0" w:line="240" w:lineRule="auto"/>
        <w:jc w:val="both"/>
        <w:rPr>
          <w:rFonts w:ascii="Garamond" w:eastAsia="Times New Roman" w:hAnsi="Garamond"/>
          <w:bCs/>
          <w:lang w:eastAsia="pl-PL"/>
        </w:rPr>
      </w:pPr>
      <w:r w:rsidRPr="00E46E61">
        <w:rPr>
          <w:rFonts w:ascii="Garamond" w:eastAsia="Times New Roman" w:hAnsi="Garamond"/>
          <w:bCs/>
          <w:lang w:eastAsia="pl-PL"/>
        </w:rPr>
        <w:t>- przez 12 miesięcy od dnia zawarcia umowy (dotyczy części 24).</w:t>
      </w:r>
      <w:r>
        <w:rPr>
          <w:rFonts w:ascii="Garamond" w:eastAsia="Times New Roman" w:hAnsi="Garamond"/>
          <w:bCs/>
          <w:lang w:eastAsia="pl-PL"/>
        </w:rPr>
        <w:t>”</w:t>
      </w:r>
    </w:p>
    <w:p w:rsidR="00030B43" w:rsidRDefault="00030B43" w:rsidP="00E35825">
      <w:pPr>
        <w:spacing w:after="0" w:line="240" w:lineRule="auto"/>
        <w:jc w:val="both"/>
        <w:rPr>
          <w:rFonts w:ascii="Garamond" w:eastAsia="Times New Roman" w:hAnsi="Garamond"/>
          <w:bCs/>
          <w:lang w:eastAsia="pl-PL"/>
        </w:rPr>
      </w:pPr>
    </w:p>
    <w:p w:rsidR="00E46E61" w:rsidRPr="00030B43" w:rsidRDefault="009625F9" w:rsidP="00E35825">
      <w:pPr>
        <w:spacing w:after="0" w:line="240" w:lineRule="auto"/>
        <w:jc w:val="both"/>
        <w:rPr>
          <w:rFonts w:ascii="Garamond" w:eastAsia="Times New Roman" w:hAnsi="Garamond"/>
          <w:bCs/>
          <w:lang w:eastAsia="pl-PL"/>
        </w:rPr>
      </w:pPr>
      <w:r w:rsidRPr="00030B43">
        <w:rPr>
          <w:rFonts w:ascii="Garamond" w:eastAsia="Times New Roman" w:hAnsi="Garamond"/>
          <w:bCs/>
          <w:lang w:eastAsia="pl-PL"/>
        </w:rPr>
        <w:t>Zmianie ulega § 2 wzoru umowy, który przyjmuje następujące brzmienie:</w:t>
      </w:r>
    </w:p>
    <w:p w:rsidR="008310EC" w:rsidRPr="00030B43" w:rsidRDefault="008310EC" w:rsidP="008310EC">
      <w:pPr>
        <w:pStyle w:val="Justysia"/>
        <w:spacing w:line="240" w:lineRule="auto"/>
        <w:rPr>
          <w:rFonts w:ascii="Garamond" w:hAnsi="Garamond"/>
          <w:b/>
          <w:sz w:val="22"/>
          <w:szCs w:val="22"/>
        </w:rPr>
      </w:pPr>
      <w:r w:rsidRPr="00030B43">
        <w:rPr>
          <w:rFonts w:ascii="Garamond" w:hAnsi="Garamond"/>
          <w:bCs/>
          <w:sz w:val="22"/>
          <w:szCs w:val="22"/>
        </w:rPr>
        <w:t>„</w:t>
      </w:r>
      <w:r w:rsidRPr="00030B43">
        <w:rPr>
          <w:rFonts w:ascii="Garamond" w:hAnsi="Garamond"/>
          <w:sz w:val="22"/>
          <w:szCs w:val="22"/>
        </w:rPr>
        <w:t xml:space="preserve">Umowa niniejsza obowiązuje od dnia </w:t>
      </w:r>
      <w:r w:rsidRPr="00030B43">
        <w:rPr>
          <w:rFonts w:ascii="Garamond" w:hAnsi="Garamond"/>
          <w:b/>
          <w:sz w:val="22"/>
          <w:szCs w:val="22"/>
        </w:rPr>
        <w:t>.......</w:t>
      </w:r>
      <w:r w:rsidRPr="00030B43">
        <w:rPr>
          <w:rFonts w:ascii="Garamond" w:hAnsi="Garamond"/>
          <w:sz w:val="22"/>
          <w:szCs w:val="22"/>
        </w:rPr>
        <w:t xml:space="preserve"> do czasu wyczerpania kwoty wynagrodzenia określonej w Umowie, jednak nie dłużej niż przez okres </w:t>
      </w:r>
      <w:r w:rsidRPr="00030B43">
        <w:rPr>
          <w:rFonts w:ascii="Garamond" w:hAnsi="Garamond"/>
          <w:b/>
          <w:sz w:val="22"/>
          <w:szCs w:val="22"/>
        </w:rPr>
        <w:t>18 miesięcy</w:t>
      </w:r>
      <w:r w:rsidR="00B329D5" w:rsidRPr="00030B43">
        <w:rPr>
          <w:rFonts w:ascii="Garamond" w:hAnsi="Garamond"/>
          <w:b/>
          <w:sz w:val="22"/>
          <w:szCs w:val="22"/>
          <w:vertAlign w:val="superscript"/>
        </w:rPr>
        <w:t>2</w:t>
      </w:r>
      <w:r w:rsidRPr="00030B43">
        <w:rPr>
          <w:rFonts w:ascii="Garamond" w:hAnsi="Garamond"/>
          <w:b/>
          <w:sz w:val="22"/>
          <w:szCs w:val="22"/>
        </w:rPr>
        <w:t xml:space="preserve"> / 12 miesięcy</w:t>
      </w:r>
      <w:r w:rsidR="00B329D5" w:rsidRPr="00030B43">
        <w:rPr>
          <w:rFonts w:ascii="Garamond" w:hAnsi="Garamond"/>
          <w:b/>
          <w:sz w:val="22"/>
          <w:szCs w:val="22"/>
          <w:vertAlign w:val="superscript"/>
        </w:rPr>
        <w:t>3</w:t>
      </w:r>
      <w:r w:rsidRPr="00030B43">
        <w:rPr>
          <w:rFonts w:ascii="Garamond" w:hAnsi="Garamond"/>
          <w:sz w:val="22"/>
          <w:szCs w:val="22"/>
        </w:rPr>
        <w:t xml:space="preserve">, tj. do dnia </w:t>
      </w:r>
      <w:r w:rsidRPr="00030B43">
        <w:rPr>
          <w:rFonts w:ascii="Garamond" w:hAnsi="Garamond"/>
          <w:b/>
          <w:sz w:val="22"/>
          <w:szCs w:val="22"/>
        </w:rPr>
        <w:t>...................”</w:t>
      </w:r>
    </w:p>
    <w:p w:rsidR="00030B43" w:rsidRPr="00030B43" w:rsidRDefault="00030B43" w:rsidP="008310EC">
      <w:pPr>
        <w:pStyle w:val="Justysia"/>
        <w:spacing w:line="240" w:lineRule="auto"/>
        <w:rPr>
          <w:rFonts w:ascii="Garamond" w:hAnsi="Garamond"/>
          <w:sz w:val="22"/>
          <w:szCs w:val="22"/>
        </w:rPr>
      </w:pPr>
    </w:p>
    <w:p w:rsidR="008310EC" w:rsidRPr="00030B43" w:rsidRDefault="008310EC" w:rsidP="008310EC">
      <w:pPr>
        <w:pStyle w:val="Justysia"/>
        <w:spacing w:line="240" w:lineRule="auto"/>
        <w:rPr>
          <w:rFonts w:ascii="Garamond" w:hAnsi="Garamond"/>
          <w:sz w:val="22"/>
          <w:szCs w:val="22"/>
        </w:rPr>
      </w:pPr>
      <w:r w:rsidRPr="00030B43">
        <w:rPr>
          <w:rFonts w:ascii="Garamond" w:hAnsi="Garamond"/>
          <w:sz w:val="22"/>
          <w:szCs w:val="22"/>
        </w:rPr>
        <w:t>Zmianie ulega § 4 ust. 2</w:t>
      </w:r>
      <w:r w:rsidR="002F138A" w:rsidRPr="00030B43">
        <w:rPr>
          <w:rFonts w:ascii="Garamond" w:hAnsi="Garamond"/>
          <w:sz w:val="22"/>
          <w:szCs w:val="22"/>
        </w:rPr>
        <w:t xml:space="preserve"> wzoru umowy, który przyjmuje następujące brzmienie:</w:t>
      </w:r>
    </w:p>
    <w:p w:rsidR="002F138A" w:rsidRPr="00030B43" w:rsidRDefault="002F138A" w:rsidP="00030B43">
      <w:pPr>
        <w:pStyle w:val="Justysia"/>
        <w:spacing w:line="240" w:lineRule="auto"/>
        <w:rPr>
          <w:rFonts w:ascii="Garamond" w:hAnsi="Garamond"/>
          <w:sz w:val="22"/>
          <w:szCs w:val="22"/>
        </w:rPr>
      </w:pPr>
      <w:r w:rsidRPr="00030B43">
        <w:rPr>
          <w:rFonts w:ascii="Garamond" w:hAnsi="Garamond"/>
          <w:sz w:val="22"/>
          <w:szCs w:val="22"/>
        </w:rPr>
        <w:t>„</w:t>
      </w:r>
      <w:r w:rsidR="00030B43" w:rsidRPr="00030B43">
        <w:rPr>
          <w:rFonts w:ascii="Garamond" w:hAnsi="Garamond"/>
          <w:sz w:val="22"/>
          <w:szCs w:val="22"/>
        </w:rPr>
        <w:t xml:space="preserve">2. </w:t>
      </w:r>
      <w:r w:rsidRPr="00030B43">
        <w:rPr>
          <w:rFonts w:ascii="Garamond" w:hAnsi="Garamond"/>
          <w:sz w:val="22"/>
          <w:szCs w:val="22"/>
        </w:rPr>
        <w:t xml:space="preserve">Kwota wynagrodzenia umownego nie może ulec zmianie na niekorzyść Szpitala Uniwersyteckiego. </w:t>
      </w:r>
      <w:r w:rsidRPr="00030B43">
        <w:rPr>
          <w:rFonts w:ascii="Garamond" w:hAnsi="Garamond"/>
          <w:color w:val="000000"/>
          <w:sz w:val="22"/>
          <w:szCs w:val="22"/>
        </w:rPr>
        <w:t>Powyższe nie dotyczy zmiany stawki podatku od towarów i usług. Warunkiem wprowadzenia powyższej zmiany jest wykazanie przez Wykonawcę w formie pisemnej, iż zmiana ta będzie miała wpływ na koszty wykonania przez Wykonawcę przedmiotu umowy i uzyskanie pisemnej pod rygorem nieważności zgody Szpitala Uniwersyteckiego. Powyższa zmiana obowiązywać będzie od daty wejścia w życie aktu prawnego wprowadzającego powyższą zmianę i wymaga dla swej ważności zachowania formy pisemnej pod rygorem nieważności. W celu wprowadzenia zmiany, o której mowa w niniejszym ustępie, Wykonawca przygotuje, a następnie prześle na adres e-mailowy: dop@su.krakow.pl projekt stosownego aneksu do umowy.</w:t>
      </w:r>
      <w:r w:rsidR="00D25D4F" w:rsidRPr="00030B43">
        <w:rPr>
          <w:rFonts w:ascii="Garamond" w:hAnsi="Garamond"/>
          <w:color w:val="000000"/>
          <w:sz w:val="22"/>
          <w:szCs w:val="22"/>
          <w:vertAlign w:val="superscript"/>
        </w:rPr>
        <w:t>15</w:t>
      </w:r>
    </w:p>
    <w:p w:rsidR="002F138A" w:rsidRPr="00030B43" w:rsidRDefault="002F138A" w:rsidP="00030B43">
      <w:pPr>
        <w:pStyle w:val="Justysia"/>
        <w:spacing w:line="240" w:lineRule="auto"/>
        <w:rPr>
          <w:rFonts w:ascii="Garamond" w:hAnsi="Garamond"/>
          <w:sz w:val="22"/>
          <w:szCs w:val="22"/>
        </w:rPr>
      </w:pPr>
      <w:r w:rsidRPr="00030B43">
        <w:rPr>
          <w:rFonts w:ascii="Garamond" w:hAnsi="Garamond"/>
          <w:sz w:val="22"/>
          <w:szCs w:val="22"/>
        </w:rPr>
        <w:t xml:space="preserve">Kwota wynagrodzenia umownego nie może ulec zmianie na niekorzyść Szpitala Uniwersyteckiego. </w:t>
      </w:r>
    </w:p>
    <w:p w:rsidR="002F138A" w:rsidRPr="00030B43" w:rsidRDefault="002F138A" w:rsidP="00030B43">
      <w:pPr>
        <w:pStyle w:val="Justysia"/>
        <w:spacing w:line="240" w:lineRule="auto"/>
        <w:rPr>
          <w:rFonts w:ascii="Garamond" w:hAnsi="Garamond"/>
          <w:sz w:val="22"/>
          <w:szCs w:val="22"/>
        </w:rPr>
      </w:pPr>
      <w:r w:rsidRPr="00030B43">
        <w:rPr>
          <w:rFonts w:ascii="Garamond" w:hAnsi="Garamond"/>
          <w:sz w:val="22"/>
          <w:szCs w:val="22"/>
        </w:rPr>
        <w:t xml:space="preserve">Powyższe nie dotyczy okoliczności określonych w art. 142 ust. 5 ustawy Prawo zamówień publicznych tj. zmiany: </w:t>
      </w:r>
    </w:p>
    <w:p w:rsidR="00030B43" w:rsidRPr="00030B43" w:rsidRDefault="00030B43" w:rsidP="00030B43">
      <w:pPr>
        <w:spacing w:after="0" w:line="240" w:lineRule="auto"/>
        <w:ind w:left="284" w:hanging="284"/>
        <w:jc w:val="both"/>
        <w:rPr>
          <w:rFonts w:ascii="Garamond" w:hAnsi="Garamond"/>
        </w:rPr>
      </w:pPr>
      <w:r w:rsidRPr="00030B43">
        <w:rPr>
          <w:rFonts w:ascii="Garamond" w:hAnsi="Garamond"/>
        </w:rPr>
        <w:t xml:space="preserve">- </w:t>
      </w:r>
      <w:r w:rsidRPr="00030B43">
        <w:rPr>
          <w:rFonts w:ascii="Garamond" w:hAnsi="Garamond"/>
        </w:rPr>
        <w:tab/>
      </w:r>
      <w:r w:rsidR="002F138A" w:rsidRPr="00030B43">
        <w:rPr>
          <w:rFonts w:ascii="Garamond" w:hAnsi="Garamond"/>
        </w:rPr>
        <w:t>stawki podatku od towarów i usług,</w:t>
      </w:r>
    </w:p>
    <w:p w:rsidR="002F138A" w:rsidRPr="00030B43" w:rsidRDefault="00030B43" w:rsidP="00030B43">
      <w:pPr>
        <w:spacing w:after="0" w:line="240" w:lineRule="auto"/>
        <w:ind w:left="284" w:hanging="284"/>
        <w:jc w:val="both"/>
        <w:rPr>
          <w:rFonts w:ascii="Garamond" w:hAnsi="Garamond"/>
        </w:rPr>
      </w:pPr>
      <w:r w:rsidRPr="00030B43">
        <w:rPr>
          <w:rFonts w:ascii="Garamond" w:hAnsi="Garamond"/>
        </w:rPr>
        <w:t>-</w:t>
      </w:r>
      <w:r w:rsidRPr="00030B43">
        <w:rPr>
          <w:rFonts w:ascii="Garamond" w:hAnsi="Garamond"/>
        </w:rPr>
        <w:tab/>
      </w:r>
      <w:r w:rsidR="002F138A" w:rsidRPr="00030B43">
        <w:rPr>
          <w:rFonts w:ascii="Garamond" w:hAnsi="Garamond"/>
        </w:rPr>
        <w:t>wysokości minimalnego wynagrodzenia za pracę albo wysokości minimalnej stawki godzinowej, ustalonych na podstawie przepisów ustawy z dnia 10 października 2002 r. o minimalnym wynagrodzeniu za pracę,</w:t>
      </w:r>
    </w:p>
    <w:p w:rsidR="002F138A" w:rsidRPr="00030B43" w:rsidRDefault="00030B43" w:rsidP="00030B43">
      <w:pPr>
        <w:spacing w:after="0" w:line="240" w:lineRule="auto"/>
        <w:ind w:left="284" w:hanging="284"/>
        <w:jc w:val="both"/>
        <w:rPr>
          <w:rFonts w:ascii="Garamond" w:hAnsi="Garamond"/>
        </w:rPr>
      </w:pPr>
      <w:r w:rsidRPr="00030B43">
        <w:rPr>
          <w:rFonts w:ascii="Garamond" w:hAnsi="Garamond"/>
        </w:rPr>
        <w:t xml:space="preserve">- </w:t>
      </w:r>
      <w:r w:rsidRPr="00030B43">
        <w:rPr>
          <w:rFonts w:ascii="Garamond" w:hAnsi="Garamond"/>
        </w:rPr>
        <w:tab/>
      </w:r>
      <w:r w:rsidR="002F138A" w:rsidRPr="00030B43">
        <w:rPr>
          <w:rFonts w:ascii="Garamond" w:hAnsi="Garamond"/>
        </w:rPr>
        <w:t xml:space="preserve">zasad podlegania ubezpieczeniom społecznym lub ubezpieczeniu zdrowotnemu lub wysokości stawki składki </w:t>
      </w:r>
      <w:r w:rsidR="002F138A" w:rsidRPr="00030B43">
        <w:rPr>
          <w:rFonts w:ascii="Garamond" w:hAnsi="Garamond"/>
        </w:rPr>
        <w:br/>
        <w:t>na ubezpieczenia społeczne lub zdrowotne,</w:t>
      </w:r>
    </w:p>
    <w:p w:rsidR="002F138A" w:rsidRPr="00030B43" w:rsidRDefault="00030B43" w:rsidP="00030B43">
      <w:pPr>
        <w:spacing w:after="0" w:line="240" w:lineRule="auto"/>
        <w:ind w:left="284" w:hanging="284"/>
        <w:jc w:val="both"/>
        <w:rPr>
          <w:rFonts w:ascii="Garamond" w:hAnsi="Garamond"/>
          <w:iCs/>
        </w:rPr>
      </w:pPr>
      <w:r w:rsidRPr="00030B43">
        <w:rPr>
          <w:rFonts w:ascii="Garamond" w:hAnsi="Garamond"/>
          <w:iCs/>
        </w:rPr>
        <w:t xml:space="preserve">- </w:t>
      </w:r>
      <w:r w:rsidRPr="00030B43">
        <w:rPr>
          <w:rFonts w:ascii="Garamond" w:hAnsi="Garamond"/>
          <w:iCs/>
        </w:rPr>
        <w:tab/>
      </w:r>
      <w:r w:rsidR="002F138A" w:rsidRPr="00030B43">
        <w:rPr>
          <w:rFonts w:ascii="Garamond" w:hAnsi="Garamond"/>
          <w:iCs/>
        </w:rPr>
        <w:t>zasad gromadzenia i wysokości wpłat do pracowniczych planów kapitałowych, o których mowa w ustawie z dnia 4 października 2018 r. o pracowniczych planach kapitałowych.</w:t>
      </w:r>
    </w:p>
    <w:p w:rsidR="002F138A" w:rsidRPr="00030B43" w:rsidRDefault="002F138A" w:rsidP="007B1E65">
      <w:pPr>
        <w:spacing w:after="0"/>
        <w:jc w:val="both"/>
        <w:rPr>
          <w:rFonts w:ascii="Garamond" w:hAnsi="Garamond"/>
        </w:rPr>
      </w:pPr>
      <w:r w:rsidRPr="00030B43">
        <w:rPr>
          <w:rFonts w:ascii="Garamond" w:hAnsi="Garamond"/>
        </w:rPr>
        <w:t>Warunkiem wprowadzenia powyższych zmian jest wykazanie przez Wykonawcę w formie pisemnej, iż zmiany te będą miały wpływ na koszty wykonania przez Wykonawcę przedmiotu umowy.</w:t>
      </w:r>
    </w:p>
    <w:p w:rsidR="002F138A" w:rsidRPr="00030B43" w:rsidRDefault="002F138A" w:rsidP="007B1E65">
      <w:pPr>
        <w:spacing w:after="0"/>
        <w:jc w:val="both"/>
        <w:rPr>
          <w:rFonts w:ascii="Garamond" w:hAnsi="Garamond"/>
        </w:rPr>
      </w:pPr>
      <w:r w:rsidRPr="00030B43">
        <w:rPr>
          <w:rFonts w:ascii="Garamond" w:hAnsi="Garamond"/>
        </w:rPr>
        <w:t xml:space="preserve">Powyższe zmiany obowiązywać będą od daty wejścia w życie aktów prawnych wprowadzających powyższe zmiany i wymagają dla swej ważności zachowania formy pisemnej pod rygorem nieważności. Każda ze zmian wymienionych w  niniejszym ustępie wymaga pisemnego uzasadnienia z uwzględnieniem szczegółowego wykazania i udowodnienia jak wprowadzona zmiana wpływa na koszty wykonania przedmiotu Umowy. W celu wprowadzenia zmian, o których mowa w niniejszym ustępie Wykonawca przygotuje, a następnie prześle na adres e-mailowy: </w:t>
      </w:r>
      <w:hyperlink r:id="rId11" w:history="1">
        <w:r w:rsidRPr="00030B43">
          <w:rPr>
            <w:rStyle w:val="Hipercze"/>
            <w:rFonts w:ascii="Garamond" w:hAnsi="Garamond"/>
          </w:rPr>
          <w:t>dop@su.krakow.pl</w:t>
        </w:r>
      </w:hyperlink>
      <w:r w:rsidRPr="00030B43">
        <w:rPr>
          <w:rFonts w:ascii="Garamond" w:hAnsi="Garamond"/>
        </w:rPr>
        <w:t xml:space="preserve"> projekt stosownego aneksu do umowy.</w:t>
      </w:r>
      <w:r w:rsidR="00D25D4F" w:rsidRPr="00030B43">
        <w:rPr>
          <w:rFonts w:ascii="Garamond" w:hAnsi="Garamond"/>
          <w:vertAlign w:val="superscript"/>
        </w:rPr>
        <w:t>16</w:t>
      </w:r>
      <w:r w:rsidR="00D25D4F" w:rsidRPr="00030B43">
        <w:rPr>
          <w:rFonts w:ascii="Garamond" w:hAnsi="Garamond"/>
        </w:rPr>
        <w:t>”</w:t>
      </w:r>
    </w:p>
    <w:p w:rsidR="002F138A" w:rsidRPr="007B1E65" w:rsidRDefault="00B329D5" w:rsidP="007B1E65">
      <w:pPr>
        <w:pStyle w:val="Justysia"/>
        <w:spacing w:line="240" w:lineRule="auto"/>
        <w:rPr>
          <w:rFonts w:ascii="Garamond" w:hAnsi="Garamond"/>
          <w:i/>
          <w:sz w:val="22"/>
          <w:szCs w:val="22"/>
        </w:rPr>
      </w:pPr>
      <w:r w:rsidRPr="007B1E65">
        <w:rPr>
          <w:rFonts w:ascii="Garamond" w:hAnsi="Garamond"/>
          <w:i/>
          <w:sz w:val="22"/>
          <w:szCs w:val="22"/>
        </w:rPr>
        <w:t>Przypisy:</w:t>
      </w:r>
    </w:p>
    <w:p w:rsidR="00B329D5" w:rsidRPr="007B1E65" w:rsidRDefault="00B329D5" w:rsidP="007B1E65">
      <w:pPr>
        <w:pStyle w:val="Justysia"/>
        <w:spacing w:line="240" w:lineRule="auto"/>
        <w:rPr>
          <w:rFonts w:ascii="Garamond" w:hAnsi="Garamond"/>
          <w:bCs/>
          <w:i/>
          <w:sz w:val="22"/>
          <w:szCs w:val="22"/>
        </w:rPr>
      </w:pPr>
      <w:r w:rsidRPr="007B1E65">
        <w:rPr>
          <w:rFonts w:ascii="Garamond" w:hAnsi="Garamond"/>
          <w:i/>
          <w:sz w:val="22"/>
          <w:szCs w:val="22"/>
        </w:rPr>
        <w:t>2</w:t>
      </w:r>
      <w:r w:rsidR="00072253" w:rsidRPr="007B1E65">
        <w:rPr>
          <w:rFonts w:ascii="Garamond" w:hAnsi="Garamond"/>
          <w:i/>
          <w:sz w:val="22"/>
          <w:szCs w:val="22"/>
        </w:rPr>
        <w:t xml:space="preserve">: </w:t>
      </w:r>
      <w:r w:rsidR="00072253" w:rsidRPr="007B1E65">
        <w:rPr>
          <w:rFonts w:ascii="Garamond" w:hAnsi="Garamond"/>
          <w:bCs/>
          <w:i/>
          <w:sz w:val="22"/>
          <w:szCs w:val="22"/>
        </w:rPr>
        <w:t>Dotyczy części 1-23, 25-53</w:t>
      </w:r>
    </w:p>
    <w:p w:rsidR="00072253" w:rsidRPr="007B1E65" w:rsidRDefault="00072253" w:rsidP="007B1E65">
      <w:pPr>
        <w:pStyle w:val="Justysia"/>
        <w:spacing w:line="240" w:lineRule="auto"/>
        <w:rPr>
          <w:rFonts w:ascii="Garamond" w:hAnsi="Garamond"/>
          <w:bCs/>
          <w:i/>
          <w:sz w:val="22"/>
          <w:szCs w:val="22"/>
        </w:rPr>
      </w:pPr>
      <w:r w:rsidRPr="007B1E65">
        <w:rPr>
          <w:rFonts w:ascii="Garamond" w:hAnsi="Garamond"/>
          <w:bCs/>
          <w:i/>
          <w:sz w:val="22"/>
          <w:szCs w:val="22"/>
        </w:rPr>
        <w:t>3: Dotyczy części 24</w:t>
      </w:r>
      <w:r w:rsidR="00037E5C" w:rsidRPr="007B1E65">
        <w:rPr>
          <w:rFonts w:ascii="Garamond" w:hAnsi="Garamond"/>
          <w:bCs/>
          <w:i/>
          <w:sz w:val="22"/>
          <w:szCs w:val="22"/>
        </w:rPr>
        <w:t>,</w:t>
      </w:r>
    </w:p>
    <w:p w:rsidR="00037E5C" w:rsidRPr="007B1E65" w:rsidRDefault="00037E5C" w:rsidP="007B1E65">
      <w:pPr>
        <w:pStyle w:val="Justysia"/>
        <w:spacing w:line="240" w:lineRule="auto"/>
        <w:rPr>
          <w:rFonts w:ascii="Garamond" w:hAnsi="Garamond"/>
          <w:bCs/>
          <w:i/>
          <w:sz w:val="22"/>
          <w:szCs w:val="22"/>
        </w:rPr>
      </w:pPr>
      <w:r w:rsidRPr="007B1E65">
        <w:rPr>
          <w:rFonts w:ascii="Garamond" w:hAnsi="Garamond"/>
          <w:bCs/>
          <w:i/>
          <w:sz w:val="22"/>
          <w:szCs w:val="22"/>
        </w:rPr>
        <w:t>15: Dotyczy części 24</w:t>
      </w:r>
    </w:p>
    <w:p w:rsidR="00037E5C" w:rsidRPr="007B1E65" w:rsidRDefault="00037E5C" w:rsidP="007B1E65">
      <w:pPr>
        <w:pStyle w:val="Justysia"/>
        <w:spacing w:line="240" w:lineRule="auto"/>
        <w:rPr>
          <w:rFonts w:ascii="Garamond" w:hAnsi="Garamond"/>
          <w:i/>
          <w:sz w:val="22"/>
          <w:szCs w:val="22"/>
        </w:rPr>
      </w:pPr>
      <w:r w:rsidRPr="007B1E65">
        <w:rPr>
          <w:rFonts w:ascii="Garamond" w:hAnsi="Garamond"/>
          <w:bCs/>
          <w:i/>
          <w:sz w:val="22"/>
          <w:szCs w:val="22"/>
        </w:rPr>
        <w:t>16: Dotyczy części 1-23, 25-53</w:t>
      </w:r>
    </w:p>
    <w:p w:rsidR="00030B43" w:rsidRDefault="00030B43" w:rsidP="007B1E65">
      <w:pPr>
        <w:spacing w:after="0" w:line="240" w:lineRule="auto"/>
        <w:jc w:val="both"/>
        <w:rPr>
          <w:rFonts w:ascii="Garamond" w:eastAsia="Times New Roman" w:hAnsi="Garamond"/>
          <w:b/>
          <w:bCs/>
          <w:lang w:eastAsia="pl-PL"/>
        </w:rPr>
      </w:pPr>
    </w:p>
    <w:p w:rsidR="003478C2" w:rsidRDefault="003478C2" w:rsidP="003478C2">
      <w:pPr>
        <w:spacing w:after="0" w:line="240" w:lineRule="auto"/>
        <w:jc w:val="both"/>
        <w:rPr>
          <w:rFonts w:ascii="Garamond" w:eastAsia="Times New Roman" w:hAnsi="Garamond"/>
          <w:bCs/>
          <w:lang w:eastAsia="pl-PL"/>
        </w:rPr>
      </w:pPr>
      <w:r>
        <w:rPr>
          <w:rFonts w:ascii="Garamond" w:eastAsia="Times New Roman" w:hAnsi="Garamond"/>
          <w:b/>
          <w:bCs/>
          <w:lang w:eastAsia="pl-PL"/>
        </w:rPr>
        <w:t>Pytanie 35</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Dotyczy wzoru umowy</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lastRenderedPageBreak/>
        <w:t>Proszę o wyjaśnienie czy w razie wstrzymania lub wycofania produktu leczniczego z obrotu decyzją Głównego Inspektora Farmaceutycznego oraz zaprzestania produkcji, skutkujących uniemożliwieniem realizacji umowy przez Wykonawcę, przy jednoczesnym udokumentowanym braku możliwości dostarczenia przez Wykonawcę towaru równoważnego/odpowiednika, nastąpi rozwiązanie umowy za porozumieniem stron (bez naliczenia kar umownych) w zakresie w/w produktu z uwagi na niemożność spełnienia świadczenia zgodnie z przepisami KC?</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E35825" w:rsidRDefault="003A5CCC" w:rsidP="00E35825">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3A5CCC">
        <w:rPr>
          <w:rFonts w:ascii="Garamond" w:eastAsia="Times New Roman" w:hAnsi="Garamond"/>
          <w:lang w:eastAsia="pl-PL"/>
        </w:rPr>
        <w:t>Zamawiający rozpatruje każdy przypadek niewykonania umowy indywidulanie, po zapoznaniu się ze wszelkimi okolicznościami faktycznymi i prawnymi.</w:t>
      </w:r>
    </w:p>
    <w:p w:rsidR="003A5CCC" w:rsidRPr="003A5CCC" w:rsidRDefault="003A5CCC" w:rsidP="00E35825">
      <w:pPr>
        <w:spacing w:after="0" w:line="240" w:lineRule="auto"/>
        <w:jc w:val="both"/>
        <w:rPr>
          <w:rFonts w:ascii="Garamond" w:eastAsia="Times New Roman" w:hAnsi="Garamond"/>
          <w:bCs/>
          <w:lang w:eastAsia="pl-PL"/>
        </w:rPr>
      </w:pPr>
    </w:p>
    <w:p w:rsidR="003478C2" w:rsidRDefault="003478C2" w:rsidP="003478C2">
      <w:pPr>
        <w:spacing w:after="0" w:line="240" w:lineRule="auto"/>
        <w:jc w:val="both"/>
        <w:rPr>
          <w:rFonts w:ascii="Garamond" w:eastAsia="Times New Roman" w:hAnsi="Garamond"/>
          <w:bCs/>
          <w:lang w:eastAsia="pl-PL"/>
        </w:rPr>
      </w:pPr>
      <w:r>
        <w:rPr>
          <w:rFonts w:ascii="Garamond" w:eastAsia="Times New Roman" w:hAnsi="Garamond"/>
          <w:b/>
          <w:bCs/>
          <w:lang w:eastAsia="pl-PL"/>
        </w:rPr>
        <w:t>Pytanie 36</w:t>
      </w:r>
    </w:p>
    <w:p w:rsidR="00E35825" w:rsidRPr="00E3582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Dotyczy § 3 ust. 3 pkt. b) i c) wzoru umowy - dostawy pilne / na ratunek</w:t>
      </w:r>
    </w:p>
    <w:p w:rsidR="002518F5" w:rsidRPr="002518F5" w:rsidRDefault="00E35825" w:rsidP="00E35825">
      <w:pPr>
        <w:spacing w:after="0" w:line="240" w:lineRule="auto"/>
        <w:jc w:val="both"/>
        <w:rPr>
          <w:rFonts w:ascii="Garamond" w:eastAsia="Times New Roman" w:hAnsi="Garamond"/>
          <w:bCs/>
          <w:lang w:eastAsia="pl-PL"/>
        </w:rPr>
      </w:pPr>
      <w:r w:rsidRPr="00E35825">
        <w:rPr>
          <w:rFonts w:ascii="Garamond" w:eastAsia="Times New Roman" w:hAnsi="Garamond"/>
          <w:bCs/>
          <w:lang w:eastAsia="pl-PL"/>
        </w:rPr>
        <w:t>Z uwagi na fakt, iż wymienione produkty lecznicze w części nr 24 nie są lekami ratującymi życie tj. nie są lekami na tzw. „ratunek” i nie wymagają dostaw z zastrzeżeniem „na cito” oraz dostaw z realizacją w trybie natychmiastowym, a ich podawanie odbywa się w trybie planowanym, proszę o potwierdzenie, że zapisy § 3 ust. 3 pkt. b) i c) wzoru umowy nie będą miały zastosowania w stosunku do części nr 24.</w:t>
      </w:r>
    </w:p>
    <w:p w:rsidR="003A5CCC" w:rsidRDefault="003A5CCC" w:rsidP="003A5CCC">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2518F5" w:rsidRDefault="002518F5" w:rsidP="00A0635D">
      <w:pPr>
        <w:spacing w:after="0" w:line="240" w:lineRule="auto"/>
        <w:jc w:val="both"/>
        <w:rPr>
          <w:rFonts w:ascii="Garamond" w:eastAsia="Times New Roman" w:hAnsi="Garamond"/>
          <w:bCs/>
          <w:lang w:eastAsia="pl-PL"/>
        </w:rPr>
      </w:pPr>
    </w:p>
    <w:p w:rsidR="007B1E65" w:rsidRDefault="007B1E65" w:rsidP="007B1E65">
      <w:pPr>
        <w:spacing w:after="0" w:line="240" w:lineRule="auto"/>
        <w:jc w:val="both"/>
        <w:rPr>
          <w:rFonts w:ascii="Garamond" w:eastAsia="Times New Roman" w:hAnsi="Garamond"/>
          <w:bCs/>
          <w:lang w:eastAsia="pl-PL"/>
        </w:rPr>
      </w:pPr>
      <w:r>
        <w:rPr>
          <w:rFonts w:ascii="Garamond" w:eastAsia="Times New Roman" w:hAnsi="Garamond"/>
          <w:b/>
          <w:bCs/>
          <w:lang w:eastAsia="pl-PL"/>
        </w:rPr>
        <w:t>Pytanie 37</w:t>
      </w:r>
    </w:p>
    <w:p w:rsidR="007B1E65" w:rsidRDefault="007B1E65" w:rsidP="00A0635D">
      <w:pPr>
        <w:spacing w:after="0" w:line="240" w:lineRule="auto"/>
        <w:jc w:val="both"/>
        <w:rPr>
          <w:rFonts w:ascii="Garamond" w:eastAsia="Times New Roman" w:hAnsi="Garamond"/>
          <w:bCs/>
          <w:lang w:eastAsia="pl-PL"/>
        </w:rPr>
      </w:pPr>
      <w:r w:rsidRPr="007B1E65">
        <w:rPr>
          <w:rFonts w:ascii="Garamond" w:eastAsia="Times New Roman" w:hAnsi="Garamond"/>
          <w:bCs/>
          <w:lang w:eastAsia="pl-PL"/>
        </w:rPr>
        <w:t xml:space="preserve">Czy Zamawiający w Części 27 w poz. 1,2 wymaga aby płyn wieloelektrolitowy zawierał cytryniany? Wlew 1 litra takiego płynu zawiera 3mmol/l antykoagulantu cytrynianowego i zwiąże 4,5 </w:t>
      </w:r>
      <w:proofErr w:type="spellStart"/>
      <w:r w:rsidRPr="007B1E65">
        <w:rPr>
          <w:rFonts w:ascii="Garamond" w:eastAsia="Times New Roman" w:hAnsi="Garamond"/>
          <w:bCs/>
          <w:lang w:eastAsia="pl-PL"/>
        </w:rPr>
        <w:t>mmol</w:t>
      </w:r>
      <w:proofErr w:type="spellEnd"/>
      <w:r w:rsidRPr="007B1E65">
        <w:rPr>
          <w:rFonts w:ascii="Garamond" w:eastAsia="Times New Roman" w:hAnsi="Garamond"/>
          <w:bCs/>
          <w:lang w:eastAsia="pl-PL"/>
        </w:rPr>
        <w:t xml:space="preserve"> zjonizowanego wapnia- czyli praktycznie cały wapń </w:t>
      </w:r>
      <w:proofErr w:type="spellStart"/>
      <w:r w:rsidRPr="007B1E65">
        <w:rPr>
          <w:rFonts w:ascii="Garamond" w:eastAsia="Times New Roman" w:hAnsi="Garamond"/>
          <w:bCs/>
          <w:lang w:eastAsia="pl-PL"/>
        </w:rPr>
        <w:t>zjonizowanwgo</w:t>
      </w:r>
      <w:proofErr w:type="spellEnd"/>
      <w:r w:rsidRPr="007B1E65">
        <w:rPr>
          <w:rFonts w:ascii="Garamond" w:eastAsia="Times New Roman" w:hAnsi="Garamond"/>
          <w:bCs/>
          <w:lang w:eastAsia="pl-PL"/>
        </w:rPr>
        <w:t xml:space="preserve"> osocza, co finalnie może prowadzić do wystąpienia zaburzeń krzepnięcia.</w:t>
      </w:r>
    </w:p>
    <w:p w:rsidR="00C55F12" w:rsidRDefault="00C55F12" w:rsidP="00C55F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7B1E65" w:rsidRDefault="007B1E65" w:rsidP="00A0635D">
      <w:pPr>
        <w:spacing w:after="0" w:line="240" w:lineRule="auto"/>
        <w:jc w:val="both"/>
        <w:rPr>
          <w:rFonts w:ascii="Garamond" w:eastAsia="Times New Roman" w:hAnsi="Garamond"/>
          <w:bCs/>
          <w:lang w:eastAsia="pl-PL"/>
        </w:rPr>
      </w:pPr>
    </w:p>
    <w:p w:rsidR="007B1E65" w:rsidRDefault="007B1E65" w:rsidP="007B1E65">
      <w:pPr>
        <w:spacing w:after="0" w:line="240" w:lineRule="auto"/>
        <w:jc w:val="both"/>
        <w:rPr>
          <w:rFonts w:ascii="Garamond" w:eastAsia="Times New Roman" w:hAnsi="Garamond"/>
          <w:bCs/>
          <w:lang w:eastAsia="pl-PL"/>
        </w:rPr>
      </w:pPr>
      <w:r>
        <w:rPr>
          <w:rFonts w:ascii="Garamond" w:eastAsia="Times New Roman" w:hAnsi="Garamond"/>
          <w:b/>
          <w:bCs/>
          <w:lang w:eastAsia="pl-PL"/>
        </w:rPr>
        <w:t>Pytanie 38</w:t>
      </w:r>
    </w:p>
    <w:p w:rsidR="007B1E65" w:rsidRPr="007B1E65" w:rsidRDefault="007B1E65" w:rsidP="007B1E65">
      <w:pPr>
        <w:spacing w:after="0" w:line="240" w:lineRule="auto"/>
        <w:jc w:val="both"/>
        <w:rPr>
          <w:rFonts w:ascii="Garamond" w:eastAsia="Times New Roman" w:hAnsi="Garamond"/>
          <w:bCs/>
          <w:lang w:eastAsia="pl-PL"/>
        </w:rPr>
      </w:pPr>
      <w:r w:rsidRPr="007B1E65">
        <w:rPr>
          <w:rFonts w:ascii="Garamond" w:eastAsia="Times New Roman" w:hAnsi="Garamond"/>
          <w:bCs/>
          <w:lang w:eastAsia="pl-PL"/>
        </w:rPr>
        <w:t xml:space="preserve">W związku z przedmiotowym postępowaniem prosimy o odpowiedź na następujące pytanie dotyczące opisu przedmiotu zamówienia: </w:t>
      </w:r>
    </w:p>
    <w:p w:rsidR="007B1E65" w:rsidRPr="007B1E65" w:rsidRDefault="007B1E65" w:rsidP="007B1E65">
      <w:pPr>
        <w:spacing w:after="0" w:line="240" w:lineRule="auto"/>
        <w:jc w:val="both"/>
        <w:rPr>
          <w:rFonts w:ascii="Garamond" w:eastAsia="Times New Roman" w:hAnsi="Garamond"/>
          <w:bCs/>
          <w:lang w:eastAsia="pl-PL"/>
        </w:rPr>
      </w:pPr>
      <w:r w:rsidRPr="007B1E65">
        <w:rPr>
          <w:rFonts w:ascii="Garamond" w:eastAsia="Times New Roman" w:hAnsi="Garamond"/>
          <w:bCs/>
          <w:lang w:eastAsia="pl-PL"/>
        </w:rPr>
        <w:t xml:space="preserve">1. Czy Zamawiający dokona podziału Części nr 48 na dwie </w:t>
      </w:r>
      <w:proofErr w:type="spellStart"/>
      <w:r w:rsidRPr="007B1E65">
        <w:rPr>
          <w:rFonts w:ascii="Garamond" w:eastAsia="Times New Roman" w:hAnsi="Garamond"/>
          <w:bCs/>
          <w:lang w:eastAsia="pl-PL"/>
        </w:rPr>
        <w:t>podczęści</w:t>
      </w:r>
      <w:proofErr w:type="spellEnd"/>
      <w:r w:rsidRPr="007B1E65">
        <w:rPr>
          <w:rFonts w:ascii="Garamond" w:eastAsia="Times New Roman" w:hAnsi="Garamond"/>
          <w:bCs/>
          <w:lang w:eastAsia="pl-PL"/>
        </w:rPr>
        <w:t xml:space="preserve">: </w:t>
      </w:r>
    </w:p>
    <w:p w:rsidR="007B1E65" w:rsidRPr="007B1E65" w:rsidRDefault="007B1E65" w:rsidP="007B1E65">
      <w:pPr>
        <w:spacing w:after="0" w:line="240" w:lineRule="auto"/>
        <w:jc w:val="both"/>
        <w:rPr>
          <w:rFonts w:ascii="Garamond" w:eastAsia="Times New Roman" w:hAnsi="Garamond"/>
          <w:bCs/>
          <w:lang w:eastAsia="pl-PL"/>
        </w:rPr>
      </w:pPr>
      <w:r w:rsidRPr="007B1E65">
        <w:rPr>
          <w:rFonts w:ascii="Garamond" w:eastAsia="Times New Roman" w:hAnsi="Garamond"/>
          <w:bCs/>
          <w:lang w:eastAsia="pl-PL"/>
        </w:rPr>
        <w:t xml:space="preserve">• Część 48 a –obecne pozycje 1 oraz 2; </w:t>
      </w:r>
    </w:p>
    <w:p w:rsidR="007B1E65" w:rsidRPr="007B1E65" w:rsidRDefault="007B1E65" w:rsidP="007B1E65">
      <w:pPr>
        <w:spacing w:after="0" w:line="240" w:lineRule="auto"/>
        <w:jc w:val="both"/>
        <w:rPr>
          <w:rFonts w:ascii="Garamond" w:eastAsia="Times New Roman" w:hAnsi="Garamond"/>
          <w:bCs/>
          <w:lang w:eastAsia="pl-PL"/>
        </w:rPr>
      </w:pPr>
      <w:r w:rsidRPr="007B1E65">
        <w:rPr>
          <w:rFonts w:ascii="Garamond" w:eastAsia="Times New Roman" w:hAnsi="Garamond"/>
          <w:bCs/>
          <w:lang w:eastAsia="pl-PL"/>
        </w:rPr>
        <w:t>• Część 4</w:t>
      </w:r>
      <w:r>
        <w:rPr>
          <w:rFonts w:ascii="Garamond" w:eastAsia="Times New Roman" w:hAnsi="Garamond"/>
          <w:bCs/>
          <w:lang w:eastAsia="pl-PL"/>
        </w:rPr>
        <w:t xml:space="preserve">8 b – obecne pozycje 3 oraz 4? </w:t>
      </w:r>
    </w:p>
    <w:p w:rsidR="007B1E65" w:rsidRDefault="007B1E65" w:rsidP="007B1E65">
      <w:pPr>
        <w:spacing w:after="0" w:line="240" w:lineRule="auto"/>
        <w:jc w:val="both"/>
        <w:rPr>
          <w:rFonts w:ascii="Garamond" w:eastAsia="Times New Roman" w:hAnsi="Garamond"/>
          <w:bCs/>
          <w:lang w:eastAsia="pl-PL"/>
        </w:rPr>
      </w:pPr>
      <w:r w:rsidRPr="007B1E65">
        <w:rPr>
          <w:rFonts w:ascii="Garamond" w:eastAsia="Times New Roman" w:hAnsi="Garamond"/>
          <w:bCs/>
          <w:lang w:eastAsia="pl-PL"/>
        </w:rPr>
        <w:t>Z naszej długoletniej znajomości rynku produktów do leczenia i zapobiegania zakażeniom cewnikowym wynika, że na Polskim rynku nie występuje producent, który oferowałby jednocześnie wszystkie pozycje opisane w części nr 48. Obecna konstrukcja opisu przedmiotu zamówienia uniemożliwia samodzielne wystartowanie w przetargu zarówno przedstawicielowi producenta oferującego dwie pierwsze pozycję, jak przedstawicielowi producenta oferującego pozostałe pozycje.</w:t>
      </w:r>
    </w:p>
    <w:p w:rsidR="007B1E65" w:rsidRDefault="007B1E65" w:rsidP="00A0635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w:t>
      </w:r>
      <w:r w:rsidR="00C55F12">
        <w:rPr>
          <w:rFonts w:ascii="Garamond" w:eastAsia="Times New Roman" w:hAnsi="Garamond"/>
          <w:lang w:eastAsia="pl-PL"/>
        </w:rPr>
        <w:t xml:space="preserve"> informuje, iż dokonał modyfikacji w arkuszu cenowym (załącznik nr 1a do specyfikacji) w zakresie części 48 poprzez wykreślenie z przedmiotu zamówienia pozycji 2 i 3.</w:t>
      </w:r>
    </w:p>
    <w:p w:rsidR="007B1E65" w:rsidRPr="002518F5" w:rsidRDefault="007B1E65" w:rsidP="00A0635D">
      <w:pPr>
        <w:spacing w:after="0" w:line="240" w:lineRule="auto"/>
        <w:jc w:val="both"/>
        <w:rPr>
          <w:rFonts w:ascii="Garamond" w:eastAsia="Times New Roman" w:hAnsi="Garamond"/>
          <w:bCs/>
          <w:lang w:eastAsia="pl-PL"/>
        </w:rPr>
      </w:pPr>
    </w:p>
    <w:p w:rsidR="00767009" w:rsidRDefault="00767009" w:rsidP="00323FBC">
      <w:pPr>
        <w:spacing w:after="0" w:line="240" w:lineRule="auto"/>
        <w:jc w:val="both"/>
        <w:rPr>
          <w:rFonts w:ascii="Garamond" w:eastAsia="Times New Roman" w:hAnsi="Garamond"/>
          <w:bCs/>
          <w:lang w:eastAsia="pl-PL"/>
        </w:rPr>
      </w:pPr>
    </w:p>
    <w:p w:rsidR="003A5CCC" w:rsidRDefault="003A5CCC" w:rsidP="00323FBC">
      <w:pPr>
        <w:spacing w:after="0" w:line="240" w:lineRule="auto"/>
        <w:jc w:val="both"/>
        <w:rPr>
          <w:rFonts w:ascii="Garamond" w:eastAsia="Times New Roman" w:hAnsi="Garamond"/>
          <w:bCs/>
          <w:lang w:eastAsia="pl-PL"/>
        </w:rPr>
      </w:pPr>
    </w:p>
    <w:p w:rsidR="00CF4284" w:rsidRDefault="00767009" w:rsidP="00CF4284">
      <w:pPr>
        <w:spacing w:after="0" w:line="240" w:lineRule="auto"/>
        <w:ind w:firstLine="567"/>
        <w:jc w:val="both"/>
        <w:rPr>
          <w:rFonts w:ascii="Garamond" w:eastAsia="Times New Roman" w:hAnsi="Garamond"/>
          <w:bCs/>
          <w:lang w:eastAsia="pl-PL"/>
        </w:rPr>
      </w:pPr>
      <w:r w:rsidRPr="00767009">
        <w:rPr>
          <w:rFonts w:ascii="Garamond" w:eastAsia="Times New Roman" w:hAnsi="Garamond"/>
          <w:bCs/>
          <w:lang w:eastAsia="pl-PL"/>
        </w:rPr>
        <w:t xml:space="preserve">W załączeniu przekazuję </w:t>
      </w:r>
      <w:r w:rsidR="00A0635D">
        <w:rPr>
          <w:rFonts w:ascii="Garamond" w:eastAsia="Times New Roman" w:hAnsi="Garamond"/>
          <w:bCs/>
          <w:lang w:eastAsia="pl-PL"/>
        </w:rPr>
        <w:t xml:space="preserve">formularz oferty i </w:t>
      </w:r>
      <w:r w:rsidRPr="00767009">
        <w:rPr>
          <w:rFonts w:ascii="Garamond" w:eastAsia="Times New Roman" w:hAnsi="Garamond"/>
          <w:bCs/>
          <w:lang w:eastAsia="pl-PL"/>
        </w:rPr>
        <w:t>arkusz cenowy (załącznik nr</w:t>
      </w:r>
      <w:r w:rsidR="00A0635D">
        <w:rPr>
          <w:rFonts w:ascii="Garamond" w:eastAsia="Times New Roman" w:hAnsi="Garamond"/>
          <w:bCs/>
          <w:lang w:eastAsia="pl-PL"/>
        </w:rPr>
        <w:t xml:space="preserve"> 1 i</w:t>
      </w:r>
      <w:r w:rsidRPr="00767009">
        <w:rPr>
          <w:rFonts w:ascii="Garamond" w:eastAsia="Times New Roman" w:hAnsi="Garamond"/>
          <w:bCs/>
          <w:lang w:eastAsia="pl-PL"/>
        </w:rPr>
        <w:t xml:space="preserve"> 1a</w:t>
      </w:r>
      <w:r w:rsidR="00A0635D">
        <w:rPr>
          <w:rFonts w:ascii="Garamond" w:eastAsia="Times New Roman" w:hAnsi="Garamond"/>
          <w:bCs/>
          <w:lang w:eastAsia="pl-PL"/>
        </w:rPr>
        <w:t xml:space="preserve"> do specyfikacji) </w:t>
      </w:r>
      <w:r w:rsidR="007B1E65">
        <w:rPr>
          <w:rFonts w:ascii="Garamond" w:eastAsia="Times New Roman" w:hAnsi="Garamond"/>
          <w:bCs/>
          <w:lang w:eastAsia="pl-PL"/>
        </w:rPr>
        <w:t xml:space="preserve">oraz wzór umowy (załącznik nr 3 do specyfikacji) </w:t>
      </w:r>
      <w:r w:rsidR="00A0635D">
        <w:rPr>
          <w:rFonts w:ascii="Garamond" w:eastAsia="Times New Roman" w:hAnsi="Garamond"/>
          <w:bCs/>
          <w:lang w:eastAsia="pl-PL"/>
        </w:rPr>
        <w:t>uwzględniające</w:t>
      </w:r>
      <w:r w:rsidRPr="00767009">
        <w:rPr>
          <w:rFonts w:ascii="Garamond" w:eastAsia="Times New Roman" w:hAnsi="Garamond"/>
          <w:bCs/>
          <w:lang w:eastAsia="pl-PL"/>
        </w:rPr>
        <w:t xml:space="preserve"> powyższe odpowiedzi i wprowadzone zmiany.</w:t>
      </w:r>
    </w:p>
    <w:p w:rsidR="00767009" w:rsidRDefault="00767009" w:rsidP="00CF4284">
      <w:pPr>
        <w:spacing w:after="0" w:line="240" w:lineRule="auto"/>
        <w:ind w:firstLine="567"/>
        <w:jc w:val="both"/>
        <w:rPr>
          <w:rFonts w:ascii="Garamond" w:eastAsia="Times New Roman" w:hAnsi="Garamond"/>
          <w:bCs/>
          <w:lang w:eastAsia="pl-PL"/>
        </w:rPr>
      </w:pPr>
    </w:p>
    <w:p w:rsidR="00767009" w:rsidRDefault="00767009" w:rsidP="00CF4284">
      <w:pPr>
        <w:spacing w:after="0" w:line="240" w:lineRule="auto"/>
        <w:ind w:firstLine="567"/>
        <w:jc w:val="both"/>
        <w:rPr>
          <w:rFonts w:ascii="Garamond" w:eastAsia="Times New Roman" w:hAnsi="Garamond"/>
          <w:bCs/>
          <w:lang w:eastAsia="pl-PL"/>
        </w:rPr>
      </w:pPr>
    </w:p>
    <w:p w:rsidR="00284FD2" w:rsidRPr="00DE75FD" w:rsidRDefault="00284FD2" w:rsidP="00DE75FD">
      <w:pPr>
        <w:spacing w:after="0" w:line="240" w:lineRule="auto"/>
      </w:pPr>
      <w:bookmarkStart w:id="0" w:name="_GoBack"/>
      <w:bookmarkEnd w:id="0"/>
    </w:p>
    <w:sectPr w:rsidR="00284FD2" w:rsidRPr="00DE75FD" w:rsidSect="00843E81">
      <w:headerReference w:type="default" r:id="rId12"/>
      <w:footerReference w:type="default" r:id="rId13"/>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09" w:rsidRDefault="00C01009" w:rsidP="00E22E7B">
      <w:pPr>
        <w:spacing w:after="0" w:line="240" w:lineRule="auto"/>
      </w:pPr>
      <w:r>
        <w:separator/>
      </w:r>
    </w:p>
  </w:endnote>
  <w:endnote w:type="continuationSeparator" w:id="0">
    <w:p w:rsidR="00C01009" w:rsidRDefault="00C01009"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09" w:rsidRDefault="00C01009" w:rsidP="00E22E7B">
      <w:pPr>
        <w:spacing w:after="0" w:line="240" w:lineRule="auto"/>
      </w:pPr>
      <w:r>
        <w:separator/>
      </w:r>
    </w:p>
  </w:footnote>
  <w:footnote w:type="continuationSeparator" w:id="0">
    <w:p w:rsidR="00C01009" w:rsidRDefault="00C01009"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453A7726"/>
    <w:multiLevelType w:val="singleLevel"/>
    <w:tmpl w:val="A29237CA"/>
    <w:lvl w:ilvl="0">
      <w:start w:val="1"/>
      <w:numFmt w:val="decimal"/>
      <w:lvlText w:val="%1."/>
      <w:lvlJc w:val="left"/>
      <w:pPr>
        <w:tabs>
          <w:tab w:val="num" w:pos="360"/>
        </w:tabs>
        <w:ind w:left="360" w:hanging="360"/>
      </w:pPr>
      <w:rPr>
        <w:rFonts w:hint="default"/>
        <w:b w:val="0"/>
      </w:rPr>
    </w:lvl>
  </w:abstractNum>
  <w:abstractNum w:abstractNumId="2">
    <w:nsid w:val="4FCB6856"/>
    <w:multiLevelType w:val="singleLevel"/>
    <w:tmpl w:val="02C0E5BA"/>
    <w:lvl w:ilvl="0">
      <w:start w:val="4"/>
      <w:numFmt w:val="decimal"/>
      <w:lvlText w:val="%1."/>
      <w:lvlJc w:val="left"/>
      <w:pPr>
        <w:tabs>
          <w:tab w:val="num" w:pos="360"/>
        </w:tabs>
        <w:ind w:left="360" w:hanging="360"/>
      </w:pPr>
    </w:lvl>
  </w:abstractNum>
  <w:abstractNum w:abstractNumId="3">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30B43"/>
    <w:rsid w:val="0003598A"/>
    <w:rsid w:val="00037E5C"/>
    <w:rsid w:val="000456B6"/>
    <w:rsid w:val="00072253"/>
    <w:rsid w:val="00074020"/>
    <w:rsid w:val="000A3CFF"/>
    <w:rsid w:val="000B2E90"/>
    <w:rsid w:val="001369B1"/>
    <w:rsid w:val="001514F3"/>
    <w:rsid w:val="00197F7E"/>
    <w:rsid w:val="001B7FB1"/>
    <w:rsid w:val="001F16EE"/>
    <w:rsid w:val="002518F5"/>
    <w:rsid w:val="00257650"/>
    <w:rsid w:val="00264323"/>
    <w:rsid w:val="002711BC"/>
    <w:rsid w:val="00284FD2"/>
    <w:rsid w:val="002B46A8"/>
    <w:rsid w:val="002F138A"/>
    <w:rsid w:val="00323FBC"/>
    <w:rsid w:val="003478C2"/>
    <w:rsid w:val="003656FF"/>
    <w:rsid w:val="00374FAF"/>
    <w:rsid w:val="003A311E"/>
    <w:rsid w:val="003A5CCC"/>
    <w:rsid w:val="003B6BF5"/>
    <w:rsid w:val="003F447D"/>
    <w:rsid w:val="004730F8"/>
    <w:rsid w:val="00491F76"/>
    <w:rsid w:val="004D60C0"/>
    <w:rsid w:val="00510275"/>
    <w:rsid w:val="005122A4"/>
    <w:rsid w:val="00525B05"/>
    <w:rsid w:val="00526555"/>
    <w:rsid w:val="00546E51"/>
    <w:rsid w:val="005648AF"/>
    <w:rsid w:val="005716B9"/>
    <w:rsid w:val="005D5ACA"/>
    <w:rsid w:val="00600795"/>
    <w:rsid w:val="00613330"/>
    <w:rsid w:val="00645051"/>
    <w:rsid w:val="0068299B"/>
    <w:rsid w:val="006E59CC"/>
    <w:rsid w:val="00707EAA"/>
    <w:rsid w:val="0072228D"/>
    <w:rsid w:val="00736089"/>
    <w:rsid w:val="007372AB"/>
    <w:rsid w:val="0074131A"/>
    <w:rsid w:val="007616A9"/>
    <w:rsid w:val="00767009"/>
    <w:rsid w:val="007710AA"/>
    <w:rsid w:val="00785DE7"/>
    <w:rsid w:val="00795DC4"/>
    <w:rsid w:val="007A1223"/>
    <w:rsid w:val="007B1E65"/>
    <w:rsid w:val="007B7329"/>
    <w:rsid w:val="008231DF"/>
    <w:rsid w:val="008310EC"/>
    <w:rsid w:val="00843E81"/>
    <w:rsid w:val="00863CF2"/>
    <w:rsid w:val="008747F4"/>
    <w:rsid w:val="00884C08"/>
    <w:rsid w:val="008A350C"/>
    <w:rsid w:val="008E2ED1"/>
    <w:rsid w:val="0094539C"/>
    <w:rsid w:val="00957E08"/>
    <w:rsid w:val="009625F9"/>
    <w:rsid w:val="009A5839"/>
    <w:rsid w:val="009B3680"/>
    <w:rsid w:val="00A0635D"/>
    <w:rsid w:val="00A4270B"/>
    <w:rsid w:val="00AA2535"/>
    <w:rsid w:val="00B11829"/>
    <w:rsid w:val="00B329D5"/>
    <w:rsid w:val="00B567B1"/>
    <w:rsid w:val="00B760A1"/>
    <w:rsid w:val="00BA65A0"/>
    <w:rsid w:val="00BC2123"/>
    <w:rsid w:val="00C00657"/>
    <w:rsid w:val="00C01009"/>
    <w:rsid w:val="00C03926"/>
    <w:rsid w:val="00C55F12"/>
    <w:rsid w:val="00CA01D3"/>
    <w:rsid w:val="00CC1108"/>
    <w:rsid w:val="00CD5B12"/>
    <w:rsid w:val="00CF010A"/>
    <w:rsid w:val="00CF4284"/>
    <w:rsid w:val="00D1579C"/>
    <w:rsid w:val="00D25D4F"/>
    <w:rsid w:val="00D40897"/>
    <w:rsid w:val="00D756DB"/>
    <w:rsid w:val="00D876BE"/>
    <w:rsid w:val="00DC038A"/>
    <w:rsid w:val="00DE75FD"/>
    <w:rsid w:val="00E0782F"/>
    <w:rsid w:val="00E22E7B"/>
    <w:rsid w:val="00E35825"/>
    <w:rsid w:val="00E42DD1"/>
    <w:rsid w:val="00E46E61"/>
    <w:rsid w:val="00E477A3"/>
    <w:rsid w:val="00E631DB"/>
    <w:rsid w:val="00E827F0"/>
    <w:rsid w:val="00EA2693"/>
    <w:rsid w:val="00EA40AB"/>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paragraph" w:customStyle="1" w:styleId="Justysia">
    <w:name w:val="Justysia"/>
    <w:basedOn w:val="Normalny"/>
    <w:rsid w:val="008310EC"/>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831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10EC"/>
    <w:rPr>
      <w:rFonts w:ascii="Times New Roman" w:eastAsia="Times New Roman" w:hAnsi="Times New Roman" w:cs="Times New Roman"/>
      <w:sz w:val="20"/>
      <w:szCs w:val="20"/>
      <w:lang w:eastAsia="pl-PL"/>
    </w:rPr>
  </w:style>
  <w:style w:type="character" w:styleId="Odwoanieprzypisudolnego">
    <w:name w:val="footnote reference"/>
    <w:uiPriority w:val="99"/>
    <w:rsid w:val="008310EC"/>
    <w:rPr>
      <w:vertAlign w:val="superscript"/>
    </w:rPr>
  </w:style>
  <w:style w:type="character" w:styleId="Hipercze">
    <w:name w:val="Hyperlink"/>
    <w:rsid w:val="002F1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paragraph" w:customStyle="1" w:styleId="Justysia">
    <w:name w:val="Justysia"/>
    <w:basedOn w:val="Normalny"/>
    <w:rsid w:val="008310EC"/>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831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10EC"/>
    <w:rPr>
      <w:rFonts w:ascii="Times New Roman" w:eastAsia="Times New Roman" w:hAnsi="Times New Roman" w:cs="Times New Roman"/>
      <w:sz w:val="20"/>
      <w:szCs w:val="20"/>
      <w:lang w:eastAsia="pl-PL"/>
    </w:rPr>
  </w:style>
  <w:style w:type="character" w:styleId="Odwoanieprzypisudolnego">
    <w:name w:val="footnote reference"/>
    <w:uiPriority w:val="99"/>
    <w:rsid w:val="008310EC"/>
    <w:rPr>
      <w:vertAlign w:val="superscript"/>
    </w:rPr>
  </w:style>
  <w:style w:type="character" w:styleId="Hipercze">
    <w:name w:val="Hyperlink"/>
    <w:rsid w:val="002F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op@su.krakow.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2836</Words>
  <Characters>17021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3</cp:revision>
  <cp:lastPrinted>2020-07-16T12:47:00Z</cp:lastPrinted>
  <dcterms:created xsi:type="dcterms:W3CDTF">2020-07-17T06:31:00Z</dcterms:created>
  <dcterms:modified xsi:type="dcterms:W3CDTF">2020-07-20T06:22:00Z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