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C1B94" w14:textId="77777777" w:rsidR="004C029F" w:rsidRPr="004A4F51" w:rsidRDefault="004C029F" w:rsidP="004C029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14:paraId="275AE764" w14:textId="3AB6126A" w:rsidR="004C029F" w:rsidRPr="004A4F51" w:rsidRDefault="004C029F" w:rsidP="004C029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 w:rsidRPr="004A4F51">
        <w:rPr>
          <w:rFonts w:ascii="Garamond" w:eastAsia="Garamond" w:hAnsi="Garamond" w:cs="Garamond"/>
          <w:color w:val="000000"/>
          <w:sz w:val="22"/>
          <w:szCs w:val="22"/>
        </w:rPr>
        <w:t>NSSU.DFP.271.36.2019.EP</w:t>
      </w:r>
    </w:p>
    <w:p w14:paraId="656BAD02" w14:textId="5C72239B" w:rsidR="004C029F" w:rsidRPr="004A4F51" w:rsidRDefault="004A4F51" w:rsidP="004C029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Kraków, dnia 16</w:t>
      </w:r>
      <w:r w:rsidR="004C029F" w:rsidRPr="004A4F51">
        <w:rPr>
          <w:rFonts w:ascii="Garamond" w:eastAsia="Garamond" w:hAnsi="Garamond" w:cs="Garamond"/>
          <w:color w:val="000000"/>
          <w:sz w:val="22"/>
          <w:szCs w:val="22"/>
        </w:rPr>
        <w:t>.07.2019 r.</w:t>
      </w:r>
    </w:p>
    <w:p w14:paraId="6ED92314" w14:textId="77777777" w:rsidR="004C029F" w:rsidRPr="004A4F51" w:rsidRDefault="004C029F" w:rsidP="004C02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4A4F51">
        <w:rPr>
          <w:rFonts w:ascii="Garamond" w:eastAsia="Garamond" w:hAnsi="Garamond" w:cs="Garamond"/>
          <w:color w:val="000000"/>
          <w:sz w:val="22"/>
          <w:szCs w:val="22"/>
        </w:rPr>
        <w:tab/>
      </w:r>
      <w:r w:rsidRPr="004A4F51">
        <w:rPr>
          <w:rFonts w:ascii="Garamond" w:eastAsia="Garamond" w:hAnsi="Garamond" w:cs="Garamond"/>
          <w:color w:val="000000"/>
          <w:sz w:val="22"/>
          <w:szCs w:val="22"/>
        </w:rPr>
        <w:tab/>
      </w:r>
    </w:p>
    <w:p w14:paraId="1B23B20D" w14:textId="77777777" w:rsidR="004C029F" w:rsidRPr="004A4F51" w:rsidRDefault="004C029F" w:rsidP="004C02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437252E5" w14:textId="77777777" w:rsidR="004C029F" w:rsidRPr="004A4F51" w:rsidRDefault="004C029F" w:rsidP="004C029F">
      <w:pPr>
        <w:widowControl w:val="0"/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  <w:r w:rsidRPr="004A4F51">
        <w:rPr>
          <w:rFonts w:ascii="Garamond" w:eastAsia="Garamond" w:hAnsi="Garamond" w:cs="Garamond"/>
          <w:b/>
          <w:i/>
          <w:color w:val="000000"/>
          <w:sz w:val="22"/>
          <w:szCs w:val="22"/>
          <w:u w:val="single"/>
        </w:rPr>
        <w:t>Do wszystkich Wykonawców biorących udział w postępowaniu</w:t>
      </w:r>
    </w:p>
    <w:p w14:paraId="13E3018C" w14:textId="77777777" w:rsidR="004C029F" w:rsidRPr="004A4F51" w:rsidRDefault="004C029F" w:rsidP="004C029F">
      <w:pPr>
        <w:widowControl w:val="0"/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6BF0FFC" w14:textId="77777777" w:rsidR="004C029F" w:rsidRPr="004A4F51" w:rsidRDefault="004C029F" w:rsidP="004C029F">
      <w:pPr>
        <w:pBdr>
          <w:top w:val="nil"/>
          <w:left w:val="nil"/>
          <w:bottom w:val="nil"/>
          <w:right w:val="nil"/>
          <w:between w:val="nil"/>
        </w:pBdr>
        <w:ind w:left="993" w:hanging="709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2A8DA3EE" w14:textId="77777777" w:rsidR="004C029F" w:rsidRPr="004A4F51" w:rsidRDefault="004C029F" w:rsidP="004C029F">
      <w:pPr>
        <w:jc w:val="both"/>
        <w:rPr>
          <w:rFonts w:ascii="Garamond" w:hAnsi="Garamond"/>
          <w:bCs/>
        </w:rPr>
      </w:pPr>
      <w:r w:rsidRPr="004A4F51">
        <w:rPr>
          <w:rFonts w:ascii="Garamond" w:hAnsi="Garamond"/>
          <w:bCs/>
        </w:rPr>
        <w:t xml:space="preserve">Dotyczy: postępowania o udzielenie zamówienia publicznego na </w:t>
      </w:r>
      <w:r w:rsidRPr="004A4F51">
        <w:rPr>
          <w:rFonts w:ascii="Garamond" w:hAnsi="Garamond"/>
          <w:b/>
          <w:bCs/>
        </w:rPr>
        <w:t>dostawę urządzeń laboratoryjnych dla Zakładu Diagnostyki Hematologicznej w NSSU wraz z instalacją, uruchomieniem i szkoleniem personelu.</w:t>
      </w:r>
    </w:p>
    <w:p w14:paraId="056A969F" w14:textId="77777777" w:rsidR="004C029F" w:rsidRPr="004A4F51" w:rsidRDefault="004C029F" w:rsidP="004C029F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652110ED" w14:textId="77777777" w:rsidR="004C029F" w:rsidRPr="004A4F51" w:rsidRDefault="004C029F" w:rsidP="004C029F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409332A8" w14:textId="77777777" w:rsidR="004C029F" w:rsidRPr="004A4F51" w:rsidRDefault="004C029F" w:rsidP="001B3A6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4A4F51">
        <w:rPr>
          <w:rFonts w:ascii="Garamond" w:eastAsia="Garamond" w:hAnsi="Garamond" w:cs="Garamond"/>
          <w:color w:val="000000"/>
          <w:sz w:val="22"/>
          <w:szCs w:val="22"/>
        </w:rPr>
        <w:t>Działając na podstawie art. 38 ust. 2 ustawy Prawo zamówień publicznych przedstawiam odpowiedzi na pytania Wykonawców dotyczące treści specyfikacji istotnych warunków zamówienia oraz na podstawie art. 38 ust. 4 ustawy zmieniam treść specyfikacji.</w:t>
      </w:r>
    </w:p>
    <w:p w14:paraId="783C7184" w14:textId="6327F027" w:rsidR="004C029F" w:rsidRPr="004A4F51" w:rsidRDefault="004C029F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1:</w:t>
      </w:r>
    </w:p>
    <w:p w14:paraId="41DBCD4A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Czy składając ofertę do Części nr 3 należy uwzględnić w cenie oferty 2 stoły do instalacji oferowanych komór PCR ? </w:t>
      </w:r>
    </w:p>
    <w:p w14:paraId="285F5EEF" w14:textId="36FBCBE5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</w:p>
    <w:p w14:paraId="74C9D785" w14:textId="68CC9404" w:rsidR="004C029F" w:rsidRPr="004A4F51" w:rsidRDefault="00EF216E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N</w:t>
      </w:r>
      <w:r w:rsidR="004C029F" w:rsidRPr="004A4F51">
        <w:rPr>
          <w:rFonts w:ascii="Garamond" w:hAnsi="Garamond"/>
          <w:sz w:val="22"/>
          <w:szCs w:val="22"/>
        </w:rPr>
        <w:t>ależy uwzględniać w cenie oferty 2 stoły do instalacji oferowanych komór PCR</w:t>
      </w:r>
      <w:r w:rsidRPr="004A4F51">
        <w:rPr>
          <w:rFonts w:ascii="Garamond" w:hAnsi="Garamond"/>
          <w:sz w:val="22"/>
          <w:szCs w:val="22"/>
        </w:rPr>
        <w:t>. Zamawiający zmienia opis przedmiotu zamówienia.</w:t>
      </w:r>
    </w:p>
    <w:p w14:paraId="6DC9C280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</w:p>
    <w:p w14:paraId="2AECC88B" w14:textId="521D1339" w:rsidR="004C029F" w:rsidRPr="004A4F51" w:rsidRDefault="004C029F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2:</w:t>
      </w:r>
    </w:p>
    <w:p w14:paraId="58D65882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Zadanie 6 oraz 7 </w:t>
      </w:r>
    </w:p>
    <w:p w14:paraId="320E4F2A" w14:textId="118DFEDF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W myśl art. 29 ust. 3 Ustawy o Zamówieniach Publicznych, który zabrania używania nazw własnych, wskazywania konkretnego producenta, patentów, pochodzenia, źródła lub szczególnego procesu, który charakteryzuje produkty lub usługi dostarczane przez konkretnego wykon</w:t>
      </w:r>
      <w:r w:rsidR="004A4F51">
        <w:rPr>
          <w:rFonts w:ascii="Garamond" w:hAnsi="Garamond"/>
          <w:sz w:val="22"/>
          <w:szCs w:val="22"/>
        </w:rPr>
        <w:t>awcę, wnioskujemy o usunięcie w </w:t>
      </w:r>
      <w:r w:rsidRPr="004A4F51">
        <w:rPr>
          <w:rFonts w:ascii="Garamond" w:hAnsi="Garamond"/>
          <w:sz w:val="22"/>
          <w:szCs w:val="22"/>
        </w:rPr>
        <w:t>SIWZ opisie przedmiotu zamówienia wymaganych parametrów punktu – programowanie i kontrola następujących parametrów ZA POMOCĄ WIELOFUNKCYJNEGO POKRĘTŁA, gdyż taki zapis wskazuje na rozwiązanie tec</w:t>
      </w:r>
      <w:r w:rsidR="00784024" w:rsidRPr="004A4F51">
        <w:rPr>
          <w:rFonts w:ascii="Garamond" w:hAnsi="Garamond"/>
          <w:sz w:val="22"/>
          <w:szCs w:val="22"/>
        </w:rPr>
        <w:t>hniczne konkretnego producenta.</w:t>
      </w:r>
    </w:p>
    <w:p w14:paraId="11DFC2C0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</w:p>
    <w:p w14:paraId="69FFD339" w14:textId="23DF76B3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Zamawiający modyfikuj</w:t>
      </w:r>
      <w:r w:rsidR="00464F92" w:rsidRPr="004A4F51">
        <w:rPr>
          <w:rFonts w:ascii="Garamond" w:hAnsi="Garamond"/>
          <w:sz w:val="22"/>
          <w:szCs w:val="22"/>
        </w:rPr>
        <w:t>e</w:t>
      </w:r>
      <w:r w:rsidRPr="004A4F51">
        <w:rPr>
          <w:rFonts w:ascii="Garamond" w:hAnsi="Garamond"/>
          <w:sz w:val="22"/>
          <w:szCs w:val="22"/>
        </w:rPr>
        <w:t xml:space="preserve"> </w:t>
      </w:r>
      <w:r w:rsidR="00464F92" w:rsidRPr="004A4F51">
        <w:rPr>
          <w:rFonts w:ascii="Garamond" w:hAnsi="Garamond"/>
          <w:sz w:val="22"/>
          <w:szCs w:val="22"/>
        </w:rPr>
        <w:t>treść Opisu przedmiotu zamówienia – w pkt. 4 dla Części 6 oraz pkt. 3 dla Części 7.</w:t>
      </w:r>
    </w:p>
    <w:p w14:paraId="50735819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</w:p>
    <w:p w14:paraId="59C73920" w14:textId="77777777" w:rsidR="00CC0E78" w:rsidRPr="004A4F51" w:rsidRDefault="00CC0E7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3:</w:t>
      </w:r>
    </w:p>
    <w:p w14:paraId="1657312A" w14:textId="0EF8A07E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W części 6 punkt 36 oraz część 7 punkt 30, Zamawiający wymaga „Szkolenia dla personelu technicznego (min. 2 osoby ) z zakresu podstawowej diagnostyki stanu technicznego i wykonywania podstawowych czynności konserwacyjnych, naprawczych i przeglądowych”. Proszę zatem o uszczegółowienie jakiego zakresu Zamawiający Wymaga od Wykonawcy w szkoleniu dot</w:t>
      </w:r>
      <w:r w:rsidR="004A4F51">
        <w:rPr>
          <w:rFonts w:ascii="Garamond" w:hAnsi="Garamond"/>
          <w:sz w:val="22"/>
          <w:szCs w:val="22"/>
        </w:rPr>
        <w:t>yczącym czynności naprawczych i </w:t>
      </w:r>
      <w:r w:rsidRPr="004A4F51">
        <w:rPr>
          <w:rFonts w:ascii="Garamond" w:hAnsi="Garamond"/>
          <w:sz w:val="22"/>
          <w:szCs w:val="22"/>
        </w:rPr>
        <w:t xml:space="preserve">przeglądowych, gdyż te czynności są wykonywane przez autoryzowany serwis?. Czy Zamawiający może zrezygnować z tego wymogu? </w:t>
      </w:r>
    </w:p>
    <w:p w14:paraId="7F558FB3" w14:textId="77777777" w:rsidR="00CC0E7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67662D29" w14:textId="77777777" w:rsidR="009550EA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Zamawiający pozostawia zapis bez zmian. </w:t>
      </w:r>
    </w:p>
    <w:p w14:paraId="2A05CA9C" w14:textId="6E37A29C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Podstawowe czynności przeglądowe i naprawcze</w:t>
      </w:r>
      <w:r w:rsidR="001B3A68" w:rsidRPr="004A4F51">
        <w:rPr>
          <w:rFonts w:ascii="Garamond" w:hAnsi="Garamond"/>
          <w:sz w:val="22"/>
          <w:szCs w:val="22"/>
        </w:rPr>
        <w:t xml:space="preserve"> dotyczą okresu pogwarancyjnego</w:t>
      </w:r>
      <w:r w:rsidRPr="004A4F51">
        <w:rPr>
          <w:rFonts w:ascii="Garamond" w:hAnsi="Garamond"/>
          <w:sz w:val="22"/>
          <w:szCs w:val="22"/>
        </w:rPr>
        <w:t>, a szkolenie dotyczyć ma czynności wymaganych w trakcie przeglądu dokonywanych przez autoryzowany serwis.</w:t>
      </w:r>
    </w:p>
    <w:p w14:paraId="038CE53B" w14:textId="77777777" w:rsidR="00CC0E78" w:rsidRPr="004A4F51" w:rsidRDefault="00CC0E78" w:rsidP="001B3A68">
      <w:pPr>
        <w:jc w:val="both"/>
        <w:rPr>
          <w:rFonts w:ascii="Garamond" w:hAnsi="Garamond"/>
          <w:sz w:val="22"/>
          <w:szCs w:val="22"/>
        </w:rPr>
      </w:pPr>
    </w:p>
    <w:p w14:paraId="51B396EF" w14:textId="77777777" w:rsidR="00CC0E78" w:rsidRPr="004A4F51" w:rsidRDefault="00CC0E7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4:</w:t>
      </w:r>
    </w:p>
    <w:p w14:paraId="3B3A9EE9" w14:textId="1331D946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W części 6 punkt 39 oraz część 7 punkt 33, Zamawiający wymaga „Dokumentacja (lub tzw. lista kontrolna zawierająca wykaz części i czynności) dotycząca przeglądów technicznych w języku polskim (dostarczona przy dostawie)”. Czy Zamawiający uzna warunek za spełniony jeżeli wykonawca dostarczy przy dostawie wzór protokołu walidacji który jest tożsamy z listą czynności jaką prz</w:t>
      </w:r>
      <w:r w:rsidR="004A4F51">
        <w:rPr>
          <w:rFonts w:ascii="Garamond" w:hAnsi="Garamond"/>
          <w:sz w:val="22"/>
          <w:szCs w:val="22"/>
        </w:rPr>
        <w:t>eprowadza autoryzowany serwis w </w:t>
      </w:r>
      <w:r w:rsidRPr="004A4F51">
        <w:rPr>
          <w:rFonts w:ascii="Garamond" w:hAnsi="Garamond"/>
          <w:sz w:val="22"/>
          <w:szCs w:val="22"/>
        </w:rPr>
        <w:t xml:space="preserve">trakcie przeglądu okresowego a następnie wystawiający taki protokół walidacji? </w:t>
      </w:r>
    </w:p>
    <w:p w14:paraId="2C038A1E" w14:textId="77777777" w:rsidR="00CC0E7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52EF1B1F" w14:textId="3371B8D6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Zamawiający dopuszcza takie rozwiązanie. Opis pozostaje bez zmian</w:t>
      </w:r>
      <w:r w:rsidR="00630767" w:rsidRPr="004A4F51">
        <w:rPr>
          <w:rFonts w:ascii="Garamond" w:hAnsi="Garamond"/>
          <w:sz w:val="22"/>
          <w:szCs w:val="22"/>
        </w:rPr>
        <w:t>.</w:t>
      </w:r>
    </w:p>
    <w:p w14:paraId="39F0633B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</w:p>
    <w:p w14:paraId="25157892" w14:textId="77777777" w:rsidR="00CC0E78" w:rsidRPr="004A4F51" w:rsidRDefault="00CC0E7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lastRenderedPageBreak/>
        <w:t>Pytanie 5:</w:t>
      </w:r>
    </w:p>
    <w:p w14:paraId="561BA8A5" w14:textId="6833C4E5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Zadanie 6 </w:t>
      </w:r>
    </w:p>
    <w:p w14:paraId="7E21B674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Zwracam się z pytaniem, czy w punkcie 5 Zamawiający dopuści wirówkę która na ekranie głównym wyświetlacza LCD nie pokazuje numeru wybranej krzywej przyspieszania i hamowania? Parametry te są do wyświetlenia w menu wirówki oraz są zapamiętane w programach użytkownika. </w:t>
      </w:r>
    </w:p>
    <w:p w14:paraId="569205D2" w14:textId="77777777" w:rsidR="00CC0E7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6E616B49" w14:textId="62FB433C" w:rsidR="004C029F" w:rsidRPr="004A4F51" w:rsidRDefault="00D261D4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Zamawiający dopuszcza.</w:t>
      </w:r>
    </w:p>
    <w:p w14:paraId="2A5DC622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</w:p>
    <w:p w14:paraId="3E02283A" w14:textId="77777777" w:rsidR="00CC0E78" w:rsidRPr="004A4F51" w:rsidRDefault="00CC0E7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6:</w:t>
      </w:r>
    </w:p>
    <w:p w14:paraId="50AD27FE" w14:textId="1CDF4FB9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Zadanie 7 </w:t>
      </w:r>
    </w:p>
    <w:p w14:paraId="1DE42227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Czy nie doszło do omyłki pisarskiej w opisie wirówki w punkcie 7 – wirnik horyzontalny 16x50ml., RCF max &gt;20600xg? </w:t>
      </w:r>
    </w:p>
    <w:p w14:paraId="53FEF4B4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Wirniki horyzontalne nie osiągają aż tak dużych przyspieszeń a chodzi raczej o wirnik kątowy. </w:t>
      </w:r>
    </w:p>
    <w:p w14:paraId="76FE829E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Czy w podanym opisie Zamawiający chce wirować probówki 50ml typu </w:t>
      </w:r>
      <w:proofErr w:type="spellStart"/>
      <w:r w:rsidRPr="004A4F51">
        <w:rPr>
          <w:rFonts w:ascii="Garamond" w:hAnsi="Garamond"/>
          <w:sz w:val="22"/>
          <w:szCs w:val="22"/>
        </w:rPr>
        <w:t>Falcon</w:t>
      </w:r>
      <w:proofErr w:type="spellEnd"/>
      <w:r w:rsidRPr="004A4F51">
        <w:rPr>
          <w:rFonts w:ascii="Garamond" w:hAnsi="Garamond"/>
          <w:sz w:val="22"/>
          <w:szCs w:val="22"/>
        </w:rPr>
        <w:t xml:space="preserve">? </w:t>
      </w:r>
    </w:p>
    <w:p w14:paraId="36B272F1" w14:textId="77777777" w:rsidR="00CC0E7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1CE5D073" w14:textId="763EC590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Zamawiający dokonał zmiany zapisu pkt. 7</w:t>
      </w:r>
      <w:r w:rsidR="00D261D4" w:rsidRPr="004A4F51">
        <w:rPr>
          <w:rFonts w:ascii="Garamond" w:hAnsi="Garamond"/>
          <w:sz w:val="22"/>
          <w:szCs w:val="22"/>
        </w:rPr>
        <w:t>.</w:t>
      </w:r>
    </w:p>
    <w:p w14:paraId="377A98BB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</w:p>
    <w:p w14:paraId="25536ADF" w14:textId="77777777" w:rsidR="00CC0E78" w:rsidRPr="004A4F51" w:rsidRDefault="00CC0E7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7:</w:t>
      </w:r>
    </w:p>
    <w:p w14:paraId="22CA4319" w14:textId="6D3F0298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Dotyczy cz. 4 </w:t>
      </w:r>
    </w:p>
    <w:p w14:paraId="447CD1CD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Prosimy o weryfikację parametrów dot. "warunki energetyczne urządzenia" od pkt. 17 do pkt. 22 tabeli (czy faktycznie dotyczą lamp bakteriobójczych). </w:t>
      </w:r>
    </w:p>
    <w:p w14:paraId="03897666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Lampa bakteriobójcza jest urządzeniem, które nie posiada regulacji natężenia UV-C a co za tym idzie regulacji mocy. Urządzenie działa w systemie włączone-wyłączone. </w:t>
      </w:r>
    </w:p>
    <w:p w14:paraId="4B8FE120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Moc lampy bezpośredniego działania jest dobierana jest do powierzchni dlatego też lampy o określonym natężeniu UV-C (niezbędnym do skutecznej dezynfekcji) i nie działają w trybie zmniejszonej/zwiększonej mocy. </w:t>
      </w:r>
    </w:p>
    <w:p w14:paraId="58D9C3A0" w14:textId="77777777" w:rsidR="00CC0E7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69BC59B2" w14:textId="29864280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Zamawiający w warunkach energetycznych wprowadził punktację za parametry energooszczędne, lecz nie są to parametry wymagane i  w przypadku lamp </w:t>
      </w:r>
      <w:proofErr w:type="spellStart"/>
      <w:r w:rsidRPr="004A4F51">
        <w:rPr>
          <w:rFonts w:ascii="Garamond" w:hAnsi="Garamond"/>
          <w:sz w:val="22"/>
          <w:szCs w:val="22"/>
        </w:rPr>
        <w:t>biakteriobójcz</w:t>
      </w:r>
      <w:r w:rsidR="00D261D4" w:rsidRPr="004A4F51">
        <w:rPr>
          <w:rFonts w:ascii="Garamond" w:hAnsi="Garamond"/>
          <w:sz w:val="22"/>
          <w:szCs w:val="22"/>
        </w:rPr>
        <w:t>ych</w:t>
      </w:r>
      <w:proofErr w:type="spellEnd"/>
      <w:r w:rsidRPr="004A4F51">
        <w:rPr>
          <w:rFonts w:ascii="Garamond" w:hAnsi="Garamond"/>
          <w:sz w:val="22"/>
          <w:szCs w:val="22"/>
        </w:rPr>
        <w:t xml:space="preserve"> odpowiedź negatywna nie powoduje odrzucenia oferty.</w:t>
      </w:r>
    </w:p>
    <w:p w14:paraId="79C9F008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</w:p>
    <w:p w14:paraId="1539F9CB" w14:textId="77777777" w:rsidR="00CC0E78" w:rsidRPr="004A4F51" w:rsidRDefault="00CC0E7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8:</w:t>
      </w:r>
    </w:p>
    <w:p w14:paraId="251CF22B" w14:textId="0FDFE989" w:rsidR="004C029F" w:rsidRPr="004A4F51" w:rsidRDefault="00D261D4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D</w:t>
      </w:r>
      <w:r w:rsidR="004C029F" w:rsidRPr="004A4F51">
        <w:rPr>
          <w:rFonts w:ascii="Garamond" w:hAnsi="Garamond"/>
          <w:sz w:val="22"/>
          <w:szCs w:val="22"/>
        </w:rPr>
        <w:t xml:space="preserve">otyczy opisu przedmiotu zamówienia - </w:t>
      </w:r>
      <w:proofErr w:type="spellStart"/>
      <w:r w:rsidR="004C029F" w:rsidRPr="004A4F51">
        <w:rPr>
          <w:rFonts w:ascii="Garamond" w:hAnsi="Garamond"/>
          <w:sz w:val="22"/>
          <w:szCs w:val="22"/>
        </w:rPr>
        <w:t>demineralizatora</w:t>
      </w:r>
      <w:proofErr w:type="spellEnd"/>
      <w:r w:rsidR="004C029F" w:rsidRPr="004A4F51">
        <w:rPr>
          <w:rFonts w:ascii="Garamond" w:hAnsi="Garamond"/>
          <w:sz w:val="22"/>
          <w:szCs w:val="22"/>
        </w:rPr>
        <w:t xml:space="preserve">: </w:t>
      </w:r>
    </w:p>
    <w:p w14:paraId="628312EB" w14:textId="24AA808D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Czy Zamawiający dopuści urządzenie z łatwym dostępem do filtrów poprzez otwierane z prawego boku drzwi? </w:t>
      </w:r>
    </w:p>
    <w:p w14:paraId="1536F69F" w14:textId="77777777" w:rsidR="0083146D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59799D28" w14:textId="491150CF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Zamawiający </w:t>
      </w:r>
      <w:r w:rsidR="0083146D" w:rsidRPr="004A4F51">
        <w:rPr>
          <w:rFonts w:ascii="Garamond" w:hAnsi="Garamond"/>
          <w:sz w:val="22"/>
          <w:szCs w:val="22"/>
        </w:rPr>
        <w:t>dopuszcza w części 8</w:t>
      </w:r>
      <w:r w:rsidRPr="004A4F51">
        <w:rPr>
          <w:rFonts w:ascii="Garamond" w:hAnsi="Garamond"/>
          <w:sz w:val="22"/>
          <w:szCs w:val="22"/>
        </w:rPr>
        <w:t xml:space="preserve"> </w:t>
      </w:r>
      <w:r w:rsidR="0083146D" w:rsidRPr="004A4F51">
        <w:rPr>
          <w:rFonts w:ascii="Garamond" w:hAnsi="Garamond"/>
          <w:sz w:val="22"/>
          <w:szCs w:val="22"/>
        </w:rPr>
        <w:t>urządzenie z łatwym dostępem do filtrów poprzez otwierane z prawego boku drzwi.</w:t>
      </w:r>
    </w:p>
    <w:p w14:paraId="36F7F942" w14:textId="77777777" w:rsidR="00CC0E78" w:rsidRPr="004A4F51" w:rsidRDefault="00CC0E78" w:rsidP="001B3A68">
      <w:pPr>
        <w:jc w:val="both"/>
        <w:rPr>
          <w:rFonts w:ascii="Garamond" w:hAnsi="Garamond"/>
          <w:b/>
          <w:sz w:val="22"/>
          <w:szCs w:val="22"/>
        </w:rPr>
      </w:pPr>
    </w:p>
    <w:p w14:paraId="4D867286" w14:textId="6675DC84" w:rsidR="00CC0E78" w:rsidRPr="004A4F51" w:rsidRDefault="00CC0E7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9:</w:t>
      </w:r>
    </w:p>
    <w:p w14:paraId="39E45B71" w14:textId="67DBBFA1" w:rsidR="00CC0E78" w:rsidRPr="004A4F51" w:rsidRDefault="00D261D4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Dotyczy </w:t>
      </w:r>
      <w:r w:rsidR="00CC0E78" w:rsidRPr="004A4F51">
        <w:rPr>
          <w:rFonts w:ascii="Garamond" w:hAnsi="Garamond"/>
          <w:sz w:val="22"/>
          <w:szCs w:val="22"/>
        </w:rPr>
        <w:t xml:space="preserve">opisu przedmiotu zamówienia - </w:t>
      </w:r>
      <w:proofErr w:type="spellStart"/>
      <w:r w:rsidR="00CC0E78" w:rsidRPr="004A4F51">
        <w:rPr>
          <w:rFonts w:ascii="Garamond" w:hAnsi="Garamond"/>
          <w:sz w:val="22"/>
          <w:szCs w:val="22"/>
        </w:rPr>
        <w:t>demineralizatora</w:t>
      </w:r>
      <w:proofErr w:type="spellEnd"/>
      <w:r w:rsidR="00CC0E78" w:rsidRPr="004A4F51">
        <w:rPr>
          <w:rFonts w:ascii="Garamond" w:hAnsi="Garamond"/>
          <w:sz w:val="22"/>
          <w:szCs w:val="22"/>
        </w:rPr>
        <w:t xml:space="preserve">: </w:t>
      </w:r>
    </w:p>
    <w:p w14:paraId="298EF4EE" w14:textId="0A3C7CA5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Czy Zamawiający dopuści urządzenie wyposażone w zbiornik ciśnieniowy chroniący magazynowaną wodę przed wtórnym zanieczyszczeniem chemicznym i mikrobiologicznym? </w:t>
      </w:r>
    </w:p>
    <w:p w14:paraId="2A3699EF" w14:textId="77777777" w:rsidR="00CC0E7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0A5E9EDB" w14:textId="680AB7CD" w:rsidR="00CC0E78" w:rsidRPr="004A4F51" w:rsidRDefault="00F60D4D" w:rsidP="00F60D4D">
      <w:pPr>
        <w:jc w:val="both"/>
        <w:rPr>
          <w:rFonts w:ascii="Garamond" w:hAnsi="Garamond"/>
          <w:color w:val="FF0000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Zamawiający dopuszcza w części 8 urządzenie wyposażone w zbiornik ciśnieniowy chroniący magazynowaną wodę przed wtórnym zanieczyszczeniem chemicznym i mikrobiologicznym</w:t>
      </w:r>
      <w:r w:rsidR="00F12BB6" w:rsidRPr="004A4F51">
        <w:rPr>
          <w:rFonts w:ascii="Garamond" w:hAnsi="Garamond"/>
          <w:sz w:val="22"/>
          <w:szCs w:val="22"/>
        </w:rPr>
        <w:t xml:space="preserve"> </w:t>
      </w:r>
      <w:r w:rsidR="00300FFD" w:rsidRPr="004A4F51">
        <w:rPr>
          <w:rFonts w:ascii="Garamond" w:hAnsi="Garamond"/>
          <w:sz w:val="22"/>
          <w:szCs w:val="22"/>
        </w:rPr>
        <w:t xml:space="preserve">o poj. min.10l. </w:t>
      </w:r>
    </w:p>
    <w:p w14:paraId="3E1CFD4C" w14:textId="77777777" w:rsidR="00F60D4D" w:rsidRPr="004A4F51" w:rsidRDefault="00F60D4D" w:rsidP="001B3A68">
      <w:pPr>
        <w:jc w:val="both"/>
        <w:rPr>
          <w:rFonts w:ascii="Garamond" w:hAnsi="Garamond"/>
          <w:b/>
          <w:sz w:val="22"/>
          <w:szCs w:val="22"/>
        </w:rPr>
      </w:pPr>
    </w:p>
    <w:p w14:paraId="46C4E574" w14:textId="052A2D6A" w:rsidR="00CC0E78" w:rsidRPr="004A4F51" w:rsidRDefault="00CC0E7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10:</w:t>
      </w:r>
    </w:p>
    <w:p w14:paraId="0AA37214" w14:textId="52E674F4" w:rsidR="00CC0E78" w:rsidRPr="004A4F51" w:rsidRDefault="00F60D4D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Dotyczy </w:t>
      </w:r>
      <w:r w:rsidR="00CC0E78" w:rsidRPr="004A4F51">
        <w:rPr>
          <w:rFonts w:ascii="Garamond" w:hAnsi="Garamond"/>
          <w:sz w:val="22"/>
          <w:szCs w:val="22"/>
        </w:rPr>
        <w:t xml:space="preserve">opisu przedmiotu zamówienia - </w:t>
      </w:r>
      <w:proofErr w:type="spellStart"/>
      <w:r w:rsidR="00CC0E78" w:rsidRPr="004A4F51">
        <w:rPr>
          <w:rFonts w:ascii="Garamond" w:hAnsi="Garamond"/>
          <w:sz w:val="22"/>
          <w:szCs w:val="22"/>
        </w:rPr>
        <w:t>demineralizatora</w:t>
      </w:r>
      <w:proofErr w:type="spellEnd"/>
      <w:r w:rsidR="00CC0E78" w:rsidRPr="004A4F51">
        <w:rPr>
          <w:rFonts w:ascii="Garamond" w:hAnsi="Garamond"/>
          <w:sz w:val="22"/>
          <w:szCs w:val="22"/>
        </w:rPr>
        <w:t xml:space="preserve">: </w:t>
      </w:r>
    </w:p>
    <w:p w14:paraId="621198ED" w14:textId="452288B4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Czy Zamawiający dopuści urządzenie wykonane z kwasoodpornej stali nierdzewnej malowanej proszkowo? </w:t>
      </w:r>
    </w:p>
    <w:p w14:paraId="23E12F30" w14:textId="77777777" w:rsidR="001B3A6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58249F87" w14:textId="4CF29D96" w:rsidR="004C029F" w:rsidRPr="004A4F51" w:rsidRDefault="00F60D4D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Zamawiający nie wyraża zgody.</w:t>
      </w:r>
    </w:p>
    <w:p w14:paraId="1008D94F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</w:p>
    <w:p w14:paraId="1E6121D7" w14:textId="77777777" w:rsidR="001B3A68" w:rsidRPr="004A4F51" w:rsidRDefault="001B3A6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11:</w:t>
      </w:r>
    </w:p>
    <w:p w14:paraId="61987837" w14:textId="292F807E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Pytania do pakietu Lampy UV – 15 sztuk </w:t>
      </w:r>
    </w:p>
    <w:p w14:paraId="4F0C0040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lastRenderedPageBreak/>
        <w:t>Zamawiający wymaga dostarczenia wraz z lampami bakteriobójczymi bezpośredniego działania czujników ruchu. Pytanie czy w miejscu montażu jest wykonana instalacja elektryczna, jeśli tak czy z uwzględnieniem takiego zamocowania czujnika ruchu aby działał efektywnie.</w:t>
      </w:r>
    </w:p>
    <w:p w14:paraId="1A72767D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Jeśli nie czy Zamawiający przygotuje instalację elektryczną z uwzględnieniem czujnika ruchu. </w:t>
      </w:r>
    </w:p>
    <w:p w14:paraId="10CC15EA" w14:textId="77777777" w:rsidR="001B3A6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6E241B0F" w14:textId="4E49EAE4" w:rsidR="004C029F" w:rsidRPr="004A4F51" w:rsidRDefault="001E4E83" w:rsidP="001E4E83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Zamawiający wykreśla zapis dotyczący czujnika ruchu.</w:t>
      </w:r>
    </w:p>
    <w:p w14:paraId="462677B4" w14:textId="77777777" w:rsidR="001E4E83" w:rsidRPr="004A4F51" w:rsidRDefault="001E4E83" w:rsidP="001E4E83">
      <w:pPr>
        <w:jc w:val="both"/>
        <w:rPr>
          <w:rFonts w:ascii="Garamond" w:hAnsi="Garamond"/>
          <w:sz w:val="22"/>
          <w:szCs w:val="22"/>
        </w:rPr>
      </w:pPr>
    </w:p>
    <w:p w14:paraId="0DA3DB54" w14:textId="77777777" w:rsidR="001B3A68" w:rsidRPr="004A4F51" w:rsidRDefault="001B3A6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12:</w:t>
      </w:r>
    </w:p>
    <w:p w14:paraId="51B190C6" w14:textId="09DD6622" w:rsidR="001B3A68" w:rsidRPr="004A4F51" w:rsidRDefault="001B3A68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Pytania do pakietu Lampy UV – 15 sztuk </w:t>
      </w:r>
    </w:p>
    <w:p w14:paraId="76DF760A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Czy wyłączniki do lamp bakteriobójczych są wewnątrz czy na zewnątrz pomieszczenia? </w:t>
      </w:r>
    </w:p>
    <w:p w14:paraId="71AC61B1" w14:textId="77777777" w:rsidR="001B3A6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 </w:t>
      </w:r>
    </w:p>
    <w:p w14:paraId="75C05CA2" w14:textId="5A4AAB70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Włączniki są wewnątrz pomieszczenia</w:t>
      </w:r>
      <w:r w:rsidR="00C72304">
        <w:rPr>
          <w:rFonts w:ascii="Garamond" w:hAnsi="Garamond"/>
          <w:sz w:val="22"/>
          <w:szCs w:val="22"/>
        </w:rPr>
        <w:t>.</w:t>
      </w:r>
    </w:p>
    <w:p w14:paraId="6FAEAE8E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</w:p>
    <w:p w14:paraId="1C9957BB" w14:textId="1CA12CF7" w:rsidR="001B3A68" w:rsidRPr="004A4F51" w:rsidRDefault="001B3A6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13:</w:t>
      </w:r>
    </w:p>
    <w:p w14:paraId="41C76245" w14:textId="77777777" w:rsidR="001B3A68" w:rsidRPr="004A4F51" w:rsidRDefault="001B3A68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Pytania do pakietu Lampy UV – 15 sztuk </w:t>
      </w:r>
    </w:p>
    <w:p w14:paraId="656A2878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Zamawiający wymaga dostarczenia lamp bezpośredniego działania, czy zasadne jest wymaganie sterowania pilotem? </w:t>
      </w:r>
    </w:p>
    <w:p w14:paraId="6CFC8B82" w14:textId="77777777" w:rsidR="001B3A6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349F5F15" w14:textId="22EF7D33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Tak.  Zapis pozostaje bez zmian</w:t>
      </w:r>
      <w:r w:rsidR="00C72304">
        <w:rPr>
          <w:rFonts w:ascii="Garamond" w:hAnsi="Garamond"/>
          <w:sz w:val="22"/>
          <w:szCs w:val="22"/>
        </w:rPr>
        <w:t>.</w:t>
      </w:r>
    </w:p>
    <w:p w14:paraId="610F7A26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</w:p>
    <w:p w14:paraId="6F024D76" w14:textId="77777777" w:rsidR="001B3A68" w:rsidRPr="004A4F51" w:rsidRDefault="001B3A6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14:</w:t>
      </w:r>
    </w:p>
    <w:p w14:paraId="06BEB8B6" w14:textId="79A5F704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Dotyczy Załącznik 1a, część 9, punkt 11 </w:t>
      </w:r>
    </w:p>
    <w:p w14:paraId="5DC0DB7B" w14:textId="539DC2B3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Czy Zamawiający dopuści mikrotom z nastawianiem cięcia w zakresach: </w:t>
      </w:r>
    </w:p>
    <w:p w14:paraId="4AB0F4D2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- 0,5 do 5 µm skok co 0,5 µm; </w:t>
      </w:r>
    </w:p>
    <w:p w14:paraId="01ACEECA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- 5 do 20 µm skok co 1 µm; </w:t>
      </w:r>
    </w:p>
    <w:p w14:paraId="62516E55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- 20 do 50 µm skok co 2 µm; </w:t>
      </w:r>
    </w:p>
    <w:p w14:paraId="6902A080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- 50 do 100 µm skok co 5 µm? </w:t>
      </w:r>
    </w:p>
    <w:p w14:paraId="24D43561" w14:textId="727F18A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Mikrotom o powyższych parametrach posiada mniejsze skoki cięcia, co za tym idz</w:t>
      </w:r>
      <w:r w:rsidR="00A33783" w:rsidRPr="004A4F51">
        <w:rPr>
          <w:rFonts w:ascii="Garamond" w:hAnsi="Garamond"/>
          <w:sz w:val="22"/>
          <w:szCs w:val="22"/>
        </w:rPr>
        <w:t>ie zapewnia wyższą dokładność i </w:t>
      </w:r>
      <w:r w:rsidRPr="004A4F51">
        <w:rPr>
          <w:rFonts w:ascii="Garamond" w:hAnsi="Garamond"/>
          <w:sz w:val="22"/>
          <w:szCs w:val="22"/>
        </w:rPr>
        <w:t xml:space="preserve">precyzję otrzymywanych skrawków. W praktyce oznacza to najwyższą jakość wykonania urządzenia. Typowe przedziały cięcia, czyli zakres od 0.5 do 20 µm, posiadają takie same skoki jak określone w OPZ – oferowane przez nas urządzenie jest funkcjonalnie równoważne w tym zakresie. W przedziale 20-100 µm, dzięki zmniejszeniu skoku, urządzenie jest funkcjonalnie lepsze, niż opisane w OPZ. </w:t>
      </w:r>
    </w:p>
    <w:p w14:paraId="41FBE532" w14:textId="77777777" w:rsidR="001B3A6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7C108CC5" w14:textId="49CD12AA" w:rsidR="004C029F" w:rsidRPr="004A4F51" w:rsidRDefault="0094301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Zamawiający dopuszcza.</w:t>
      </w:r>
    </w:p>
    <w:p w14:paraId="5060B314" w14:textId="77777777" w:rsidR="001B3A68" w:rsidRPr="004A4F51" w:rsidRDefault="001B3A68" w:rsidP="001B3A68">
      <w:pPr>
        <w:jc w:val="both"/>
        <w:rPr>
          <w:rFonts w:ascii="Garamond" w:hAnsi="Garamond"/>
          <w:sz w:val="22"/>
          <w:szCs w:val="22"/>
        </w:rPr>
      </w:pPr>
    </w:p>
    <w:p w14:paraId="386B2CEF" w14:textId="77777777" w:rsidR="001B3A68" w:rsidRPr="004A4F51" w:rsidRDefault="001B3A6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15:</w:t>
      </w:r>
    </w:p>
    <w:p w14:paraId="21F56D29" w14:textId="60550344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Dotyczy Załącznik 1a, część 9, punkt 12 </w:t>
      </w:r>
    </w:p>
    <w:p w14:paraId="5F6980A7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Czy Zamawiający dopuści do postępowania mikrotom z możliwością trymowania w zakresie 0.5 do 750 µm? </w:t>
      </w:r>
    </w:p>
    <w:p w14:paraId="6D7980CC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Zwiększenie zakresu trymowania wpływa korzystnie na możliwość wyboru interesującej Użytkownika wartości, jedocześnie zawierając określony w OPZ zakres od 5 do 500 µm – co w praktyce oznacza, iż oferowany przez nas mikrotom jest rozwiązaniem nie tyle funkcjonalnie równoważnym, co lepszym niż to określone w OPZ. </w:t>
      </w:r>
    </w:p>
    <w:p w14:paraId="0BE20FE1" w14:textId="77777777" w:rsidR="001B3A6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2EDF5CFE" w14:textId="6D2F0D5B" w:rsidR="001D5BFF" w:rsidRPr="004A4F51" w:rsidRDefault="0094301F" w:rsidP="001D5BFF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Zamawiający dopuszcza zakres </w:t>
      </w:r>
      <w:r w:rsidRPr="004A4F51">
        <w:rPr>
          <w:rFonts w:ascii="Garamond" w:hAnsi="Garamond" w:cs="Times New Roman"/>
          <w:sz w:val="22"/>
          <w:szCs w:val="22"/>
        </w:rPr>
        <w:t xml:space="preserve">od </w:t>
      </w:r>
      <w:bookmarkStart w:id="0" w:name="_GoBack"/>
      <w:bookmarkEnd w:id="0"/>
      <w:r w:rsidRPr="004A4F51">
        <w:rPr>
          <w:rFonts w:ascii="Garamond" w:hAnsi="Garamond" w:cs="Times New Roman"/>
          <w:sz w:val="22"/>
          <w:szCs w:val="22"/>
        </w:rPr>
        <w:t>5 do 750 µm.</w:t>
      </w:r>
    </w:p>
    <w:p w14:paraId="19EB93E6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</w:p>
    <w:p w14:paraId="6F8C8549" w14:textId="77777777" w:rsidR="001B3A68" w:rsidRPr="004A4F51" w:rsidRDefault="001B3A6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16:</w:t>
      </w:r>
    </w:p>
    <w:p w14:paraId="6E9168C2" w14:textId="3E5C21E1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Dotyczy Załącznika 1a, część 9, punkt 13 </w:t>
      </w:r>
    </w:p>
    <w:p w14:paraId="5B6CBA4F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Czy Zamawiający dopuści do postępowania mikrotom nastawami trymowania jak niżej? </w:t>
      </w:r>
    </w:p>
    <w:p w14:paraId="75344ED3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-0,5 do 2 µm skok co 0,5 µm </w:t>
      </w:r>
    </w:p>
    <w:p w14:paraId="72C0E498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-2 do 20 µm skok co 1 µm </w:t>
      </w:r>
    </w:p>
    <w:p w14:paraId="6D0E8371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-20 do 50 µm skok co 2 µm </w:t>
      </w:r>
    </w:p>
    <w:p w14:paraId="60D5795D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-50 do 150 µm skok co 5 µm </w:t>
      </w:r>
    </w:p>
    <w:p w14:paraId="789DD39A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-160 do 750 µm skok co 10 µm </w:t>
      </w:r>
    </w:p>
    <w:p w14:paraId="59CBAD96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lastRenderedPageBreak/>
        <w:t xml:space="preserve">Mikrotom o powyższych parametrach posiada mniejsze skoki trymowania, co za tym idzie zapewnia wyższą dokładność i precyzję. W praktyce oznacza to najwyższą jakość wykonania urządzenia. Mniejszy skok wartości trymowania oznacza większość możliwość wyboru, co za tym idzie oferowane przez nas urządzenie jest funkcjonalnie lepsze, niż to opisane w OPZ. </w:t>
      </w:r>
    </w:p>
    <w:p w14:paraId="7A501858" w14:textId="77777777" w:rsidR="001B3A6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75CF2A08" w14:textId="729E2A87" w:rsidR="004C029F" w:rsidRPr="004A4F51" w:rsidRDefault="0094301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Zamawiający dopuszcza.</w:t>
      </w:r>
      <w:r w:rsidR="004C029F" w:rsidRPr="004A4F51">
        <w:rPr>
          <w:rFonts w:ascii="Garamond" w:hAnsi="Garamond"/>
          <w:sz w:val="22"/>
          <w:szCs w:val="22"/>
        </w:rPr>
        <w:t xml:space="preserve"> </w:t>
      </w:r>
    </w:p>
    <w:p w14:paraId="5E6CA3C0" w14:textId="77777777" w:rsidR="001B3A68" w:rsidRPr="004A4F51" w:rsidRDefault="001B3A68" w:rsidP="001B3A68">
      <w:pPr>
        <w:jc w:val="both"/>
        <w:rPr>
          <w:rFonts w:ascii="Garamond" w:hAnsi="Garamond"/>
          <w:sz w:val="22"/>
          <w:szCs w:val="22"/>
        </w:rPr>
      </w:pPr>
    </w:p>
    <w:p w14:paraId="539FA67A" w14:textId="77777777" w:rsidR="001B3A68" w:rsidRPr="004A4F51" w:rsidRDefault="001B3A6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17:</w:t>
      </w:r>
    </w:p>
    <w:p w14:paraId="278C6D3E" w14:textId="56B295DD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Dotyczy Załącznik 1a, część 9, punkt 15 </w:t>
      </w:r>
    </w:p>
    <w:p w14:paraId="5147B292" w14:textId="461BD660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Czy Zamawiający dopuści do postępowania rozwiązanie równoważne mikrotom z</w:t>
      </w:r>
      <w:r w:rsidR="0094301F" w:rsidRPr="004A4F51">
        <w:rPr>
          <w:rFonts w:ascii="Garamond" w:hAnsi="Garamond"/>
          <w:sz w:val="22"/>
          <w:szCs w:val="22"/>
        </w:rPr>
        <w:t>e zmianą kąta nachylenia noża w </w:t>
      </w:r>
      <w:r w:rsidRPr="004A4F51">
        <w:rPr>
          <w:rFonts w:ascii="Garamond" w:hAnsi="Garamond"/>
          <w:sz w:val="22"/>
          <w:szCs w:val="22"/>
        </w:rPr>
        <w:t xml:space="preserve">zakresie 0-15o. W praktyce nie stosuje się skrajnych kątów </w:t>
      </w:r>
      <w:r w:rsidR="0094301F" w:rsidRPr="004A4F51">
        <w:rPr>
          <w:rFonts w:ascii="Garamond" w:hAnsi="Garamond"/>
          <w:sz w:val="22"/>
          <w:szCs w:val="22"/>
        </w:rPr>
        <w:t>nachylenia noża, takich jak 16o</w:t>
      </w:r>
      <w:r w:rsidRPr="004A4F51">
        <w:rPr>
          <w:rFonts w:ascii="Garamond" w:hAnsi="Garamond"/>
          <w:sz w:val="22"/>
          <w:szCs w:val="22"/>
        </w:rPr>
        <w:t xml:space="preserve">, zatem oferowany zakres 0-15o jest funkcjonalnie równoważny do opisanego w SIWZ. </w:t>
      </w:r>
    </w:p>
    <w:p w14:paraId="76E33447" w14:textId="77777777" w:rsidR="001B3A68" w:rsidRPr="004A4F51" w:rsidRDefault="004C029F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 xml:space="preserve">Odpowiedź: </w:t>
      </w:r>
    </w:p>
    <w:p w14:paraId="1324891A" w14:textId="1BC4B581" w:rsidR="0094301F" w:rsidRPr="004A4F51" w:rsidRDefault="0094301F" w:rsidP="0094301F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Zamawiający dopuszcza zakres </w:t>
      </w:r>
      <w:r w:rsidR="00CC696F" w:rsidRPr="004A4F51">
        <w:rPr>
          <w:rFonts w:ascii="Garamond" w:eastAsiaTheme="minorHAnsi" w:hAnsi="Garamond" w:cstheme="minorBidi"/>
          <w:sz w:val="22"/>
          <w:szCs w:val="22"/>
        </w:rPr>
        <w:t>od 0</w:t>
      </w:r>
      <w:r w:rsidRPr="004A4F51">
        <w:rPr>
          <w:rFonts w:ascii="Garamond" w:eastAsiaTheme="minorHAnsi" w:hAnsi="Garamond" w:cstheme="minorBidi"/>
          <w:sz w:val="22"/>
          <w:szCs w:val="22"/>
        </w:rPr>
        <w:t>° do 15°</w:t>
      </w:r>
      <w:r w:rsidRPr="004A4F51">
        <w:rPr>
          <w:rFonts w:ascii="Garamond" w:hAnsi="Garamond"/>
          <w:sz w:val="22"/>
          <w:szCs w:val="22"/>
        </w:rPr>
        <w:t>.</w:t>
      </w:r>
    </w:p>
    <w:p w14:paraId="26A566E5" w14:textId="77777777" w:rsidR="001B3A68" w:rsidRPr="004A4F51" w:rsidRDefault="001B3A68" w:rsidP="001B3A68">
      <w:pPr>
        <w:jc w:val="both"/>
        <w:rPr>
          <w:rFonts w:ascii="Garamond" w:hAnsi="Garamond"/>
          <w:sz w:val="22"/>
          <w:szCs w:val="22"/>
        </w:rPr>
      </w:pPr>
    </w:p>
    <w:p w14:paraId="6F3B0478" w14:textId="77777777" w:rsidR="001B3A68" w:rsidRPr="004A4F51" w:rsidRDefault="001B3A6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18:</w:t>
      </w:r>
    </w:p>
    <w:p w14:paraId="2FBD53A4" w14:textId="7EB48ABA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Dotyczy Załącznik 1a, część 9, punkt 17 i 18 </w:t>
      </w:r>
    </w:p>
    <w:p w14:paraId="0D3E7939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Czy Zamawiający uzna za spełniający wymagania SIWZ, mikrotom wyposażony w dwa panele sterujące, jeden zintegrowany panel sterujący umieszczony we frontowej części mikrotomu oraz drugi zewnętrzny panel sterujący, który można ustawiać zarówno po prawej jak i po lewej stronie mikrotomu? Operator mikrotomu może korzystać niezależnie, na przemian z panelu kontrolnego zintegrowanego oraz z panelu zewnętrznego kontrolnego lub odłączyć panel zewnętrzny. Takie rozwiązanie gwarantuje spełnienie funkcjonalnych wymagań Zamawiającego polegających na swobodzie przekładania panelu sterującego na prawą i lewą stronę jak również możliwości sterowania pracą mikrotomu z poziomu panelu wbudowanego w mikrotom. Wyświetlacz LCD umieszczony jest na górze we frontowej części urządzenia oraz umożliwia wyświetlanie parametrów i funkcji, takich jak ilość cięć, grubość cięcia czy grubość trymowania. </w:t>
      </w:r>
    </w:p>
    <w:p w14:paraId="0CC3951C" w14:textId="77777777" w:rsidR="001B3A6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30BD2D7D" w14:textId="578EA571" w:rsidR="004C029F" w:rsidRPr="004A4F51" w:rsidRDefault="0094301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Zamawiający nie wyraża zgody.</w:t>
      </w:r>
    </w:p>
    <w:p w14:paraId="6486ED93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</w:p>
    <w:p w14:paraId="743FF114" w14:textId="77777777" w:rsidR="001B3A68" w:rsidRPr="004A4F51" w:rsidRDefault="001B3A6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19:</w:t>
      </w:r>
    </w:p>
    <w:p w14:paraId="27550016" w14:textId="2EBBC34B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Dotyczy Załącznika 1a, część 9, punkt 26 </w:t>
      </w:r>
    </w:p>
    <w:p w14:paraId="02F1241D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Czy Zamawiający dopuści do postępowania mikrotom o wadze max. 33 kg? Wyższa waga mikrotomu oznacza w praktyce wyższą stabilność pracy, a różnica 3 kg stanowi mniej niż 10 % maksymalnej wartości w OPZ. Ponadto mikrotom nie jest urządzeniem przenośnym. Stąd wnosimy o dopuszczenie ww. mikrotomu do postępowania. </w:t>
      </w:r>
    </w:p>
    <w:p w14:paraId="68C2094F" w14:textId="77777777" w:rsidR="001B3A6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41BF6856" w14:textId="77777777" w:rsidR="0094301F" w:rsidRPr="004A4F51" w:rsidRDefault="0094301F" w:rsidP="0094301F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Zamawiający nie wyraża zgody.</w:t>
      </w:r>
    </w:p>
    <w:p w14:paraId="28B0FEA2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</w:p>
    <w:p w14:paraId="14805837" w14:textId="77777777" w:rsidR="001B3A68" w:rsidRPr="004A4F51" w:rsidRDefault="001B3A6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20:</w:t>
      </w:r>
    </w:p>
    <w:p w14:paraId="2925432D" w14:textId="689AC4E4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Dotyczy Załącznik 1a, część 9, punkt 26 </w:t>
      </w:r>
    </w:p>
    <w:p w14:paraId="158EE347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Biorąc pod uwagę dodatnią korelację pomiędzy wagą, a stabilnością mikrotomu (im cięższy, tym stabilniejszy tzn. większa waga oznacza większą stabilność urządzenia wynikającą z zwiększonej masy podstawy, która izoluje od przenoszenia wibracji z otoczenia) wnosimy o odstąpienie od punktowania tego parametru. Punktowanie lekkiego mikrotomu w połączeniu z wymaganiem Zamawiającego dotyczącym dokładności cięcia (0,5um) jest niekonsekwencją. Obecny system punktacji premiuje gorsze rozwiązania techniczne, oferujące niższą stabilność i równomierność prowadzi bowiem do sytuacji w której przykładowo mikrotom o wadze 10kg otrzyma większą liczbę punktów niż cięższy/stabilniejszy mikrotom. </w:t>
      </w:r>
    </w:p>
    <w:p w14:paraId="4FA85894" w14:textId="77777777" w:rsidR="001B3A6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63660B98" w14:textId="77777777" w:rsidR="0094301F" w:rsidRPr="004A4F51" w:rsidRDefault="0094301F" w:rsidP="0094301F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Zamawiający nie wyraża zgody.</w:t>
      </w:r>
    </w:p>
    <w:p w14:paraId="30B904F2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</w:p>
    <w:p w14:paraId="6EBCB0E0" w14:textId="77777777" w:rsidR="001B3A68" w:rsidRPr="004A4F51" w:rsidRDefault="001B3A6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21:</w:t>
      </w:r>
    </w:p>
    <w:p w14:paraId="44FF974C" w14:textId="63E1F68F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Dotyczy Załącznika 1a, część 9, punkt 27 </w:t>
      </w:r>
    </w:p>
    <w:p w14:paraId="1C5C2138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Czy Zamawiający dopuści do współpracy z mikrotomem rozwiązanie równoważne, tj. łaźnię: </w:t>
      </w:r>
    </w:p>
    <w:p w14:paraId="15731652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-z zabezpieczeniem termicznym przed przegrzaniem </w:t>
      </w:r>
    </w:p>
    <w:p w14:paraId="7B2C0B5F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lastRenderedPageBreak/>
        <w:t xml:space="preserve">-panel sterowania z wyświetlaczem sterowany przyciskami – takie rozwiązanie jest trwalsze, bardziej odporne na środowisko pracy panujące w laboratorium, jest łatwiejsze w czyszczeniu i konserwacji </w:t>
      </w:r>
    </w:p>
    <w:p w14:paraId="63BD3591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-światło LED w dwóch kolorach </w:t>
      </w:r>
    </w:p>
    <w:p w14:paraId="6CBCF7D4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-pokrywa do urządzenia zapobiegająca parowaniu wody i jej zanieczyszczeniu kurzem, gdy łaźnia nie jest używana </w:t>
      </w:r>
    </w:p>
    <w:p w14:paraId="287C7F65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-odpowiednia głębokość dla szkiełek super mega (60mm) </w:t>
      </w:r>
    </w:p>
    <w:p w14:paraId="4B301770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-zakres temperatury pracy do 70OC – wyższe temperatury wody nie znajdują zastosowania w laboratorium histopatologicznym, ponieważ takie temperatury doprowadzą do natychmiastowego rozpuszczenia się parafiny jak również mogą skutkować poparzeniem się operatora </w:t>
      </w:r>
    </w:p>
    <w:p w14:paraId="0F00040C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-dokładność regulacji temperatury + / - 1OC </w:t>
      </w:r>
    </w:p>
    <w:p w14:paraId="20D4165C" w14:textId="77777777" w:rsidR="001B3A6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2010920B" w14:textId="77777777" w:rsidR="0094301F" w:rsidRPr="004A4F51" w:rsidRDefault="0094301F" w:rsidP="0094301F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Zamawiający nie wyraża zgody.</w:t>
      </w:r>
    </w:p>
    <w:p w14:paraId="5FA6435B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</w:p>
    <w:p w14:paraId="2633BEC2" w14:textId="77777777" w:rsidR="001B3A68" w:rsidRPr="004A4F51" w:rsidRDefault="001B3A6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22:</w:t>
      </w:r>
    </w:p>
    <w:p w14:paraId="0872E8E2" w14:textId="3E82423C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Dotyczy załącznik 1a, część 9, punkt 25 </w:t>
      </w:r>
    </w:p>
    <w:p w14:paraId="3B5CCC04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Czy Zamawiający dopuści do postępowania mikrotom półautomatyczny posiadający możliwość rozbudowy o system transportu skrawka po powierzchni wody do zintegrowanej z mikrotomem podświetlanej łaźni wodnej, bez możliwości rozbudowy o system aktywnego chłodzenia preparatu na głowicy mikrotomu? </w:t>
      </w:r>
    </w:p>
    <w:p w14:paraId="720B8BD8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W praktyce tego typu system doprowadza jedynie do schłodzenia przyległej do głowicy warstwy kasetki histopatologicznej. Materiały z których wykonane są kasetki charakteryzują się niskim współczynnikiem przewodnictwa cieplnego (λ) – innymi słowy czas potrzebny do schłodzenia samej kasetki należy uznać za niepraktyczny. Należy również zauważyć, iż celem stosowania takiego systemu jest schłodzenie wierzchniej warstwy bloku parafinowego – ze względu na bezwładność układu (zależnego od grubości materiału oraz współczynnika przewodnictwa cieplnego) nie uzyskujemy zakładanego efektu w typowym czasie, który potrzebny jest na skrojenie odpowiedniego skrawka. Biorąc pod uwagę powyższe, przedmiotowy moduł nie stanowi wartości dodanej nie podnosząc jakości uzyskanych skrawków, stąd wnosimy o odstąpienie od ww. wymogu. </w:t>
      </w:r>
    </w:p>
    <w:p w14:paraId="52CBF706" w14:textId="77777777" w:rsidR="0094301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29B6B3E7" w14:textId="77777777" w:rsidR="0094301F" w:rsidRPr="004A4F51" w:rsidRDefault="0094301F" w:rsidP="0094301F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Zamawiający nie wyraża zgody.</w:t>
      </w:r>
    </w:p>
    <w:p w14:paraId="790066C9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</w:p>
    <w:p w14:paraId="5AEF9341" w14:textId="77777777" w:rsidR="001B3A68" w:rsidRPr="004A4F51" w:rsidRDefault="001B3A6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23:</w:t>
      </w:r>
    </w:p>
    <w:p w14:paraId="1F7436BD" w14:textId="7547B4CA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Dotyczy załącznika 1a, część 10 </w:t>
      </w:r>
    </w:p>
    <w:p w14:paraId="4864C51B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Czy Zamawiający dopuści do postępowania rozwiązanie równoważne, tj. płyta grzewcza z następującymi parametrami: </w:t>
      </w:r>
    </w:p>
    <w:p w14:paraId="5CEA6B7B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-płyta grzewcza przeznaczona do suszenia szkiełek oraz odparowywania termicznego preparatów histopatologicznych na szkiełkach </w:t>
      </w:r>
    </w:p>
    <w:p w14:paraId="282A433F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-zabezpieczenie termiczne przed przegrzaniem </w:t>
      </w:r>
    </w:p>
    <w:p w14:paraId="7862A17F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-cyfrowy wyświetlacz oraz przyciski do sterowania </w:t>
      </w:r>
    </w:p>
    <w:p w14:paraId="7ADA8EA0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-anodowa czarna powierzchnia płyty dla lepszego kontrastu i zwiększenia wytrzymałości </w:t>
      </w:r>
    </w:p>
    <w:p w14:paraId="2D9E9C51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-powierzchnia suszenia pozwala na umieszczenie 30 standardowych szkiełek </w:t>
      </w:r>
    </w:p>
    <w:p w14:paraId="38DFA392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-płynna regulacja do 80O C (w praktyce nie stosuje się wyższych zakresów temperaturowych ze względu na możliwość uszkodzenia skrawka na szkiełku) </w:t>
      </w:r>
    </w:p>
    <w:p w14:paraId="7692F133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-płyta grzewcza posiadająca trzy poziomy do układania szkiełek – konstrukcja tego typu zapewnia bezpieczeństwo i wygodę pracy, minimalizując ryzyko poparzenia </w:t>
      </w:r>
    </w:p>
    <w:p w14:paraId="7E3C3792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- waga: 15kg </w:t>
      </w:r>
    </w:p>
    <w:p w14:paraId="7DEA0EF4" w14:textId="77777777" w:rsidR="001B3A6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54D630BB" w14:textId="77777777" w:rsidR="0094301F" w:rsidRPr="004A4F51" w:rsidRDefault="0094301F" w:rsidP="0094301F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Zamawiający nie wyraża zgody.</w:t>
      </w:r>
    </w:p>
    <w:p w14:paraId="04DF05D5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</w:p>
    <w:p w14:paraId="015C93B3" w14:textId="77777777" w:rsidR="001B3A68" w:rsidRPr="004A4F51" w:rsidRDefault="001B3A6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24:</w:t>
      </w:r>
    </w:p>
    <w:p w14:paraId="7AEF7E3D" w14:textId="7C3466E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Dotyczy załącznik 1a, część 10 </w:t>
      </w:r>
    </w:p>
    <w:p w14:paraId="50CADD66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Czy Zamawiający oczekuje, żeby płyta grzewcza posiadała poziomy do układania szkiełek – konstrukcja tego typu zapewnia bezpieczeństwo i wygodę pracy, minimalizując ryzyko poparzenia? </w:t>
      </w:r>
    </w:p>
    <w:p w14:paraId="110C477C" w14:textId="77777777" w:rsidR="001B3A6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119C79FC" w14:textId="42AA44DE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Nie Zapis pozostaje bez zmian</w:t>
      </w:r>
      <w:r w:rsidR="00454E1F" w:rsidRPr="004A4F51">
        <w:rPr>
          <w:rFonts w:ascii="Garamond" w:hAnsi="Garamond"/>
          <w:sz w:val="22"/>
          <w:szCs w:val="22"/>
        </w:rPr>
        <w:t>.</w:t>
      </w:r>
    </w:p>
    <w:p w14:paraId="3B00698D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</w:p>
    <w:p w14:paraId="6BCA5DFA" w14:textId="77777777" w:rsidR="001B3A68" w:rsidRPr="004A4F51" w:rsidRDefault="001B3A6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lastRenderedPageBreak/>
        <w:t>Pytanie 25:</w:t>
      </w:r>
    </w:p>
    <w:p w14:paraId="26B45FD5" w14:textId="5F07CF2E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Zwracamy się z prośbą o wyrażenie zgody na możliwość potwierdzenia parametrów granicznych, wyspecjalizowanymi oryginalnymi ulotkami w jęz. angielskim. </w:t>
      </w:r>
    </w:p>
    <w:p w14:paraId="70CD39C1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Oryginalna ulotka zawiera szeroki i wyczerpujący opis możliwych konfiguracji systemów (bardzo dużą liczbę schematów rozbudowy, elementów, które w sposób dosłowny nie są tłumaczone na język polski) w zależności od potrzeb użytkownika. </w:t>
      </w:r>
    </w:p>
    <w:p w14:paraId="0C2D96FB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Dopuszczenie materiałów w jęz. angielskim pozwoli na szczegółowe potwierdzenie wymaganych parametrów. </w:t>
      </w:r>
    </w:p>
    <w:p w14:paraId="31AF05BF" w14:textId="77777777" w:rsidR="001B3A6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143DCD6F" w14:textId="5099EDEF" w:rsidR="004C029F" w:rsidRPr="004A4F51" w:rsidRDefault="000565F5" w:rsidP="000565F5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eastAsia="Times New Roman" w:hAnsi="Garamond"/>
          <w:sz w:val="22"/>
          <w:szCs w:val="22"/>
        </w:rPr>
        <w:t>Zamawiający dopuszcza</w:t>
      </w:r>
      <w:r w:rsidRPr="004A4F51">
        <w:rPr>
          <w:rFonts w:ascii="Garamond" w:hAnsi="Garamond"/>
          <w:sz w:val="22"/>
          <w:szCs w:val="22"/>
        </w:rPr>
        <w:t xml:space="preserve"> potwierdzenie parametrów granicznych, wyspecjalizowanymi oryginalnymi ulotkami w jęz. Angielskim – dot. części 1. </w:t>
      </w:r>
    </w:p>
    <w:p w14:paraId="65A4A17F" w14:textId="77777777" w:rsidR="000565F5" w:rsidRPr="004A4F51" w:rsidRDefault="000565F5" w:rsidP="000565F5">
      <w:pPr>
        <w:jc w:val="both"/>
        <w:rPr>
          <w:rFonts w:ascii="Garamond" w:hAnsi="Garamond"/>
          <w:color w:val="000000"/>
          <w:sz w:val="22"/>
          <w:szCs w:val="22"/>
        </w:rPr>
      </w:pPr>
    </w:p>
    <w:p w14:paraId="5543A580" w14:textId="77777777" w:rsidR="004A4F51" w:rsidRPr="004A4F51" w:rsidRDefault="004A4F51" w:rsidP="004A4F51">
      <w:pPr>
        <w:jc w:val="both"/>
        <w:rPr>
          <w:rFonts w:ascii="Garamond" w:hAnsi="Garamond"/>
          <w:bCs/>
          <w:color w:val="000000"/>
          <w:sz w:val="22"/>
          <w:szCs w:val="22"/>
        </w:rPr>
      </w:pPr>
      <w:r w:rsidRPr="004A4F51">
        <w:rPr>
          <w:rFonts w:ascii="Garamond" w:hAnsi="Garamond"/>
          <w:color w:val="000000"/>
          <w:sz w:val="22"/>
          <w:szCs w:val="22"/>
        </w:rPr>
        <w:t xml:space="preserve">Jednocześnie działając na podstawie art. 38 ust. 4 ustawy Prawo zamówień publicznych informuję, że Zamawiający </w:t>
      </w:r>
      <w:r w:rsidRPr="004A4F51">
        <w:rPr>
          <w:rFonts w:ascii="Garamond" w:hAnsi="Garamond"/>
          <w:bCs/>
          <w:color w:val="000000"/>
          <w:sz w:val="22"/>
          <w:szCs w:val="22"/>
        </w:rPr>
        <w:t xml:space="preserve">modyfikuje treść specyfikacji w zakresie pkt 6.5.1.1. </w:t>
      </w:r>
    </w:p>
    <w:p w14:paraId="4E9110B5" w14:textId="22AFFBF3" w:rsidR="004A4F51" w:rsidRPr="004A4F51" w:rsidRDefault="004A4F51" w:rsidP="004A4F51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4A4F51">
        <w:rPr>
          <w:rFonts w:ascii="Garamond" w:hAnsi="Garamond"/>
          <w:bCs/>
          <w:color w:val="000000"/>
          <w:sz w:val="22"/>
          <w:szCs w:val="22"/>
        </w:rPr>
        <w:t>Zgodnie z dokonaną modyfikacją pkt 6.5.1.1. otrzymuje następujące brzmienie:</w:t>
      </w:r>
      <w:r w:rsidRPr="004A4F51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</w:p>
    <w:p w14:paraId="771B1591" w14:textId="35FA8295" w:rsidR="004A4F51" w:rsidRPr="004A4F51" w:rsidRDefault="001733F9" w:rsidP="004A4F51">
      <w:pPr>
        <w:ind w:left="1134" w:hanging="1134"/>
        <w:jc w:val="both"/>
        <w:rPr>
          <w:rFonts w:ascii="Garamond" w:eastAsia="Times New Roman" w:hAnsi="Garamond"/>
          <w:sz w:val="22"/>
          <w:szCs w:val="22"/>
        </w:rPr>
      </w:pPr>
      <w:r w:rsidRPr="004A4F51">
        <w:rPr>
          <w:rFonts w:ascii="Garamond" w:eastAsia="Times New Roman" w:hAnsi="Garamond"/>
          <w:sz w:val="22"/>
          <w:szCs w:val="22"/>
        </w:rPr>
        <w:t>,,</w:t>
      </w:r>
      <w:r w:rsidR="004A4F51" w:rsidRPr="004A4F51">
        <w:rPr>
          <w:rFonts w:ascii="Garamond" w:eastAsia="Times New Roman" w:hAnsi="Garamond"/>
          <w:sz w:val="22"/>
          <w:szCs w:val="22"/>
        </w:rPr>
        <w:t xml:space="preserve">(…) </w:t>
      </w:r>
      <w:r w:rsidR="003C01A1" w:rsidRPr="004A4F51">
        <w:rPr>
          <w:rFonts w:ascii="Garamond" w:eastAsia="Times New Roman" w:hAnsi="Garamond"/>
          <w:sz w:val="22"/>
          <w:szCs w:val="22"/>
        </w:rPr>
        <w:t>6.5.1.1. Materiały firmowe – np. foldery, katalogi, karty charakter</w:t>
      </w:r>
      <w:r w:rsidR="004A4F51" w:rsidRPr="004A4F51">
        <w:rPr>
          <w:rFonts w:ascii="Garamond" w:eastAsia="Times New Roman" w:hAnsi="Garamond"/>
          <w:sz w:val="22"/>
          <w:szCs w:val="22"/>
        </w:rPr>
        <w:t>ystyki, instrukcja lub wyciąg z </w:t>
      </w:r>
      <w:r w:rsidR="003C01A1" w:rsidRPr="004A4F51">
        <w:rPr>
          <w:rFonts w:ascii="Garamond" w:eastAsia="Times New Roman" w:hAnsi="Garamond"/>
          <w:sz w:val="22"/>
          <w:szCs w:val="22"/>
        </w:rPr>
        <w:t xml:space="preserve">instrukcji, dokumentacja techniczna, świadectwa rejestracji, oświadczenia producenta, </w:t>
      </w:r>
      <w:r w:rsidR="003C01A1" w:rsidRPr="004A4F51">
        <w:rPr>
          <w:rFonts w:ascii="Garamond" w:eastAsia="Times New Roman" w:hAnsi="Garamond"/>
          <w:b/>
          <w:color w:val="002060"/>
          <w:sz w:val="22"/>
          <w:szCs w:val="22"/>
        </w:rPr>
        <w:t>oświadczenie autoryzowanego przedstawiciela producenta</w:t>
      </w:r>
      <w:r w:rsidR="003C01A1" w:rsidRPr="004A4F51">
        <w:rPr>
          <w:rFonts w:ascii="Garamond" w:eastAsia="Times New Roman" w:hAnsi="Garamond"/>
          <w:color w:val="002060"/>
          <w:sz w:val="22"/>
          <w:szCs w:val="22"/>
        </w:rPr>
        <w:t xml:space="preserve">  </w:t>
      </w:r>
      <w:r w:rsidR="003C01A1" w:rsidRPr="004A4F51">
        <w:rPr>
          <w:rFonts w:ascii="Garamond" w:eastAsia="Times New Roman" w:hAnsi="Garamond"/>
          <w:sz w:val="22"/>
          <w:szCs w:val="22"/>
        </w:rPr>
        <w:t>– potwierdzające, że oferowany sprzęt jest zgodny z opisem przedmiotu zamówienia oraz potwierdzające wszystkie oferowane parametry.</w:t>
      </w:r>
      <w:r w:rsidR="004A4F51" w:rsidRPr="004A4F51">
        <w:rPr>
          <w:rFonts w:ascii="Garamond" w:eastAsia="Times New Roman" w:hAnsi="Garamond"/>
          <w:sz w:val="22"/>
          <w:szCs w:val="22"/>
        </w:rPr>
        <w:t xml:space="preserve"> </w:t>
      </w:r>
      <w:r w:rsidR="004A4F51" w:rsidRPr="004A4F51">
        <w:rPr>
          <w:rFonts w:ascii="Garamond" w:eastAsia="Times New Roman" w:hAnsi="Garamond"/>
          <w:b/>
          <w:color w:val="984806" w:themeColor="accent6" w:themeShade="80"/>
          <w:sz w:val="22"/>
          <w:szCs w:val="22"/>
        </w:rPr>
        <w:t>W zakresie części 1 Zamawiający dopuszcza złożenie materiały firmowe w języku angielskim.</w:t>
      </w:r>
    </w:p>
    <w:p w14:paraId="65567AE4" w14:textId="4BA7535A" w:rsidR="000565F5" w:rsidRPr="004A4F51" w:rsidRDefault="003C01A1" w:rsidP="004A4F51">
      <w:pPr>
        <w:ind w:left="1134"/>
        <w:jc w:val="both"/>
        <w:rPr>
          <w:rFonts w:ascii="Garamond" w:eastAsia="Times New Roman" w:hAnsi="Garamond"/>
          <w:sz w:val="22"/>
          <w:szCs w:val="22"/>
        </w:rPr>
      </w:pPr>
      <w:r w:rsidRPr="004A4F51">
        <w:rPr>
          <w:rFonts w:ascii="Garamond" w:eastAsia="Times New Roman" w:hAnsi="Garamond"/>
          <w:sz w:val="22"/>
          <w:szCs w:val="22"/>
        </w:rPr>
        <w:t>Zamawiający prosi o zaznaczenie w złożonych materiałach firmowych zapisów potwierdzających spełnienie wymaganych parametrów, z dopisaniem punktu z załącznika nr 1a do specyfikacji, w którym zosta</w:t>
      </w:r>
      <w:r w:rsidR="004A4F51" w:rsidRPr="004A4F51">
        <w:rPr>
          <w:rFonts w:ascii="Garamond" w:eastAsia="Times New Roman" w:hAnsi="Garamond"/>
          <w:sz w:val="22"/>
          <w:szCs w:val="22"/>
        </w:rPr>
        <w:t>ł opisany potwierdzony parametr.</w:t>
      </w:r>
      <w:r w:rsidRPr="004A4F51">
        <w:rPr>
          <w:rFonts w:ascii="Garamond" w:eastAsia="Times New Roman" w:hAnsi="Garamond"/>
          <w:sz w:val="22"/>
          <w:szCs w:val="22"/>
        </w:rPr>
        <w:t>(…)</w:t>
      </w:r>
      <w:r w:rsidR="001733F9" w:rsidRPr="004A4F51">
        <w:rPr>
          <w:rFonts w:ascii="Garamond" w:hAnsi="Garamond"/>
          <w:bCs/>
          <w:sz w:val="22"/>
          <w:szCs w:val="22"/>
        </w:rPr>
        <w:t>”</w:t>
      </w:r>
    </w:p>
    <w:p w14:paraId="0AB61F40" w14:textId="77777777" w:rsidR="000565F5" w:rsidRPr="004A4F51" w:rsidRDefault="000565F5" w:rsidP="000565F5">
      <w:pPr>
        <w:jc w:val="both"/>
        <w:rPr>
          <w:rFonts w:ascii="Garamond" w:hAnsi="Garamond"/>
          <w:bCs/>
          <w:sz w:val="22"/>
          <w:szCs w:val="22"/>
        </w:rPr>
      </w:pPr>
    </w:p>
    <w:p w14:paraId="59673216" w14:textId="58A75892" w:rsidR="001B3A68" w:rsidRPr="004A4F51" w:rsidRDefault="001B3A6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26:</w:t>
      </w:r>
    </w:p>
    <w:p w14:paraId="21FED818" w14:textId="6CE2F1E8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Dotyczy części nr 1, pkt. 6.5.1.1 SIWZ </w:t>
      </w:r>
    </w:p>
    <w:p w14:paraId="48B4D01C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Zwracamy się z prośbą o dopuszczenie w celu potwierdzenia, że oferowane dostawy spełniają wymagania zamawiającego opisane w załączniku nr 1a, oświadczenia Wykonawcy będącego autoryzowanym przedstawicielem producenta. </w:t>
      </w:r>
    </w:p>
    <w:p w14:paraId="5BA08F46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W chwili obecnej Zamawiający wymaga oświadczeń producenta. </w:t>
      </w:r>
    </w:p>
    <w:p w14:paraId="2481F495" w14:textId="77777777" w:rsidR="001B3A68" w:rsidRPr="004A4F51" w:rsidRDefault="004C029F" w:rsidP="006B09D1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51E3698E" w14:textId="662F8384" w:rsidR="006B09D1" w:rsidRPr="004A4F51" w:rsidRDefault="006B09D1" w:rsidP="006B09D1">
      <w:pPr>
        <w:jc w:val="both"/>
        <w:rPr>
          <w:rFonts w:ascii="Garamond" w:eastAsia="Times New Roman" w:hAnsi="Garamond"/>
          <w:sz w:val="22"/>
          <w:szCs w:val="22"/>
        </w:rPr>
      </w:pPr>
      <w:r w:rsidRPr="004A4F51">
        <w:rPr>
          <w:rFonts w:ascii="Garamond" w:eastAsia="Times New Roman" w:hAnsi="Garamond"/>
          <w:sz w:val="22"/>
          <w:szCs w:val="22"/>
        </w:rPr>
        <w:t>Zamawiający dopuszcza oświadczenie autoryzowanego przedstawiciela producenta.</w:t>
      </w:r>
    </w:p>
    <w:p w14:paraId="66BF0BD7" w14:textId="77777777" w:rsidR="004A4F51" w:rsidRPr="004A4F51" w:rsidRDefault="004A4F51" w:rsidP="004A4F51">
      <w:pPr>
        <w:jc w:val="both"/>
        <w:rPr>
          <w:rFonts w:ascii="Garamond" w:hAnsi="Garamond"/>
          <w:bCs/>
          <w:color w:val="000000"/>
          <w:sz w:val="22"/>
          <w:szCs w:val="22"/>
        </w:rPr>
      </w:pPr>
      <w:r w:rsidRPr="004A4F51">
        <w:rPr>
          <w:rFonts w:ascii="Garamond" w:hAnsi="Garamond"/>
          <w:color w:val="000000"/>
          <w:sz w:val="22"/>
          <w:szCs w:val="22"/>
        </w:rPr>
        <w:t xml:space="preserve">Jednocześnie działając na podstawie art. 38 ust. 4 ustawy Prawo zamówień publicznych informuję, że Zamawiający </w:t>
      </w:r>
      <w:r w:rsidRPr="004A4F51">
        <w:rPr>
          <w:rFonts w:ascii="Garamond" w:hAnsi="Garamond"/>
          <w:bCs/>
          <w:color w:val="000000"/>
          <w:sz w:val="22"/>
          <w:szCs w:val="22"/>
        </w:rPr>
        <w:t xml:space="preserve">modyfikuje treść specyfikacji w zakresie pkt 6.5.1.1. </w:t>
      </w:r>
    </w:p>
    <w:p w14:paraId="4A36216E" w14:textId="77777777" w:rsidR="004A4F51" w:rsidRPr="004A4F51" w:rsidRDefault="004A4F51" w:rsidP="004A4F51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4A4F51">
        <w:rPr>
          <w:rFonts w:ascii="Garamond" w:hAnsi="Garamond"/>
          <w:bCs/>
          <w:color w:val="000000"/>
          <w:sz w:val="22"/>
          <w:szCs w:val="22"/>
        </w:rPr>
        <w:t>Zgodnie z dokonaną modyfikacją pkt 6.5.1.1. otrzymuje następujące brzmienie:</w:t>
      </w:r>
      <w:r w:rsidRPr="004A4F51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</w:p>
    <w:p w14:paraId="19AD4923" w14:textId="77777777" w:rsidR="004A4F51" w:rsidRPr="004A4F51" w:rsidRDefault="004A4F51" w:rsidP="004A4F51">
      <w:pPr>
        <w:ind w:left="1134" w:hanging="1134"/>
        <w:jc w:val="both"/>
        <w:rPr>
          <w:rFonts w:ascii="Garamond" w:eastAsia="Times New Roman" w:hAnsi="Garamond"/>
          <w:sz w:val="22"/>
          <w:szCs w:val="22"/>
        </w:rPr>
      </w:pPr>
      <w:r w:rsidRPr="004A4F51">
        <w:rPr>
          <w:rFonts w:ascii="Garamond" w:eastAsia="Times New Roman" w:hAnsi="Garamond"/>
          <w:sz w:val="22"/>
          <w:szCs w:val="22"/>
        </w:rPr>
        <w:t xml:space="preserve">,,(…) 6.5.1.1. Materiały firmowe – np. foldery, katalogi, karty charakterystyki, instrukcja lub wyciąg z instrukcji, dokumentacja techniczna, świadectwa rejestracji, oświadczenia producenta, </w:t>
      </w:r>
      <w:r w:rsidRPr="004A4F51">
        <w:rPr>
          <w:rFonts w:ascii="Garamond" w:eastAsia="Times New Roman" w:hAnsi="Garamond"/>
          <w:b/>
          <w:color w:val="002060"/>
          <w:sz w:val="22"/>
          <w:szCs w:val="22"/>
        </w:rPr>
        <w:t>oświadczenie autoryzowanego przedstawiciela producenta</w:t>
      </w:r>
      <w:r w:rsidRPr="004A4F51">
        <w:rPr>
          <w:rFonts w:ascii="Garamond" w:eastAsia="Times New Roman" w:hAnsi="Garamond"/>
          <w:color w:val="002060"/>
          <w:sz w:val="22"/>
          <w:szCs w:val="22"/>
        </w:rPr>
        <w:t xml:space="preserve">  </w:t>
      </w:r>
      <w:r w:rsidRPr="004A4F51">
        <w:rPr>
          <w:rFonts w:ascii="Garamond" w:eastAsia="Times New Roman" w:hAnsi="Garamond"/>
          <w:sz w:val="22"/>
          <w:szCs w:val="22"/>
        </w:rPr>
        <w:t xml:space="preserve">– potwierdzające, że oferowany sprzęt jest zgodny z opisem przedmiotu zamówienia oraz potwierdzające wszystkie oferowane parametry. </w:t>
      </w:r>
      <w:r w:rsidRPr="004A4F51">
        <w:rPr>
          <w:rFonts w:ascii="Garamond" w:eastAsia="Times New Roman" w:hAnsi="Garamond"/>
          <w:b/>
          <w:color w:val="984806" w:themeColor="accent6" w:themeShade="80"/>
          <w:sz w:val="22"/>
          <w:szCs w:val="22"/>
        </w:rPr>
        <w:t>W zakresie części 1 Zamawiający dopuszcza złożenie materiały firmowe w języku angielskim.</w:t>
      </w:r>
    </w:p>
    <w:p w14:paraId="27DB84D4" w14:textId="77777777" w:rsidR="004A4F51" w:rsidRPr="004A4F51" w:rsidRDefault="004A4F51" w:rsidP="004A4F51">
      <w:pPr>
        <w:ind w:left="1134"/>
        <w:jc w:val="both"/>
        <w:rPr>
          <w:rFonts w:ascii="Garamond" w:eastAsia="Times New Roman" w:hAnsi="Garamond"/>
          <w:sz w:val="22"/>
          <w:szCs w:val="22"/>
        </w:rPr>
      </w:pPr>
      <w:r w:rsidRPr="004A4F51">
        <w:rPr>
          <w:rFonts w:ascii="Garamond" w:eastAsia="Times New Roman" w:hAnsi="Garamond"/>
          <w:sz w:val="22"/>
          <w:szCs w:val="22"/>
        </w:rPr>
        <w:t>Zamawiający prosi o zaznaczenie w złożonych materiałach firmowych zapisów potwierdzających spełnienie wymaganych parametrów, z dopisaniem punktu z załącznika nr 1a do specyfikacji, w którym został opisany potwierdzony parametr.(…)</w:t>
      </w:r>
      <w:r w:rsidRPr="004A4F51">
        <w:rPr>
          <w:rFonts w:ascii="Garamond" w:hAnsi="Garamond"/>
          <w:bCs/>
          <w:sz w:val="22"/>
          <w:szCs w:val="22"/>
        </w:rPr>
        <w:t>”</w:t>
      </w:r>
    </w:p>
    <w:p w14:paraId="0F1799F9" w14:textId="0A74AF8A" w:rsidR="006B09D1" w:rsidRPr="004A4F51" w:rsidRDefault="006B09D1" w:rsidP="001733F9">
      <w:pPr>
        <w:jc w:val="both"/>
        <w:rPr>
          <w:rFonts w:ascii="Garamond" w:eastAsia="Times New Roman" w:hAnsi="Garamond"/>
          <w:sz w:val="22"/>
          <w:szCs w:val="22"/>
        </w:rPr>
      </w:pPr>
    </w:p>
    <w:p w14:paraId="451AC858" w14:textId="77777777" w:rsidR="001B3A68" w:rsidRPr="004A4F51" w:rsidRDefault="001B3A6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27:</w:t>
      </w:r>
    </w:p>
    <w:p w14:paraId="1497F0D2" w14:textId="045B7EC4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Dotyczy części nr 1,załącznik nr 1a pkt 35 oraz wzoru umowy par. 11 ust. 6 </w:t>
      </w:r>
    </w:p>
    <w:p w14:paraId="23FE5D31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Zwracamy się z prośbą o wydłużenie czasu reakcji serwisu (w tym także reakcji zdalnej): „przyjęte zgłoszenie-podjęta naprawa do 2 dni roboczych. </w:t>
      </w:r>
    </w:p>
    <w:p w14:paraId="02877399" w14:textId="77777777" w:rsidR="001B3A6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7049DD6A" w14:textId="75780710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Zamawiający </w:t>
      </w:r>
      <w:r w:rsidR="0094301F" w:rsidRPr="004A4F51">
        <w:rPr>
          <w:rFonts w:ascii="Garamond" w:hAnsi="Garamond"/>
          <w:sz w:val="22"/>
          <w:szCs w:val="22"/>
        </w:rPr>
        <w:t>wyraża zgodę.</w:t>
      </w:r>
    </w:p>
    <w:p w14:paraId="18B3D8D1" w14:textId="77777777" w:rsidR="0094301F" w:rsidRPr="004A4F51" w:rsidRDefault="0094301F" w:rsidP="001B3A68">
      <w:pPr>
        <w:jc w:val="both"/>
        <w:rPr>
          <w:rFonts w:ascii="Garamond" w:hAnsi="Garamond"/>
          <w:sz w:val="22"/>
          <w:szCs w:val="22"/>
        </w:rPr>
      </w:pPr>
    </w:p>
    <w:p w14:paraId="74D2B3A2" w14:textId="77777777" w:rsidR="006B09D1" w:rsidRPr="004A4F51" w:rsidRDefault="006B09D1" w:rsidP="0094301F">
      <w:pPr>
        <w:jc w:val="both"/>
        <w:rPr>
          <w:rFonts w:ascii="Garamond" w:eastAsia="Times New Roman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 xml:space="preserve">Zmianie ulega </w:t>
      </w:r>
      <w:r w:rsidRPr="004A4F51">
        <w:rPr>
          <w:rFonts w:ascii="Garamond" w:eastAsia="Times New Roman" w:hAnsi="Garamond"/>
          <w:b/>
          <w:sz w:val="22"/>
          <w:szCs w:val="22"/>
        </w:rPr>
        <w:t xml:space="preserve">§ 11 ust. 6, który otrzymuje następujące brzmienie: </w:t>
      </w:r>
    </w:p>
    <w:p w14:paraId="524234E1" w14:textId="77777777" w:rsidR="006B09D1" w:rsidRPr="004A4F51" w:rsidRDefault="006B09D1" w:rsidP="0094301F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eastAsia="Times New Roman" w:hAnsi="Garamond"/>
          <w:sz w:val="22"/>
          <w:szCs w:val="22"/>
        </w:rPr>
        <w:lastRenderedPageBreak/>
        <w:t xml:space="preserve">Wykonawca </w:t>
      </w:r>
      <w:r w:rsidRPr="004A4F51">
        <w:rPr>
          <w:rFonts w:ascii="Garamond" w:eastAsia="Times New Roman" w:hAnsi="Garamond"/>
          <w:sz w:val="22"/>
          <w:szCs w:val="22"/>
          <w:lang w:val="zh-CN"/>
        </w:rPr>
        <w:t xml:space="preserve">zobowiązuje się do </w:t>
      </w:r>
      <w:r w:rsidRPr="004A4F51">
        <w:rPr>
          <w:rFonts w:ascii="Garamond" w:eastAsia="Times New Roman" w:hAnsi="Garamond"/>
          <w:sz w:val="22"/>
          <w:szCs w:val="22"/>
        </w:rPr>
        <w:t>podjęcia</w:t>
      </w:r>
      <w:r w:rsidRPr="004A4F51">
        <w:rPr>
          <w:rFonts w:ascii="Garamond" w:eastAsia="Times New Roman" w:hAnsi="Garamond"/>
          <w:sz w:val="22"/>
          <w:szCs w:val="22"/>
          <w:lang w:val="zh-CN"/>
        </w:rPr>
        <w:t xml:space="preserve"> naprawy Sprzętu </w:t>
      </w:r>
      <w:r w:rsidRPr="004A4F51">
        <w:rPr>
          <w:rFonts w:ascii="Garamond" w:eastAsia="Times New Roman" w:hAnsi="Garamond"/>
          <w:b/>
          <w:sz w:val="22"/>
          <w:szCs w:val="22"/>
        </w:rPr>
        <w:t xml:space="preserve">do 2 Dni roboczych </w:t>
      </w:r>
      <w:r w:rsidRPr="004A4F51">
        <w:rPr>
          <w:rFonts w:ascii="Garamond" w:eastAsia="Times New Roman" w:hAnsi="Garamond"/>
          <w:sz w:val="22"/>
          <w:szCs w:val="22"/>
        </w:rPr>
        <w:t xml:space="preserve">po wysłaniu </w:t>
      </w:r>
      <w:r w:rsidRPr="004A4F51">
        <w:rPr>
          <w:rFonts w:ascii="Garamond" w:eastAsia="Times New Roman" w:hAnsi="Garamond"/>
          <w:sz w:val="22"/>
          <w:szCs w:val="22"/>
          <w:lang w:val="zh-CN"/>
        </w:rPr>
        <w:t xml:space="preserve">zawiadomienia, o którym mowa w ust. </w:t>
      </w:r>
      <w:r w:rsidRPr="004A4F51">
        <w:rPr>
          <w:rFonts w:ascii="Garamond" w:eastAsia="Times New Roman" w:hAnsi="Garamond"/>
          <w:sz w:val="22"/>
          <w:szCs w:val="22"/>
        </w:rPr>
        <w:t>7</w:t>
      </w:r>
      <w:r w:rsidRPr="004A4F51">
        <w:rPr>
          <w:rFonts w:ascii="Garamond" w:eastAsia="Times New Roman" w:hAnsi="Garamond"/>
          <w:sz w:val="22"/>
          <w:szCs w:val="22"/>
          <w:lang w:val="zh-CN"/>
        </w:rPr>
        <w:t xml:space="preserve">. </w:t>
      </w:r>
      <w:r w:rsidRPr="004A4F51">
        <w:rPr>
          <w:rFonts w:ascii="Garamond" w:eastAsia="Times New Roman" w:hAnsi="Garamond"/>
          <w:sz w:val="22"/>
          <w:szCs w:val="22"/>
        </w:rPr>
        <w:t>Jako „podjęta naprawa” liczy się obecność uprawnionego pracownika Wykonawcy przy uszkodzonym Sprzęcie, lub (w przypadku braku konieczności osobistej obecności pracownika) kontakt telefoniczny, z zastrzeżeniem, iż</w:t>
      </w:r>
      <w:r w:rsidRPr="004A4F51">
        <w:rPr>
          <w:rFonts w:ascii="Garamond" w:hAnsi="Garamond"/>
          <w:sz w:val="22"/>
          <w:szCs w:val="22"/>
        </w:rPr>
        <w:t xml:space="preserve"> Szpital Uniwersytecki dopuszcza, a Wykonawca zobowiązuje się zapewnić możliwość zdalnej diagnostyki przez chronione łącze z możliwością rejestracji i odczytu online rejestrów błędów, oraz monitorowaniem systemu. </w:t>
      </w:r>
      <w:r w:rsidRPr="004A4F51">
        <w:rPr>
          <w:rFonts w:ascii="Garamond" w:eastAsia="Times New Roman" w:hAnsi="Garamond"/>
          <w:sz w:val="22"/>
          <w:szCs w:val="22"/>
        </w:rPr>
        <w:t xml:space="preserve">Czas zakończenia naprawy będzie wynosił: </w:t>
      </w:r>
      <w:r w:rsidRPr="004A4F51">
        <w:rPr>
          <w:rFonts w:ascii="Garamond" w:eastAsia="Times New Roman" w:hAnsi="Garamond"/>
          <w:b/>
          <w:sz w:val="22"/>
          <w:szCs w:val="22"/>
        </w:rPr>
        <w:t>do</w:t>
      </w:r>
      <w:r w:rsidRPr="004A4F51">
        <w:rPr>
          <w:rFonts w:ascii="Garamond" w:eastAsia="Times New Roman" w:hAnsi="Garamond"/>
          <w:sz w:val="22"/>
          <w:szCs w:val="22"/>
        </w:rPr>
        <w:t xml:space="preserve"> 4</w:t>
      </w:r>
      <w:r w:rsidRPr="004A4F51">
        <w:rPr>
          <w:rFonts w:ascii="Garamond" w:eastAsia="Times New Roman" w:hAnsi="Garamond"/>
          <w:b/>
          <w:sz w:val="22"/>
          <w:szCs w:val="22"/>
        </w:rPr>
        <w:t xml:space="preserve"> Dni roboczych </w:t>
      </w:r>
      <w:r w:rsidRPr="004A4F51">
        <w:rPr>
          <w:rFonts w:ascii="Garamond" w:eastAsia="Times New Roman" w:hAnsi="Garamond"/>
          <w:sz w:val="22"/>
          <w:szCs w:val="22"/>
        </w:rPr>
        <w:t xml:space="preserve"> od dnia wysłania zawiadomienia, o którym mowa w ust. 7, natomiast w przypadku konieczności importu części zamiennych – </w:t>
      </w:r>
      <w:r w:rsidRPr="004A4F51">
        <w:rPr>
          <w:rFonts w:ascii="Garamond" w:eastAsia="Times New Roman" w:hAnsi="Garamond"/>
          <w:b/>
          <w:sz w:val="22"/>
          <w:szCs w:val="22"/>
        </w:rPr>
        <w:t>do</w:t>
      </w:r>
      <w:r w:rsidRPr="004A4F51">
        <w:rPr>
          <w:rFonts w:ascii="Garamond" w:eastAsia="Times New Roman" w:hAnsi="Garamond"/>
          <w:sz w:val="22"/>
          <w:szCs w:val="22"/>
        </w:rPr>
        <w:t xml:space="preserve"> </w:t>
      </w:r>
      <w:r w:rsidRPr="004A4F51">
        <w:rPr>
          <w:rFonts w:ascii="Garamond" w:eastAsia="Times New Roman" w:hAnsi="Garamond"/>
          <w:b/>
          <w:sz w:val="22"/>
          <w:szCs w:val="22"/>
        </w:rPr>
        <w:t>10 Dni roboczych</w:t>
      </w:r>
      <w:r w:rsidRPr="004A4F51">
        <w:rPr>
          <w:rFonts w:ascii="Garamond" w:eastAsia="Times New Roman" w:hAnsi="Garamond"/>
          <w:sz w:val="22"/>
          <w:szCs w:val="22"/>
        </w:rPr>
        <w:t xml:space="preserve"> od dnia wysłania zawiadomienia, o którym mowa w ust. 7. W przypadku naprawy Sprzętu trwającej dłuższej niż okresy wskazane w zdaniu poprzedzającym Wykonawca zobowiązuje się do dostarczenia Szpitalowi Uniwersyteckiemu w tym terminie Sprzętu zastępczego o parametrach takich samych, lub lepszych niż Sprzęt będący przedmiotem zamówienia</w:t>
      </w:r>
    </w:p>
    <w:p w14:paraId="5CC029B0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</w:p>
    <w:p w14:paraId="4791265A" w14:textId="77777777" w:rsidR="001B3A68" w:rsidRPr="004A4F51" w:rsidRDefault="001B3A6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28:</w:t>
      </w:r>
    </w:p>
    <w:p w14:paraId="530C1A48" w14:textId="7BC8206E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Dotyczy części nr 1,załącznik nr 1a pkt 38 oraz wzoru umowy par. 11 ust. 6 </w:t>
      </w:r>
    </w:p>
    <w:p w14:paraId="125911BA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Czy zamawiający wyrazi zgodę na zmianę terminu zakończenia działań serwisowych poprzez wydłużenie wymaganych terminów napraw do 5 dni roboczych od dnia zgłoszenia awarii, a w przypadku konieczności importu części zamiennych nie dłuższym, niż 14 dni roboczych od dnia zgłoszenia awarii. </w:t>
      </w:r>
    </w:p>
    <w:p w14:paraId="65028E1E" w14:textId="77777777" w:rsidR="001B3A6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7E09D0AD" w14:textId="6F8539AD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Zamawiający  zmienia zapis dot.  terminu zakończenia działań serwisowych poprzez wydłużenie wymaganych terminów napraw do 4 dni roboczych od dnia zgłoszenia awarii, a w przypadku konieczności importu części zamiennych nie dłuższym, niż 10 dni roboczych od dnia zgłoszenia awarii.</w:t>
      </w:r>
    </w:p>
    <w:p w14:paraId="41AB1C0D" w14:textId="77777777" w:rsidR="0094301F" w:rsidRPr="004A4F51" w:rsidRDefault="0094301F" w:rsidP="006B09D1">
      <w:pPr>
        <w:rPr>
          <w:b/>
          <w:color w:val="FF0000"/>
          <w:sz w:val="22"/>
          <w:szCs w:val="22"/>
        </w:rPr>
      </w:pPr>
    </w:p>
    <w:p w14:paraId="752662D0" w14:textId="0CAF71BD" w:rsidR="006B09D1" w:rsidRPr="004A4F51" w:rsidRDefault="006B09D1" w:rsidP="0094301F">
      <w:pPr>
        <w:jc w:val="both"/>
        <w:rPr>
          <w:rFonts w:ascii="Garamond" w:eastAsia="Times New Roman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 xml:space="preserve">Zmianie ulega </w:t>
      </w:r>
      <w:r w:rsidRPr="004A4F51">
        <w:rPr>
          <w:rFonts w:ascii="Garamond" w:eastAsia="Times New Roman" w:hAnsi="Garamond"/>
          <w:b/>
          <w:sz w:val="22"/>
          <w:szCs w:val="22"/>
        </w:rPr>
        <w:t xml:space="preserve">§ 11 ust. 6, który otrzymuje następujące brzmienie: </w:t>
      </w:r>
    </w:p>
    <w:p w14:paraId="5CA9CA42" w14:textId="1ED5E3DB" w:rsidR="006B09D1" w:rsidRPr="004A4F51" w:rsidRDefault="006B09D1" w:rsidP="0094301F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eastAsia="Times New Roman" w:hAnsi="Garamond"/>
          <w:sz w:val="22"/>
          <w:szCs w:val="22"/>
        </w:rPr>
        <w:t xml:space="preserve">Wykonawca </w:t>
      </w:r>
      <w:r w:rsidRPr="004A4F51">
        <w:rPr>
          <w:rFonts w:ascii="Garamond" w:eastAsia="Times New Roman" w:hAnsi="Garamond"/>
          <w:sz w:val="22"/>
          <w:szCs w:val="22"/>
          <w:lang w:val="zh-CN"/>
        </w:rPr>
        <w:t xml:space="preserve">zobowiązuje się do </w:t>
      </w:r>
      <w:r w:rsidRPr="004A4F51">
        <w:rPr>
          <w:rFonts w:ascii="Garamond" w:eastAsia="Times New Roman" w:hAnsi="Garamond"/>
          <w:sz w:val="22"/>
          <w:szCs w:val="22"/>
        </w:rPr>
        <w:t>podjęcia</w:t>
      </w:r>
      <w:r w:rsidRPr="004A4F51">
        <w:rPr>
          <w:rFonts w:ascii="Garamond" w:eastAsia="Times New Roman" w:hAnsi="Garamond"/>
          <w:sz w:val="22"/>
          <w:szCs w:val="22"/>
          <w:lang w:val="zh-CN"/>
        </w:rPr>
        <w:t xml:space="preserve"> naprawy Sprzętu </w:t>
      </w:r>
      <w:r w:rsidRPr="004A4F51">
        <w:rPr>
          <w:rFonts w:ascii="Garamond" w:eastAsia="Times New Roman" w:hAnsi="Garamond"/>
          <w:b/>
          <w:sz w:val="22"/>
          <w:szCs w:val="22"/>
        </w:rPr>
        <w:t xml:space="preserve">do 2 Dni roboczych </w:t>
      </w:r>
      <w:r w:rsidRPr="004A4F51">
        <w:rPr>
          <w:rFonts w:ascii="Garamond" w:eastAsia="Times New Roman" w:hAnsi="Garamond"/>
          <w:sz w:val="22"/>
          <w:szCs w:val="22"/>
        </w:rPr>
        <w:t xml:space="preserve">po wysłaniu </w:t>
      </w:r>
      <w:r w:rsidRPr="004A4F51">
        <w:rPr>
          <w:rFonts w:ascii="Garamond" w:eastAsia="Times New Roman" w:hAnsi="Garamond"/>
          <w:sz w:val="22"/>
          <w:szCs w:val="22"/>
          <w:lang w:val="zh-CN"/>
        </w:rPr>
        <w:t xml:space="preserve">zawiadomienia, o którym mowa w ust. </w:t>
      </w:r>
      <w:r w:rsidRPr="004A4F51">
        <w:rPr>
          <w:rFonts w:ascii="Garamond" w:eastAsia="Times New Roman" w:hAnsi="Garamond"/>
          <w:sz w:val="22"/>
          <w:szCs w:val="22"/>
        </w:rPr>
        <w:t>7</w:t>
      </w:r>
      <w:r w:rsidRPr="004A4F51">
        <w:rPr>
          <w:rFonts w:ascii="Garamond" w:eastAsia="Times New Roman" w:hAnsi="Garamond"/>
          <w:sz w:val="22"/>
          <w:szCs w:val="22"/>
          <w:lang w:val="zh-CN"/>
        </w:rPr>
        <w:t xml:space="preserve">. </w:t>
      </w:r>
      <w:r w:rsidRPr="004A4F51">
        <w:rPr>
          <w:rFonts w:ascii="Garamond" w:eastAsia="Times New Roman" w:hAnsi="Garamond"/>
          <w:sz w:val="22"/>
          <w:szCs w:val="22"/>
        </w:rPr>
        <w:t>Jako „podjęta naprawa” liczy się obecność uprawnionego pracownika Wykonawcy przy uszkodzonym Sprzęcie, lub (w przypadku braku konieczności osobistej obecności pracownika) kontakt telefoniczny, z zastrzeżeniem, iż</w:t>
      </w:r>
      <w:r w:rsidRPr="004A4F51">
        <w:rPr>
          <w:rFonts w:ascii="Garamond" w:hAnsi="Garamond"/>
          <w:sz w:val="22"/>
          <w:szCs w:val="22"/>
        </w:rPr>
        <w:t xml:space="preserve"> Szp</w:t>
      </w:r>
      <w:r w:rsidR="004A4F51">
        <w:rPr>
          <w:rFonts w:ascii="Garamond" w:hAnsi="Garamond"/>
          <w:sz w:val="22"/>
          <w:szCs w:val="22"/>
        </w:rPr>
        <w:t>ital Uniwersytecki dopuszcza, a </w:t>
      </w:r>
      <w:r w:rsidRPr="004A4F51">
        <w:rPr>
          <w:rFonts w:ascii="Garamond" w:hAnsi="Garamond"/>
          <w:sz w:val="22"/>
          <w:szCs w:val="22"/>
        </w:rPr>
        <w:t xml:space="preserve">Wykonawca zobowiązuje się zapewnić możliwość zdalnej diagnostyki przez chronione łącze z możliwością rejestracji i odczytu online rejestrów błędów, oraz monitorowaniem systemu. </w:t>
      </w:r>
      <w:r w:rsidRPr="004A4F51">
        <w:rPr>
          <w:rFonts w:ascii="Garamond" w:eastAsia="Times New Roman" w:hAnsi="Garamond"/>
          <w:sz w:val="22"/>
          <w:szCs w:val="22"/>
        </w:rPr>
        <w:t xml:space="preserve">Czas zakończenia naprawy będzie wynosił: </w:t>
      </w:r>
      <w:r w:rsidRPr="004A4F51">
        <w:rPr>
          <w:rFonts w:ascii="Garamond" w:eastAsia="Times New Roman" w:hAnsi="Garamond"/>
          <w:b/>
          <w:sz w:val="22"/>
          <w:szCs w:val="22"/>
        </w:rPr>
        <w:t>do</w:t>
      </w:r>
      <w:r w:rsidRPr="004A4F51">
        <w:rPr>
          <w:rFonts w:ascii="Garamond" w:eastAsia="Times New Roman" w:hAnsi="Garamond"/>
          <w:sz w:val="22"/>
          <w:szCs w:val="22"/>
        </w:rPr>
        <w:t xml:space="preserve"> 4</w:t>
      </w:r>
      <w:r w:rsidRPr="004A4F51">
        <w:rPr>
          <w:rFonts w:ascii="Garamond" w:eastAsia="Times New Roman" w:hAnsi="Garamond"/>
          <w:b/>
          <w:sz w:val="22"/>
          <w:szCs w:val="22"/>
        </w:rPr>
        <w:t xml:space="preserve"> Dni roboczych </w:t>
      </w:r>
      <w:r w:rsidRPr="004A4F51">
        <w:rPr>
          <w:rFonts w:ascii="Garamond" w:eastAsia="Times New Roman" w:hAnsi="Garamond"/>
          <w:sz w:val="22"/>
          <w:szCs w:val="22"/>
        </w:rPr>
        <w:t xml:space="preserve"> od dnia wysłania zawiadomienia, o którym mowa w ust. 7, natomiast w przypadku konieczności importu części zamiennych – </w:t>
      </w:r>
      <w:r w:rsidRPr="004A4F51">
        <w:rPr>
          <w:rFonts w:ascii="Garamond" w:eastAsia="Times New Roman" w:hAnsi="Garamond"/>
          <w:b/>
          <w:sz w:val="22"/>
          <w:szCs w:val="22"/>
        </w:rPr>
        <w:t>do</w:t>
      </w:r>
      <w:r w:rsidRPr="004A4F51">
        <w:rPr>
          <w:rFonts w:ascii="Garamond" w:eastAsia="Times New Roman" w:hAnsi="Garamond"/>
          <w:sz w:val="22"/>
          <w:szCs w:val="22"/>
        </w:rPr>
        <w:t xml:space="preserve"> </w:t>
      </w:r>
      <w:r w:rsidRPr="004A4F51">
        <w:rPr>
          <w:rFonts w:ascii="Garamond" w:eastAsia="Times New Roman" w:hAnsi="Garamond"/>
          <w:b/>
          <w:sz w:val="22"/>
          <w:szCs w:val="22"/>
        </w:rPr>
        <w:t>10 Dni roboczych</w:t>
      </w:r>
      <w:r w:rsidRPr="004A4F51">
        <w:rPr>
          <w:rFonts w:ascii="Garamond" w:eastAsia="Times New Roman" w:hAnsi="Garamond"/>
          <w:sz w:val="22"/>
          <w:szCs w:val="22"/>
        </w:rPr>
        <w:t xml:space="preserve"> od dnia wysłania zawiadomienia, o którym mowa w ust. 7. W przypadku naprawy Sprzętu trwającej dłuższej niż okresy wskazane w zdaniu poprzedzającym Wykonawca zobowiązuje się do dostarczenia Szpitalowi Uniwersyteckiemu w tym terminie Sprzętu zastępczego o parametrach takich samych, lub lepszych niż Sprzęt będący przedmiotem zamówienia</w:t>
      </w:r>
      <w:r w:rsidR="0094301F" w:rsidRPr="004A4F51">
        <w:rPr>
          <w:rFonts w:ascii="Garamond" w:eastAsia="Times New Roman" w:hAnsi="Garamond"/>
          <w:sz w:val="22"/>
          <w:szCs w:val="22"/>
        </w:rPr>
        <w:t>.</w:t>
      </w:r>
    </w:p>
    <w:p w14:paraId="59978152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</w:p>
    <w:p w14:paraId="6AD7DC51" w14:textId="77777777" w:rsidR="001B3A68" w:rsidRPr="004A4F51" w:rsidRDefault="001B3A68" w:rsidP="001B3A68">
      <w:pPr>
        <w:jc w:val="both"/>
        <w:rPr>
          <w:rFonts w:ascii="Garamond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Pytanie 29:</w:t>
      </w:r>
    </w:p>
    <w:p w14:paraId="24490606" w14:textId="352BC2AB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Dotyczy wzoru umowy par. 11 ust. 5 </w:t>
      </w:r>
    </w:p>
    <w:p w14:paraId="2078E8DA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Czy Zamawiający wyrazi zgodę na zmianę zapisu dot. dostępności serwisu w okresie gwarancji na następujący: </w:t>
      </w:r>
    </w:p>
    <w:p w14:paraId="5989B069" w14:textId="77777777" w:rsidR="004C029F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 xml:space="preserve">„Wykonawca gwarantuje dostępność i realizację serwisu gwarancyjnego w dni robocze w godz. 8-16”. </w:t>
      </w:r>
    </w:p>
    <w:p w14:paraId="67A8374A" w14:textId="77777777" w:rsidR="001B3A68" w:rsidRPr="004A4F51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>Odpowiedź:</w:t>
      </w:r>
      <w:r w:rsidRPr="004A4F51">
        <w:rPr>
          <w:rFonts w:ascii="Garamond" w:hAnsi="Garamond"/>
          <w:sz w:val="22"/>
          <w:szCs w:val="22"/>
        </w:rPr>
        <w:t xml:space="preserve"> </w:t>
      </w:r>
    </w:p>
    <w:p w14:paraId="03F6B2E1" w14:textId="77777777" w:rsidR="00975F02" w:rsidRPr="004A4F51" w:rsidRDefault="00975F02" w:rsidP="00975F02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</w:rPr>
        <w:t>Zamawiający wyraża zgodę.</w:t>
      </w:r>
    </w:p>
    <w:p w14:paraId="42D3B04A" w14:textId="4AAEB069" w:rsidR="006B09D1" w:rsidRPr="004A4F51" w:rsidRDefault="006B09D1" w:rsidP="00975F02">
      <w:pPr>
        <w:jc w:val="both"/>
        <w:rPr>
          <w:rFonts w:ascii="Garamond" w:eastAsia="Times New Roman" w:hAnsi="Garamond"/>
          <w:b/>
          <w:sz w:val="22"/>
          <w:szCs w:val="22"/>
        </w:rPr>
      </w:pPr>
      <w:r w:rsidRPr="004A4F51">
        <w:rPr>
          <w:rFonts w:ascii="Garamond" w:hAnsi="Garamond"/>
          <w:b/>
          <w:sz w:val="22"/>
          <w:szCs w:val="22"/>
        </w:rPr>
        <w:t xml:space="preserve">Zmianie ulega </w:t>
      </w:r>
      <w:r w:rsidRPr="004A4F51">
        <w:rPr>
          <w:rFonts w:ascii="Garamond" w:eastAsia="Times New Roman" w:hAnsi="Garamond"/>
          <w:b/>
          <w:sz w:val="22"/>
          <w:szCs w:val="22"/>
        </w:rPr>
        <w:t xml:space="preserve">§ 11 ust. 5, który otrzymuje następujące brzmienie: </w:t>
      </w:r>
    </w:p>
    <w:p w14:paraId="2A9B6E7F" w14:textId="6BDE1A20" w:rsidR="006B09D1" w:rsidRPr="004A4F51" w:rsidRDefault="006B09D1" w:rsidP="00975F02">
      <w:pPr>
        <w:jc w:val="both"/>
        <w:rPr>
          <w:rFonts w:ascii="Garamond" w:hAnsi="Garamond"/>
          <w:sz w:val="22"/>
          <w:szCs w:val="22"/>
        </w:rPr>
      </w:pPr>
      <w:r w:rsidRPr="004A4F51">
        <w:rPr>
          <w:rFonts w:ascii="Garamond" w:hAnsi="Garamond"/>
          <w:sz w:val="22"/>
          <w:szCs w:val="22"/>
          <w:lang w:val="zh-CN" w:eastAsia="zh-CN"/>
        </w:rPr>
        <w:t xml:space="preserve">Wykonawca gwarantuje </w:t>
      </w:r>
      <w:r w:rsidRPr="004A4F51">
        <w:rPr>
          <w:rFonts w:ascii="Garamond" w:hAnsi="Garamond"/>
          <w:sz w:val="22"/>
          <w:szCs w:val="22"/>
          <w:lang w:eastAsia="zh-CN"/>
        </w:rPr>
        <w:t>dostępność i realizację s</w:t>
      </w:r>
      <w:r w:rsidRPr="004A4F51">
        <w:rPr>
          <w:rFonts w:ascii="Garamond" w:eastAsia="Times New Roman" w:hAnsi="Garamond"/>
          <w:sz w:val="22"/>
          <w:szCs w:val="22"/>
          <w:lang w:val="zh-CN"/>
        </w:rPr>
        <w:t>erwis</w:t>
      </w:r>
      <w:r w:rsidRPr="004A4F51">
        <w:rPr>
          <w:rFonts w:ascii="Garamond" w:eastAsia="Times New Roman" w:hAnsi="Garamond"/>
          <w:sz w:val="22"/>
          <w:szCs w:val="22"/>
        </w:rPr>
        <w:t>u</w:t>
      </w:r>
      <w:r w:rsidRPr="004A4F51">
        <w:rPr>
          <w:rFonts w:ascii="Garamond" w:eastAsia="Times New Roman" w:hAnsi="Garamond"/>
          <w:sz w:val="22"/>
          <w:szCs w:val="22"/>
          <w:lang w:val="zh-CN"/>
        </w:rPr>
        <w:t xml:space="preserve"> gwarancyjn</w:t>
      </w:r>
      <w:r w:rsidRPr="004A4F51">
        <w:rPr>
          <w:rFonts w:ascii="Garamond" w:eastAsia="Times New Roman" w:hAnsi="Garamond"/>
          <w:sz w:val="22"/>
          <w:szCs w:val="22"/>
        </w:rPr>
        <w:t>ego</w:t>
      </w:r>
      <w:r w:rsidRPr="004A4F51">
        <w:rPr>
          <w:rFonts w:ascii="Garamond" w:eastAsia="Times New Roman" w:hAnsi="Garamond"/>
          <w:sz w:val="22"/>
          <w:szCs w:val="22"/>
          <w:lang w:val="zh-CN"/>
        </w:rPr>
        <w:t xml:space="preserve"> </w:t>
      </w:r>
      <w:r w:rsidRPr="004A4F51">
        <w:rPr>
          <w:rFonts w:ascii="Garamond" w:eastAsia="Times New Roman" w:hAnsi="Garamond"/>
          <w:sz w:val="22"/>
          <w:szCs w:val="22"/>
        </w:rPr>
        <w:t>w Dni robocze w godzinach 8-16.</w:t>
      </w:r>
    </w:p>
    <w:p w14:paraId="3DD959DD" w14:textId="35D9BFA6" w:rsidR="001733F9" w:rsidRDefault="001733F9" w:rsidP="001733F9">
      <w:pPr>
        <w:pBdr>
          <w:top w:val="nil"/>
          <w:left w:val="nil"/>
          <w:bottom w:val="nil"/>
          <w:right w:val="nil"/>
          <w:between w:val="nil"/>
        </w:pBdr>
        <w:ind w:right="2" w:firstLine="7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2673AA73" w14:textId="60DDC1F5" w:rsidR="004A4F51" w:rsidRPr="002A4E85" w:rsidRDefault="004A4F51" w:rsidP="004A4F51">
      <w:pPr>
        <w:keepLines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403F82">
        <w:rPr>
          <w:rFonts w:ascii="Garamond" w:eastAsia="Garamond" w:hAnsi="Garamond" w:cs="Garamond"/>
          <w:color w:val="000000"/>
          <w:sz w:val="22"/>
          <w:szCs w:val="22"/>
        </w:rPr>
        <w:t xml:space="preserve">Termin składania ofert uległ przedłużeniu do dnia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23.07</w:t>
      </w:r>
      <w:r w:rsidRPr="00403F82">
        <w:rPr>
          <w:rFonts w:ascii="Garamond" w:eastAsia="Garamond" w:hAnsi="Garamond" w:cs="Garamond"/>
          <w:b/>
          <w:color w:val="000000"/>
          <w:sz w:val="22"/>
          <w:szCs w:val="22"/>
        </w:rPr>
        <w:t>.2019 r.</w:t>
      </w:r>
      <w:r w:rsidRPr="00403F82">
        <w:rPr>
          <w:rFonts w:ascii="Garamond" w:eastAsia="Garamond" w:hAnsi="Garamond" w:cs="Garamond"/>
          <w:color w:val="000000"/>
          <w:sz w:val="22"/>
          <w:szCs w:val="22"/>
        </w:rPr>
        <w:t xml:space="preserve"> do godz. </w:t>
      </w:r>
      <w:r w:rsidRPr="00403F82">
        <w:rPr>
          <w:rFonts w:ascii="Garamond" w:eastAsia="Garamond" w:hAnsi="Garamond" w:cs="Garamond"/>
          <w:b/>
          <w:color w:val="000000"/>
          <w:sz w:val="22"/>
          <w:szCs w:val="22"/>
        </w:rPr>
        <w:t>12:30.</w:t>
      </w:r>
      <w:r w:rsidRPr="00403F82">
        <w:rPr>
          <w:rFonts w:ascii="Garamond" w:eastAsia="Garamond" w:hAnsi="Garamond" w:cs="Garamond"/>
          <w:color w:val="000000"/>
          <w:sz w:val="22"/>
          <w:szCs w:val="22"/>
        </w:rPr>
        <w:t xml:space="preserve"> Otwarcie ofert nastąpi w dniu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23.07</w:t>
      </w:r>
      <w:r w:rsidRPr="00403F82">
        <w:rPr>
          <w:rFonts w:ascii="Garamond" w:eastAsia="Garamond" w:hAnsi="Garamond" w:cs="Garamond"/>
          <w:b/>
          <w:color w:val="000000"/>
          <w:sz w:val="22"/>
          <w:szCs w:val="22"/>
        </w:rPr>
        <w:t>.2019 r.</w:t>
      </w:r>
      <w:r w:rsidRPr="00403F82">
        <w:rPr>
          <w:rFonts w:ascii="Garamond" w:eastAsia="Garamond" w:hAnsi="Garamond" w:cs="Garamond"/>
          <w:color w:val="000000"/>
          <w:sz w:val="22"/>
          <w:szCs w:val="22"/>
        </w:rPr>
        <w:t xml:space="preserve"> o godz. </w:t>
      </w:r>
      <w:r w:rsidRPr="00403F82">
        <w:rPr>
          <w:rFonts w:ascii="Garamond" w:eastAsia="Garamond" w:hAnsi="Garamond" w:cs="Garamond"/>
          <w:b/>
          <w:color w:val="000000"/>
          <w:sz w:val="22"/>
          <w:szCs w:val="22"/>
        </w:rPr>
        <w:t>12:30.</w:t>
      </w:r>
      <w:r w:rsidRPr="00403F82">
        <w:rPr>
          <w:rFonts w:ascii="Garamond" w:eastAsia="Garamond" w:hAnsi="Garamond" w:cs="Garamond"/>
          <w:color w:val="000000"/>
          <w:sz w:val="22"/>
          <w:szCs w:val="22"/>
        </w:rPr>
        <w:t xml:space="preserve"> Pozostałe informacje dotyczące składania i otwarcia ofert pozostają bez zmian.</w:t>
      </w:r>
    </w:p>
    <w:p w14:paraId="3127D21C" w14:textId="6BCBB91E" w:rsidR="009550EA" w:rsidRPr="004A4F51" w:rsidRDefault="009550EA" w:rsidP="001733F9">
      <w:pPr>
        <w:pBdr>
          <w:top w:val="nil"/>
          <w:left w:val="nil"/>
          <w:bottom w:val="nil"/>
          <w:right w:val="nil"/>
          <w:between w:val="nil"/>
        </w:pBdr>
        <w:ind w:right="2" w:firstLine="7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4A4F51">
        <w:rPr>
          <w:rFonts w:ascii="Garamond" w:eastAsia="Garamond" w:hAnsi="Garamond" w:cs="Garamond"/>
          <w:color w:val="000000"/>
          <w:sz w:val="22"/>
          <w:szCs w:val="22"/>
        </w:rPr>
        <w:t xml:space="preserve">Zamawiający </w:t>
      </w:r>
      <w:r w:rsidR="001D6620" w:rsidRPr="004A4F51">
        <w:rPr>
          <w:rFonts w:ascii="Garamond" w:eastAsia="Garamond" w:hAnsi="Garamond" w:cs="Garamond"/>
          <w:color w:val="000000"/>
          <w:sz w:val="22"/>
          <w:szCs w:val="22"/>
        </w:rPr>
        <w:t xml:space="preserve">przekazuje w załączeniu </w:t>
      </w:r>
      <w:r w:rsidRPr="004A4F51">
        <w:rPr>
          <w:rFonts w:ascii="Garamond" w:eastAsia="Garamond" w:hAnsi="Garamond" w:cs="Garamond"/>
          <w:color w:val="000000"/>
          <w:sz w:val="22"/>
          <w:szCs w:val="22"/>
        </w:rPr>
        <w:t>załącznik nr 1a do specyfikacji po modyfikacji (dot. cz. 1, 3, 4, 6, 7, 8, 9</w:t>
      </w:r>
      <w:r w:rsidR="001733F9" w:rsidRPr="004A4F51">
        <w:rPr>
          <w:rFonts w:ascii="Garamond" w:eastAsia="Garamond" w:hAnsi="Garamond" w:cs="Garamond"/>
          <w:color w:val="000000"/>
          <w:sz w:val="22"/>
          <w:szCs w:val="22"/>
        </w:rPr>
        <w:t>)</w:t>
      </w:r>
      <w:r w:rsidR="001D6620" w:rsidRPr="004A4F51">
        <w:rPr>
          <w:rFonts w:ascii="Garamond" w:eastAsia="Garamond" w:hAnsi="Garamond" w:cs="Garamond"/>
          <w:color w:val="000000"/>
          <w:sz w:val="22"/>
          <w:szCs w:val="22"/>
        </w:rPr>
        <w:t xml:space="preserve"> oraz </w:t>
      </w:r>
      <w:r w:rsidRPr="004A4F51">
        <w:rPr>
          <w:rFonts w:ascii="Garamond" w:eastAsia="Garamond" w:hAnsi="Garamond" w:cs="Garamond"/>
          <w:color w:val="000000"/>
          <w:sz w:val="22"/>
          <w:szCs w:val="22"/>
        </w:rPr>
        <w:t>załącznik nr 3 do specyfikacji po modyfikac</w:t>
      </w:r>
      <w:r w:rsidR="001D6620" w:rsidRPr="004A4F51">
        <w:rPr>
          <w:rFonts w:ascii="Garamond" w:eastAsia="Garamond" w:hAnsi="Garamond" w:cs="Garamond"/>
          <w:color w:val="000000"/>
          <w:sz w:val="22"/>
          <w:szCs w:val="22"/>
        </w:rPr>
        <w:t>ji (wzór umowy po modyfikacji).</w:t>
      </w:r>
    </w:p>
    <w:p w14:paraId="277B2B6C" w14:textId="1E7FB31A" w:rsidR="009550EA" w:rsidRPr="004A4F51" w:rsidRDefault="009550EA" w:rsidP="004C029F">
      <w:pPr>
        <w:rPr>
          <w:rFonts w:ascii="Garamond" w:hAnsi="Garamond"/>
          <w:sz w:val="22"/>
          <w:szCs w:val="22"/>
        </w:rPr>
      </w:pPr>
    </w:p>
    <w:p w14:paraId="2406AC70" w14:textId="77777777" w:rsidR="009550EA" w:rsidRPr="004A4F51" w:rsidRDefault="009550EA" w:rsidP="004C029F">
      <w:pPr>
        <w:rPr>
          <w:rFonts w:ascii="Garamond" w:hAnsi="Garamond"/>
          <w:sz w:val="22"/>
          <w:szCs w:val="22"/>
        </w:rPr>
      </w:pPr>
    </w:p>
    <w:sectPr w:rsidR="009550EA" w:rsidRPr="004A4F51" w:rsidSect="001B3A68">
      <w:headerReference w:type="default" r:id="rId8"/>
      <w:footerReference w:type="default" r:id="rId9"/>
      <w:pgSz w:w="11906" w:h="16838"/>
      <w:pgMar w:top="1417" w:right="1417" w:bottom="1417" w:left="1417" w:header="426" w:footer="43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B20C1" w14:textId="77777777" w:rsidR="005D3E23" w:rsidRDefault="005D3E23">
      <w:r>
        <w:separator/>
      </w:r>
    </w:p>
  </w:endnote>
  <w:endnote w:type="continuationSeparator" w:id="0">
    <w:p w14:paraId="5CE4C177" w14:textId="77777777" w:rsidR="005D3E23" w:rsidRDefault="005D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</w:rPr>
      <w:id w:val="-51547839"/>
      <w:docPartObj>
        <w:docPartGallery w:val="Page Numbers (Bottom of Page)"/>
        <w:docPartUnique/>
      </w:docPartObj>
    </w:sdtPr>
    <w:sdtEndPr/>
    <w:sdtContent>
      <w:p w14:paraId="3AAC116C" w14:textId="5CBC2A31" w:rsidR="00CF584C" w:rsidRPr="004A4F51" w:rsidRDefault="00CF584C">
        <w:pPr>
          <w:pStyle w:val="Stopka"/>
          <w:jc w:val="right"/>
          <w:rPr>
            <w:rFonts w:ascii="Garamond" w:hAnsi="Garamond"/>
          </w:rPr>
        </w:pPr>
        <w:r w:rsidRPr="004A4F51">
          <w:rPr>
            <w:rFonts w:ascii="Garamond" w:hAnsi="Garamond"/>
          </w:rPr>
          <w:fldChar w:fldCharType="begin"/>
        </w:r>
        <w:r w:rsidRPr="004A4F51">
          <w:rPr>
            <w:rFonts w:ascii="Garamond" w:hAnsi="Garamond"/>
          </w:rPr>
          <w:instrText>PAGE   \* MERGEFORMAT</w:instrText>
        </w:r>
        <w:r w:rsidRPr="004A4F51">
          <w:rPr>
            <w:rFonts w:ascii="Garamond" w:hAnsi="Garamond"/>
          </w:rPr>
          <w:fldChar w:fldCharType="separate"/>
        </w:r>
        <w:r w:rsidR="00C72304">
          <w:rPr>
            <w:rFonts w:ascii="Garamond" w:hAnsi="Garamond"/>
            <w:noProof/>
          </w:rPr>
          <w:t>7</w:t>
        </w:r>
        <w:r w:rsidRPr="004A4F51">
          <w:rPr>
            <w:rFonts w:ascii="Garamond" w:hAnsi="Garamond"/>
          </w:rPr>
          <w:fldChar w:fldCharType="end"/>
        </w:r>
      </w:p>
    </w:sdtContent>
  </w:sdt>
  <w:p w14:paraId="48A2EF48" w14:textId="77777777" w:rsidR="00CF584C" w:rsidRDefault="00CF5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7C7CE" w14:textId="77777777" w:rsidR="005D3E23" w:rsidRDefault="005D3E23">
      <w:r>
        <w:separator/>
      </w:r>
    </w:p>
  </w:footnote>
  <w:footnote w:type="continuationSeparator" w:id="0">
    <w:p w14:paraId="52E6AC36" w14:textId="77777777" w:rsidR="005D3E23" w:rsidRDefault="005D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B1365" w14:textId="77777777" w:rsidR="00F23093" w:rsidRDefault="00F2309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noProof/>
        <w:color w:val="000000"/>
        <w:sz w:val="22"/>
        <w:szCs w:val="22"/>
      </w:rPr>
      <w:drawing>
        <wp:inline distT="0" distB="0" distL="114300" distR="114300" wp14:anchorId="18DE000C" wp14:editId="17B49BA3">
          <wp:extent cx="5767070" cy="6572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707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47ED"/>
    <w:multiLevelType w:val="multilevel"/>
    <w:tmpl w:val="31029D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01E7EC2"/>
    <w:multiLevelType w:val="multilevel"/>
    <w:tmpl w:val="7B3053E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E2"/>
    <w:rsid w:val="000061E2"/>
    <w:rsid w:val="000111A6"/>
    <w:rsid w:val="00026A26"/>
    <w:rsid w:val="00037A23"/>
    <w:rsid w:val="00051A43"/>
    <w:rsid w:val="0005416D"/>
    <w:rsid w:val="000565F5"/>
    <w:rsid w:val="00056DB0"/>
    <w:rsid w:val="00065128"/>
    <w:rsid w:val="00072216"/>
    <w:rsid w:val="00080351"/>
    <w:rsid w:val="00091274"/>
    <w:rsid w:val="000A0DBB"/>
    <w:rsid w:val="000A7A16"/>
    <w:rsid w:val="000C4336"/>
    <w:rsid w:val="000C6FAB"/>
    <w:rsid w:val="000C7BA9"/>
    <w:rsid w:val="000E3D0F"/>
    <w:rsid w:val="000F0547"/>
    <w:rsid w:val="00105534"/>
    <w:rsid w:val="001073BE"/>
    <w:rsid w:val="0011172A"/>
    <w:rsid w:val="00121005"/>
    <w:rsid w:val="001225BA"/>
    <w:rsid w:val="0014396A"/>
    <w:rsid w:val="001733F9"/>
    <w:rsid w:val="001801C3"/>
    <w:rsid w:val="0018350C"/>
    <w:rsid w:val="001A0157"/>
    <w:rsid w:val="001B3A68"/>
    <w:rsid w:val="001D5394"/>
    <w:rsid w:val="001D59BD"/>
    <w:rsid w:val="001D5BFF"/>
    <w:rsid w:val="001D6620"/>
    <w:rsid w:val="001E4E83"/>
    <w:rsid w:val="00211161"/>
    <w:rsid w:val="00211EF0"/>
    <w:rsid w:val="00213777"/>
    <w:rsid w:val="002222DD"/>
    <w:rsid w:val="002229EC"/>
    <w:rsid w:val="0022457F"/>
    <w:rsid w:val="002A4E85"/>
    <w:rsid w:val="002C4884"/>
    <w:rsid w:val="002D009B"/>
    <w:rsid w:val="002E2AE2"/>
    <w:rsid w:val="002F3069"/>
    <w:rsid w:val="002F7131"/>
    <w:rsid w:val="00300261"/>
    <w:rsid w:val="00300FFD"/>
    <w:rsid w:val="003030E2"/>
    <w:rsid w:val="003115FA"/>
    <w:rsid w:val="003120BC"/>
    <w:rsid w:val="0031314E"/>
    <w:rsid w:val="0031361A"/>
    <w:rsid w:val="00313800"/>
    <w:rsid w:val="00332DFC"/>
    <w:rsid w:val="00354519"/>
    <w:rsid w:val="003807B7"/>
    <w:rsid w:val="003814F3"/>
    <w:rsid w:val="00384538"/>
    <w:rsid w:val="003868C7"/>
    <w:rsid w:val="00392A72"/>
    <w:rsid w:val="003958BD"/>
    <w:rsid w:val="003B18B7"/>
    <w:rsid w:val="003C01A1"/>
    <w:rsid w:val="003C3296"/>
    <w:rsid w:val="003E0550"/>
    <w:rsid w:val="003E0E49"/>
    <w:rsid w:val="003E2F58"/>
    <w:rsid w:val="003E3A3F"/>
    <w:rsid w:val="003E7306"/>
    <w:rsid w:val="003E7C33"/>
    <w:rsid w:val="003F517A"/>
    <w:rsid w:val="00403F82"/>
    <w:rsid w:val="00405835"/>
    <w:rsid w:val="00405959"/>
    <w:rsid w:val="00420DAA"/>
    <w:rsid w:val="004361D7"/>
    <w:rsid w:val="00444392"/>
    <w:rsid w:val="00454E1F"/>
    <w:rsid w:val="00461815"/>
    <w:rsid w:val="00464F92"/>
    <w:rsid w:val="00471C70"/>
    <w:rsid w:val="00483843"/>
    <w:rsid w:val="00487B7A"/>
    <w:rsid w:val="00487DFF"/>
    <w:rsid w:val="004913C5"/>
    <w:rsid w:val="004A0ABF"/>
    <w:rsid w:val="004A4F51"/>
    <w:rsid w:val="004B0930"/>
    <w:rsid w:val="004B46C3"/>
    <w:rsid w:val="004C029F"/>
    <w:rsid w:val="004C425E"/>
    <w:rsid w:val="004C5043"/>
    <w:rsid w:val="004F6DA4"/>
    <w:rsid w:val="00546C9E"/>
    <w:rsid w:val="00571BDA"/>
    <w:rsid w:val="00583E0D"/>
    <w:rsid w:val="00584EA1"/>
    <w:rsid w:val="005972A5"/>
    <w:rsid w:val="005A624C"/>
    <w:rsid w:val="005B125C"/>
    <w:rsid w:val="005B3995"/>
    <w:rsid w:val="005C2C03"/>
    <w:rsid w:val="005C5FA9"/>
    <w:rsid w:val="005D3E23"/>
    <w:rsid w:val="005D7535"/>
    <w:rsid w:val="005E359D"/>
    <w:rsid w:val="005E4D31"/>
    <w:rsid w:val="00607C4E"/>
    <w:rsid w:val="00613BC5"/>
    <w:rsid w:val="00614712"/>
    <w:rsid w:val="00630767"/>
    <w:rsid w:val="00647A76"/>
    <w:rsid w:val="00647D05"/>
    <w:rsid w:val="00651DA4"/>
    <w:rsid w:val="006937B6"/>
    <w:rsid w:val="00696B5D"/>
    <w:rsid w:val="006B09D1"/>
    <w:rsid w:val="006D34DB"/>
    <w:rsid w:val="006D38EE"/>
    <w:rsid w:val="006F0240"/>
    <w:rsid w:val="006F2F10"/>
    <w:rsid w:val="006F57D7"/>
    <w:rsid w:val="00704C3B"/>
    <w:rsid w:val="00716F5D"/>
    <w:rsid w:val="00725097"/>
    <w:rsid w:val="007459C6"/>
    <w:rsid w:val="00760401"/>
    <w:rsid w:val="0078006B"/>
    <w:rsid w:val="00784024"/>
    <w:rsid w:val="007863D3"/>
    <w:rsid w:val="007932AD"/>
    <w:rsid w:val="00797B76"/>
    <w:rsid w:val="007B1921"/>
    <w:rsid w:val="007B74F3"/>
    <w:rsid w:val="007C18B3"/>
    <w:rsid w:val="007F367E"/>
    <w:rsid w:val="00800B62"/>
    <w:rsid w:val="008057C9"/>
    <w:rsid w:val="00813A5B"/>
    <w:rsid w:val="0083146D"/>
    <w:rsid w:val="0083192E"/>
    <w:rsid w:val="00840246"/>
    <w:rsid w:val="008461D2"/>
    <w:rsid w:val="008528F9"/>
    <w:rsid w:val="0085312A"/>
    <w:rsid w:val="00880BC6"/>
    <w:rsid w:val="008820C4"/>
    <w:rsid w:val="008877CF"/>
    <w:rsid w:val="008916F4"/>
    <w:rsid w:val="008921AC"/>
    <w:rsid w:val="00894FF7"/>
    <w:rsid w:val="0089673E"/>
    <w:rsid w:val="008A3FDE"/>
    <w:rsid w:val="008C3AA3"/>
    <w:rsid w:val="008C6FF8"/>
    <w:rsid w:val="008E3174"/>
    <w:rsid w:val="008F5708"/>
    <w:rsid w:val="00900C74"/>
    <w:rsid w:val="00913636"/>
    <w:rsid w:val="00926B9E"/>
    <w:rsid w:val="009272EE"/>
    <w:rsid w:val="0094301F"/>
    <w:rsid w:val="009550EA"/>
    <w:rsid w:val="00967677"/>
    <w:rsid w:val="00975F02"/>
    <w:rsid w:val="009B49C6"/>
    <w:rsid w:val="009B674A"/>
    <w:rsid w:val="009C407D"/>
    <w:rsid w:val="00A33783"/>
    <w:rsid w:val="00A47784"/>
    <w:rsid w:val="00A513B1"/>
    <w:rsid w:val="00A53A1E"/>
    <w:rsid w:val="00A57D57"/>
    <w:rsid w:val="00A93EA8"/>
    <w:rsid w:val="00A9526C"/>
    <w:rsid w:val="00AA2A9C"/>
    <w:rsid w:val="00AB7218"/>
    <w:rsid w:val="00AE3953"/>
    <w:rsid w:val="00AF5030"/>
    <w:rsid w:val="00B0248A"/>
    <w:rsid w:val="00B2343B"/>
    <w:rsid w:val="00B65C75"/>
    <w:rsid w:val="00B83BF0"/>
    <w:rsid w:val="00BD14AB"/>
    <w:rsid w:val="00BF5D1D"/>
    <w:rsid w:val="00C22251"/>
    <w:rsid w:val="00C3570E"/>
    <w:rsid w:val="00C4134A"/>
    <w:rsid w:val="00C4136B"/>
    <w:rsid w:val="00C418BD"/>
    <w:rsid w:val="00C41AAB"/>
    <w:rsid w:val="00C56222"/>
    <w:rsid w:val="00C64D7F"/>
    <w:rsid w:val="00C71689"/>
    <w:rsid w:val="00C72304"/>
    <w:rsid w:val="00C94B52"/>
    <w:rsid w:val="00CB365B"/>
    <w:rsid w:val="00CC0E78"/>
    <w:rsid w:val="00CC1924"/>
    <w:rsid w:val="00CC42F3"/>
    <w:rsid w:val="00CC696F"/>
    <w:rsid w:val="00CD676F"/>
    <w:rsid w:val="00CF3524"/>
    <w:rsid w:val="00CF584C"/>
    <w:rsid w:val="00D137AA"/>
    <w:rsid w:val="00D25B0C"/>
    <w:rsid w:val="00D261D4"/>
    <w:rsid w:val="00D31E00"/>
    <w:rsid w:val="00D34394"/>
    <w:rsid w:val="00D73B2A"/>
    <w:rsid w:val="00D90FA4"/>
    <w:rsid w:val="00DC192D"/>
    <w:rsid w:val="00DC210D"/>
    <w:rsid w:val="00DE2E8E"/>
    <w:rsid w:val="00DF0FE3"/>
    <w:rsid w:val="00E10425"/>
    <w:rsid w:val="00E123BC"/>
    <w:rsid w:val="00E209E9"/>
    <w:rsid w:val="00E2608B"/>
    <w:rsid w:val="00E268B6"/>
    <w:rsid w:val="00E336B7"/>
    <w:rsid w:val="00E40119"/>
    <w:rsid w:val="00E4290C"/>
    <w:rsid w:val="00E443E8"/>
    <w:rsid w:val="00E46185"/>
    <w:rsid w:val="00E558C2"/>
    <w:rsid w:val="00E72898"/>
    <w:rsid w:val="00E96FAA"/>
    <w:rsid w:val="00EA4A74"/>
    <w:rsid w:val="00EB59FD"/>
    <w:rsid w:val="00EC5C84"/>
    <w:rsid w:val="00EF014C"/>
    <w:rsid w:val="00EF216E"/>
    <w:rsid w:val="00EF47D9"/>
    <w:rsid w:val="00F12BB6"/>
    <w:rsid w:val="00F23093"/>
    <w:rsid w:val="00F411AD"/>
    <w:rsid w:val="00F422BA"/>
    <w:rsid w:val="00F44988"/>
    <w:rsid w:val="00F60D4D"/>
    <w:rsid w:val="00F728C8"/>
    <w:rsid w:val="00F84702"/>
    <w:rsid w:val="00FB2FF6"/>
    <w:rsid w:val="00FB6F4D"/>
    <w:rsid w:val="00FC08D4"/>
    <w:rsid w:val="00F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E6C91"/>
  <w15:docId w15:val="{C3B0C41D-6624-4A4F-A045-A7917756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DA4"/>
    <w:rPr>
      <w:b/>
      <w:bCs/>
    </w:rPr>
  </w:style>
  <w:style w:type="character" w:customStyle="1" w:styleId="AkapitzlistZnak">
    <w:name w:val="Akapit z listą Znak"/>
    <w:aliases w:val="sw tekst Znak,Numerowanie Znak,Akapit z listą BS Znak,Kolorowa lista — akcent 11 Znak"/>
    <w:link w:val="Akapitzlist"/>
    <w:uiPriority w:val="34"/>
    <w:locked/>
    <w:rsid w:val="007B1921"/>
    <w:rPr>
      <w:rFonts w:eastAsia="SimSun"/>
    </w:rPr>
  </w:style>
  <w:style w:type="paragraph" w:styleId="Akapitzlist">
    <w:name w:val="List Paragraph"/>
    <w:aliases w:val="sw tekst,Numerowanie,Akapit z listą BS,Kolorowa lista — akcent 11"/>
    <w:basedOn w:val="Normalny"/>
    <w:link w:val="AkapitzlistZnak"/>
    <w:uiPriority w:val="34"/>
    <w:qFormat/>
    <w:rsid w:val="007B1921"/>
    <w:pPr>
      <w:spacing w:after="200" w:line="276" w:lineRule="auto"/>
      <w:ind w:left="720"/>
      <w:contextualSpacing/>
    </w:pPr>
    <w:rPr>
      <w:rFonts w:eastAsia="SimSun"/>
    </w:rPr>
  </w:style>
  <w:style w:type="character" w:styleId="Hipercze">
    <w:name w:val="Hyperlink"/>
    <w:basedOn w:val="Domylnaczcionkaakapitu"/>
    <w:uiPriority w:val="99"/>
    <w:unhideWhenUsed/>
    <w:rsid w:val="00B65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5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84C"/>
  </w:style>
  <w:style w:type="paragraph" w:styleId="Stopka">
    <w:name w:val="footer"/>
    <w:basedOn w:val="Normalny"/>
    <w:link w:val="StopkaZnak"/>
    <w:uiPriority w:val="99"/>
    <w:unhideWhenUsed/>
    <w:rsid w:val="00CF5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84C"/>
  </w:style>
  <w:style w:type="paragraph" w:customStyle="1" w:styleId="Zawartotabeli">
    <w:name w:val="Zawartość tabeli"/>
    <w:basedOn w:val="Normalny"/>
    <w:rsid w:val="00F422BA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46DC-C518-4326-B31F-A32CD554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3005</Words>
  <Characters>18031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 Paździora</dc:creator>
  <cp:lastModifiedBy>Edyta Prokopiuk</cp:lastModifiedBy>
  <cp:revision>5</cp:revision>
  <cp:lastPrinted>2019-07-16T11:21:00Z</cp:lastPrinted>
  <dcterms:created xsi:type="dcterms:W3CDTF">2019-07-16T10:22:00Z</dcterms:created>
  <dcterms:modified xsi:type="dcterms:W3CDTF">2019-07-16T11:22:00Z</dcterms:modified>
</cp:coreProperties>
</file>