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AB2DBC">
        <w:rPr>
          <w:rFonts w:ascii="Times New Roman" w:eastAsia="Garamond" w:hAnsi="Times New Roman"/>
          <w:color w:val="000000" w:themeColor="text1"/>
          <w:lang w:val="pl-PL" w:eastAsia="pl-PL"/>
        </w:rPr>
        <w:t>9</w:t>
      </w:r>
      <w:r w:rsidR="002C09B3">
        <w:rPr>
          <w:rFonts w:ascii="Times New Roman" w:eastAsia="Garamond" w:hAnsi="Times New Roman"/>
          <w:color w:val="000000" w:themeColor="text1"/>
          <w:lang w:val="pl-PL" w:eastAsia="pl-PL"/>
        </w:rPr>
        <w:t>.04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AF7B7E">
        <w:rPr>
          <w:rFonts w:ascii="Times New Roman" w:eastAsia="Times New Roman" w:hAnsi="Times New Roman"/>
          <w:color w:val="000000" w:themeColor="text1"/>
          <w:lang w:val="pl-PL" w:eastAsia="pl-PL"/>
        </w:rPr>
        <w:t>DFP.271.43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:rsidR="00FF7319" w:rsidRPr="003901E8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r w:rsidR="00626C51" w:rsidRP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specjalistycznych materiałów medycznych oraz środków dezynfekujących</w:t>
      </w:r>
      <w:r w:rsidR="00626C51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:rsidR="00FF7319" w:rsidRPr="00CC4FCA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Zgodnie z art. 38 ust. 2 </w:t>
      </w:r>
      <w:r w:rsidR="00B90E1B"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i 4 </w:t>
      </w:r>
      <w:r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>ustawy Prawo zamówień publicznych przekazuję odpowiedzi na pytania wykonawców dotyczące treści specyfikac</w:t>
      </w:r>
      <w:r w:rsidR="00681ACE" w:rsidRPr="00CC4FCA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 oraz modyfikuję Specyfikację.</w:t>
      </w:r>
    </w:p>
    <w:p w:rsidR="00BA103D" w:rsidRDefault="00BA103D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FF7319" w:rsidRPr="00037B8A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2008F"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:rsidR="005544A8" w:rsidRPr="005544A8" w:rsidRDefault="005544A8" w:rsidP="005544A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5544A8">
        <w:rPr>
          <w:rFonts w:ascii="Times New Roman" w:eastAsia="Times New Roman" w:hAnsi="Times New Roman"/>
          <w:color w:val="000000" w:themeColor="text1"/>
          <w:lang w:val="pl-PL" w:eastAsia="pl-PL"/>
        </w:rPr>
        <w:t>Dotyczy części nr 16:</w:t>
      </w:r>
    </w:p>
    <w:p w:rsidR="0026255A" w:rsidRPr="00F80A64" w:rsidRDefault="005544A8" w:rsidP="005544A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5544A8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dopuści igłę do wlewów w rozmiarach 19G x 19 - 32 mm oraz 20 - 22G x 16 - 32 mm do wyboru przez Zamawiającego? Reszta parametrów zgodna z SIWS.</w:t>
      </w:r>
    </w:p>
    <w:p w:rsidR="00FD1058" w:rsidRPr="00D1506B" w:rsidRDefault="00A72D9F" w:rsidP="00FF73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D1506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00B8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 ocenie Z</w:t>
      </w:r>
      <w:r w:rsidR="00FD1058" w:rsidRPr="00D1506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amawiającego, druga grupa o której mowa w pytaniu (20 - 22G x 16 - 32 mm) spełnia wymagania każdego z punktów części 16, więc „osobne” dopuszczenie nie jest potrzebne.</w:t>
      </w:r>
    </w:p>
    <w:p w:rsidR="0002204F" w:rsidRDefault="0002204F" w:rsidP="000113A8">
      <w:pPr>
        <w:jc w:val="both"/>
        <w:rPr>
          <w:rFonts w:ascii="Times New Roman" w:eastAsia="Garamond" w:hAnsi="Times New Roman"/>
          <w:color w:val="000000" w:themeColor="text1"/>
          <w:lang w:val="pl-PL"/>
        </w:rPr>
      </w:pPr>
    </w:p>
    <w:p w:rsidR="0081316F" w:rsidRPr="00037B8A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dot. części nr 16</w:t>
      </w:r>
    </w:p>
    <w:p w:rsidR="0081316F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celu łatwej identyfikacji przez personel medyczny wymaga czytelnego oznaczenia na produkcie - oznaczeń - MRI (MR) i PSI ( ciśnienie ) ?</w:t>
      </w:r>
    </w:p>
    <w:p w:rsidR="00FD1058" w:rsidRPr="003D28A9" w:rsidRDefault="003D28A9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3D28A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00B8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Nie, Z</w:t>
      </w:r>
      <w:r w:rsidR="00FD1058" w:rsidRPr="003D28A9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amawiający nie wymaga</w:t>
      </w:r>
      <w:r w:rsidRPr="003D28A9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:rsidR="001F470B" w:rsidRDefault="001F470B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81316F" w:rsidRPr="00037B8A" w:rsidRDefault="0081316F" w:rsidP="0081316F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pakiet nr 10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dopuści cewniki balonowe do angioplastyki tętnic biodrowych o następujących parametrach: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- kompatybilny z prowadnikiem 0,035”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- dostępne średnice od 3,0 do 12mm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- dostępne długości: 20-200 mm dla średnic od 3,0 do 6,0mm, 20-120mm dla średnicy 7,0mm, 20-80mm dla średnic 8,0 i 9,0mm, 20-60mm dla średnic 10,0-12,0mm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- długość układu wprowadzającego 80 i 140cm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kompatybilność z </w:t>
      </w:r>
      <w:proofErr w:type="spellStart"/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introduktorem</w:t>
      </w:r>
      <w:proofErr w:type="spellEnd"/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5F- średnica: 3.0 - 6.0 – 7.0 (L≤80mm), 6F- 7-12mm</w:t>
      </w:r>
    </w:p>
    <w:p w:rsidR="001F470B" w:rsidRPr="001F470B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- pokrycie ułatwiające manewrowanie w wąskich i krętych naczyniach</w:t>
      </w:r>
    </w:p>
    <w:p w:rsidR="0081316F" w:rsidRPr="00F80A64" w:rsidRDefault="001F470B" w:rsidP="001F470B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F470B">
        <w:rPr>
          <w:rFonts w:ascii="Times New Roman" w:eastAsia="Times New Roman" w:hAnsi="Times New Roman"/>
          <w:color w:val="000000" w:themeColor="text1"/>
          <w:lang w:val="pl-PL" w:eastAsia="pl-PL"/>
        </w:rPr>
        <w:t>- materiał balonu odporny na zadrapania i uszkodzenia podczas przechodzenia przez zwapniałe ciasne zmiany</w:t>
      </w:r>
    </w:p>
    <w:p w:rsidR="0081316F" w:rsidRPr="00460603" w:rsidRDefault="0081316F" w:rsidP="0081316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46060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1759C" w:rsidRPr="0046060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:rsidR="00EE7556" w:rsidRDefault="00EE7556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474ADA" w:rsidRPr="00037B8A" w:rsidRDefault="00474ADA" w:rsidP="00474ADA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</w:t>
      </w:r>
    </w:p>
    <w:p w:rsidR="005A5594" w:rsidRPr="005A5594" w:rsidRDefault="005A5594" w:rsidP="005A559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5A5594">
        <w:rPr>
          <w:rFonts w:ascii="Times New Roman" w:eastAsia="Times New Roman" w:hAnsi="Times New Roman"/>
          <w:color w:val="000000" w:themeColor="text1"/>
          <w:lang w:val="pl-PL" w:eastAsia="pl-PL"/>
        </w:rPr>
        <w:t>pakiet nr 17</w:t>
      </w:r>
    </w:p>
    <w:p w:rsidR="00474ADA" w:rsidRPr="005A5594" w:rsidRDefault="005A5594" w:rsidP="005A5594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5A5594">
        <w:rPr>
          <w:rFonts w:ascii="Times New Roman" w:eastAsia="Times New Roman" w:hAnsi="Times New Roman"/>
          <w:color w:val="000000" w:themeColor="text1"/>
          <w:lang w:val="pl-PL" w:eastAsia="pl-PL"/>
        </w:rPr>
        <w:t>Zwracamy się z prośbą o wydzielenie pozycji nr 2 i stworzenie osobnego pakietu na cewniki balonowe do angioplastyk tętnic udowych. Pozwoli to na przystąpienie do postępowania szerszemu gronu oferentów, a Zamawiający osiągnie wymagane wyroby w niższych, konkurencyjnych cenach.</w:t>
      </w:r>
    </w:p>
    <w:p w:rsidR="00474ADA" w:rsidRPr="002C6D0F" w:rsidRDefault="00474ADA" w:rsidP="002C6D0F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2C6D0F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Nie, Z</w:t>
      </w:r>
      <w:r w:rsidR="002C6D0F" w:rsidRPr="002C6D0F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amawiający nie dopuszcza.</w:t>
      </w:r>
    </w:p>
    <w:p w:rsidR="00E24E33" w:rsidRDefault="00E24E33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pakiet nr 17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dopuści w pozycji 2 cewniki balonowe do angioplastyk tętnic udowych o </w:t>
      </w: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następujących parametrach: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</w:t>
      </w:r>
      <w:proofErr w:type="spellStart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Semi</w:t>
      </w:r>
      <w:proofErr w:type="spellEnd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compliant</w:t>
      </w:r>
      <w:proofErr w:type="spellEnd"/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Długości: 20, 40, 60, 80, 120, 150, 200 mm.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Średnice 3.0, 4.0, 5.0, 6.0, 7.0, 8.0, 9.0, 10.0, 12.0 mm.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długość systemów dostarczania 80 oraz 140 cm – </w:t>
      </w:r>
      <w:proofErr w:type="spellStart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Over</w:t>
      </w:r>
      <w:proofErr w:type="spellEnd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The </w:t>
      </w:r>
      <w:proofErr w:type="spellStart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Wire</w:t>
      </w:r>
      <w:proofErr w:type="spellEnd"/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- 2 markery na systemie </w:t>
      </w:r>
      <w:proofErr w:type="spellStart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dostarczającycm</w:t>
      </w:r>
      <w:proofErr w:type="spellEnd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oznaczające pozycję balonu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kompatybilność z </w:t>
      </w:r>
      <w:proofErr w:type="spellStart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introduktorem</w:t>
      </w:r>
      <w:proofErr w:type="spellEnd"/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5F- średnica: 3.0 - 6.0 – 7.0 (L≤80mm), 6F- 7-12mm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sposób pokrycia ułatwiający przeprowadzanie przez zmiany i jednocześnie zapobiegający ześlizgiwaniu się balonu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ciśnienie nominalne 6-7atm, ciśnienie RBP 13-16atm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kompatybilny z prowadnikiem 0,035”</w:t>
      </w:r>
    </w:p>
    <w:p w:rsidR="0088326F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pokrycie ułatwiające manewrowanie w wąskich i krętych naczyniach</w:t>
      </w:r>
    </w:p>
    <w:p w:rsidR="00893917" w:rsidRPr="0088326F" w:rsidRDefault="0088326F" w:rsidP="0088326F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326F">
        <w:rPr>
          <w:rFonts w:ascii="Times New Roman" w:eastAsia="Times New Roman" w:hAnsi="Times New Roman"/>
          <w:color w:val="000000" w:themeColor="text1"/>
          <w:lang w:val="pl-PL" w:eastAsia="pl-PL"/>
        </w:rPr>
        <w:t>- materiał balonu odporny na zadrapania i uszkodzenia podczas przechodzenia przez zwapniałe ciasne</w:t>
      </w:r>
    </w:p>
    <w:p w:rsidR="00893917" w:rsidRPr="00CB1CC3" w:rsidRDefault="00893917" w:rsidP="00CB1CC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B1CC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Nie, Z</w:t>
      </w:r>
      <w:r w:rsidR="00CB1CC3" w:rsidRPr="00CB1CC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amawiający nie dopuszcza.</w:t>
      </w:r>
    </w:p>
    <w:p w:rsidR="001359B6" w:rsidRDefault="001359B6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6</w:t>
      </w:r>
    </w:p>
    <w:p w:rsidR="001359B6" w:rsidRPr="001359B6" w:rsidRDefault="001359B6" w:rsidP="001359B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359B6">
        <w:rPr>
          <w:rFonts w:ascii="Times New Roman" w:eastAsia="Times New Roman" w:hAnsi="Times New Roman"/>
          <w:color w:val="000000" w:themeColor="text1"/>
          <w:lang w:val="pl-PL" w:eastAsia="pl-PL"/>
        </w:rPr>
        <w:t>Pakiet 4</w:t>
      </w:r>
    </w:p>
    <w:p w:rsidR="001359B6" w:rsidRPr="001359B6" w:rsidRDefault="001359B6" w:rsidP="001359B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359B6">
        <w:rPr>
          <w:rFonts w:ascii="Times New Roman" w:eastAsia="Times New Roman" w:hAnsi="Times New Roman"/>
          <w:color w:val="000000" w:themeColor="text1"/>
          <w:lang w:val="pl-PL" w:eastAsia="pl-PL"/>
        </w:rPr>
        <w:t>Prosimy o doprecyzowanie czy Zamawiający wymaga aby pojemniki do próbek histopatologicznych</w:t>
      </w:r>
    </w:p>
    <w:p w:rsidR="001359B6" w:rsidRPr="001359B6" w:rsidRDefault="001359B6" w:rsidP="001359B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359B6">
        <w:rPr>
          <w:rFonts w:ascii="Times New Roman" w:eastAsia="Times New Roman" w:hAnsi="Times New Roman"/>
          <w:color w:val="000000" w:themeColor="text1"/>
          <w:lang w:val="pl-PL" w:eastAsia="pl-PL"/>
        </w:rPr>
        <w:t>-tworzyły hermetycznie zamknięty system składający się z pokrywy zawierającej środek utrwalający i zbiornik- 20 ml- zniwelowanie wycieku formaliny</w:t>
      </w:r>
    </w:p>
    <w:p w:rsidR="001359B6" w:rsidRPr="001359B6" w:rsidRDefault="001359B6" w:rsidP="001359B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359B6">
        <w:rPr>
          <w:rFonts w:ascii="Times New Roman" w:eastAsia="Times New Roman" w:hAnsi="Times New Roman"/>
          <w:color w:val="000000" w:themeColor="text1"/>
          <w:lang w:val="pl-PL" w:eastAsia="pl-PL"/>
        </w:rPr>
        <w:t>-posiadały filtr, który uniemożliwi przemieszenie się wycinka histopatologicznego do nakrętki</w:t>
      </w:r>
    </w:p>
    <w:p w:rsidR="00893917" w:rsidRPr="00037B8A" w:rsidRDefault="001359B6" w:rsidP="001359B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1359B6">
        <w:rPr>
          <w:rFonts w:ascii="Times New Roman" w:eastAsia="Times New Roman" w:hAnsi="Times New Roman"/>
          <w:color w:val="000000" w:themeColor="text1"/>
          <w:lang w:val="pl-PL" w:eastAsia="pl-PL"/>
        </w:rPr>
        <w:t>-posiadały w górnej części nakrętki przycisk uwalniający substancję utrwalającą – formaldehyd?</w:t>
      </w:r>
    </w:p>
    <w:p w:rsidR="00893917" w:rsidRPr="00CE6E23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E6E2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1180B" w:rsidRPr="00CE6E2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Zgodnie ze Specyfikacją.</w:t>
      </w:r>
    </w:p>
    <w:p w:rsidR="00847C50" w:rsidRDefault="00847C50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7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dot. pakietu nr 7: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dopuszcza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równiez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stentgraft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: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Stentgraft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nitynolowy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do aorty brzusznej o pokryciu dacronowym.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Materiał naniesiony na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samorozprężalny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szkielet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nitynolowy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 budowie segmentowej wyciętej laserowo.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Nisko profilowy system wprowadzający dla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Main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Body 14F OD (tylko 16F OD dla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Main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Body o średnicy 34mm), od strony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ipsilateralnej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wyposażony w koszulkę hydrofilną, zbrojoną o grubości ściany 0,5F.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System umożliwiający zaopatrzenie tętniaka o szyi proksymalnej o minimalnej długości 10mm i zagięciu szyi ≤ 60°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Zakres leczenia dla body od 17 do 31 mm, dla odnóg od 7 do 22 mm.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Markery pozwalające na dokładne pozycjonowanie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stentgraftu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Stentgraft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składający się z trzech części. W górnej części body umieszczone haki 8 lub 10 sztuk do mocowania nad poziomem nerek. Część nadnerkowa bez pokrycia materiałem.</w:t>
      </w:r>
    </w:p>
    <w:p w:rsidR="00893917" w:rsidRPr="00037B8A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Po obu stronach "in-situ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sizing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" tzn. możliwość dopasowania długości odnóg w pacjencie podczas implantacji.</w:t>
      </w:r>
    </w:p>
    <w:p w:rsidR="00893917" w:rsidRPr="008E27A0" w:rsidRDefault="00893917" w:rsidP="0089391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8E27A0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B5DC2" w:rsidRPr="008E27A0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:rsidR="00893917" w:rsidRDefault="00893917" w:rsidP="0089391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8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dot. pakietu nr 17 pozycja 2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dopuszcza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równiez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balony do PTA: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Cewnik balonowy do PTA naczyń prostych oraz wąskich i krętych: - średnica kanału centralnego 0,035”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długość balonu 2 cm, 4 cm, 6 cm, 8 cm, 10 cm, 12cm, 15cm, 22cm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średnica: 3 mm, 4 mm, 5 mm, 6 mm, 7 mm, 8 mm, 9 mm, 10 mm,12 mm,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- długość systemu dostarczania 80 cm, 135 cm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Kompatybilne z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introducerem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5F (3 – 7 mm.)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ciśnienie rozprężania ( RBP ) od 8atm do 20atm,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dobra kontrola rozprężenia balonu oraz łatwe i szybkie opróżnianie balonu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dobrze widoczne w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rtg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znaczniki - markery balonów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cewniki integralnie zbudowane z jednoczęściowym konektorem dla balonu i prowadnika, zbudowanego z przezroczystego materiału, dającego łatwą kontrolę prowadnika, pęcherzy powietrza w układzie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duża odporność na rozdarcia i zadrapania podczas przechodzenia przez miażdżycowo zmienione tętnice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autarmatyczna</w:t>
      </w:r>
      <w:proofErr w:type="spellEnd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końcówka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dwudzielny prześwit „dual lumen”</w:t>
      </w:r>
    </w:p>
    <w:p w:rsidR="00847C50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- system OTW</w:t>
      </w:r>
    </w:p>
    <w:p w:rsidR="00893917" w:rsidRPr="00847C50" w:rsidRDefault="00847C50" w:rsidP="00847C50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balon wykonany z </w:t>
      </w:r>
      <w:proofErr w:type="spellStart"/>
      <w:r w:rsidRPr="00847C50">
        <w:rPr>
          <w:rFonts w:ascii="Times New Roman" w:eastAsia="Times New Roman" w:hAnsi="Times New Roman"/>
          <w:color w:val="000000" w:themeColor="text1"/>
          <w:lang w:val="pl-PL" w:eastAsia="pl-PL"/>
        </w:rPr>
        <w:t>duralinu</w:t>
      </w:r>
      <w:proofErr w:type="spellEnd"/>
    </w:p>
    <w:p w:rsidR="00893917" w:rsidRPr="00C422C9" w:rsidRDefault="00893917" w:rsidP="00C422C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422C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Nie, Z</w:t>
      </w:r>
      <w:r w:rsidR="00C422C9" w:rsidRPr="00C422C9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amawiający nie dopuszcza.</w:t>
      </w:r>
    </w:p>
    <w:p w:rsidR="00483B69" w:rsidRDefault="00483B69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9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Pakiet 10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dopuści do postępowania cewnik balonowy do angioplastyki tętnic biodrowych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- kompatybilne z prowadnikiem 0,035’’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- dostępne średnice od 2,0 do 7,0 mm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- dostępnych długościach 20-200 mm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- długość układu wprowadzającego 90 cm, 130 cm, 150 cm ( tylko dla średnicy 2,0)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możliwość zastosowania </w:t>
      </w:r>
      <w:proofErr w:type="spellStart"/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introducera</w:t>
      </w:r>
      <w:proofErr w:type="spellEnd"/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4 F i 5F</w:t>
      </w:r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ciśnienie nominalne 6 </w:t>
      </w:r>
      <w:proofErr w:type="spellStart"/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atm</w:t>
      </w:r>
      <w:proofErr w:type="spellEnd"/>
    </w:p>
    <w:p w:rsidR="00483B69" w:rsidRPr="00483B69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- RBP pomiędzy 12- 15 atmosfer w zależności od średnicy</w:t>
      </w:r>
    </w:p>
    <w:p w:rsidR="00893917" w:rsidRPr="00037B8A" w:rsidRDefault="00483B69" w:rsidP="00483B69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483B69">
        <w:rPr>
          <w:rFonts w:ascii="Times New Roman" w:eastAsia="Times New Roman" w:hAnsi="Times New Roman"/>
          <w:color w:val="000000" w:themeColor="text1"/>
          <w:lang w:val="pl-PL" w:eastAsia="pl-PL"/>
        </w:rPr>
        <w:t>Pozostałe parametry bez zmian.</w:t>
      </w:r>
    </w:p>
    <w:p w:rsidR="00893917" w:rsidRPr="00777D44" w:rsidRDefault="00893917" w:rsidP="00EE755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777D44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D27B1" w:rsidRPr="00777D44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podtrzymuje zapisy Specyfikacji.</w:t>
      </w:r>
    </w:p>
    <w:p w:rsidR="00DE1832" w:rsidRDefault="00DE1832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:rsidR="00893917" w:rsidRPr="00037B8A" w:rsidRDefault="00893917" w:rsidP="00893917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037B8A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10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Pakiet 17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Część 1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Czy Zamawiający dopuści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stent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montowany na balonie do tętnic trzewnych i nerkowych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-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stent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na balonie do naczyń nerkowych, kobaltowo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chormowy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, system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Rx</w:t>
      </w:r>
      <w:proofErr w:type="spellEnd"/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stent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pokryty pasywną powłoką węglika krzemu, który nie aktywuje płytek krwi i fibrynogenu (zmniejsza ryzyko wykrzepiania na powierzchni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strutów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), ogranicza dyfuzję jonów metali do otaczającej tkanki (redukuje ryzyko korozji i uczulenia na nikiel) oraz przyśpiesza proces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endotelializacji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i gojenia naczynia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-kompatybilny z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introducerem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4F( 4,5-5,0 mm) i 5 F (6,0 -7,0)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długość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stentu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od 12- 19 mm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- dostępne średnice 4,5; 5,0; 6,0 oraz 7,0mm</w:t>
      </w:r>
    </w:p>
    <w:p w:rsidR="008811FC" w:rsidRPr="008811FC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- ciśnienie RBP 15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atm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( 4,5-5,0 mm), 13 </w:t>
      </w:r>
      <w:proofErr w:type="spellStart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atm</w:t>
      </w:r>
      <w:proofErr w:type="spellEnd"/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( 7,0mm)</w:t>
      </w:r>
    </w:p>
    <w:p w:rsidR="00D63FE4" w:rsidRPr="00F05078" w:rsidRDefault="008811FC" w:rsidP="008811F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color w:val="000000" w:themeColor="text1"/>
          <w:lang w:val="pl-PL" w:eastAsia="pl-PL"/>
        </w:rPr>
        <w:t>- kompatybilny z prowadnikiem 0,014’’</w:t>
      </w:r>
    </w:p>
    <w:p w:rsidR="00D63FE4" w:rsidRPr="00C422C9" w:rsidRDefault="00D63FE4" w:rsidP="00D63F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C422C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422C9" w:rsidRPr="00C422C9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 ocenie zamawiającego, wymienione kryteria spełniają wymagania punktu 1 części 17, więc „osobne” dopuszczenie nie jest potrzebne.</w:t>
      </w:r>
      <w:r w:rsidR="00C422C9" w:rsidRPr="00C422C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:rsidR="0062713F" w:rsidRPr="00F05078" w:rsidRDefault="0062713F" w:rsidP="00D63FE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D7253C" w:rsidRPr="00F05078" w:rsidRDefault="00D7253C" w:rsidP="00D7253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11</w:t>
      </w:r>
    </w:p>
    <w:p w:rsidR="00D7253C" w:rsidRDefault="008811FC" w:rsidP="00DA0D5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Pakiet 17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Część 2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dopuści do postępowania cewnik balonowy do angioplastyki tętnic biodrowych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lastRenderedPageBreak/>
        <w:t>- kompatybilne z prowadnikiem 0,035’’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- dostępne średnice od 2,0 do 7,0 mm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- dostępnych długościach 20-200 mm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- długość układu wprowadzającego 90 cm, 130 cm, 150 cm ( tylko dla średnicy 2,0)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- możliwość zastosowania </w:t>
      </w:r>
      <w:proofErr w:type="spellStart"/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introducera</w:t>
      </w:r>
      <w:proofErr w:type="spellEnd"/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4 F i 5F</w:t>
      </w:r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- ciśnienie nominalne 6 </w:t>
      </w:r>
      <w:proofErr w:type="spellStart"/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atm</w:t>
      </w:r>
      <w:proofErr w:type="spellEnd"/>
    </w:p>
    <w:p w:rsidR="008811FC" w:rsidRPr="008811FC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- RBP pomiędzy 12- 15 atmosfer w zależności od średnicy</w:t>
      </w:r>
    </w:p>
    <w:p w:rsidR="008811FC" w:rsidRPr="00F05078" w:rsidRDefault="008811FC" w:rsidP="008811F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8811FC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Pozostałe parametry bez zmian.</w:t>
      </w:r>
    </w:p>
    <w:p w:rsidR="00D7253C" w:rsidRPr="00E53FCA" w:rsidRDefault="00D7253C" w:rsidP="00E53FCA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E53FC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Nie, Z</w:t>
      </w:r>
      <w:r w:rsidR="00E53FCA" w:rsidRPr="00E53FCA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amawiający nie dopuszcza.</w:t>
      </w:r>
    </w:p>
    <w:p w:rsidR="003613CE" w:rsidRDefault="003613CE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BD0325" w:rsidRPr="00F05078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 w:rsidRPr="00F0507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12</w:t>
      </w:r>
    </w:p>
    <w:p w:rsidR="00A62288" w:rsidRDefault="00A62288" w:rsidP="00DA0D5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Część 15. </w:t>
      </w:r>
    </w:p>
    <w:p w:rsidR="00BD0325" w:rsidRPr="00F05078" w:rsidRDefault="00A62288" w:rsidP="00DA0D5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wyrazi zgodę na zaoferowanie 4 sztuk ręczniczków zamiast 3? Pozostałe parametry zgodnie z SIWZ.</w:t>
      </w:r>
    </w:p>
    <w:p w:rsidR="00FD1058" w:rsidRPr="0053652B" w:rsidRDefault="00BD0325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53652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43EBF" w:rsidRPr="0053652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</w:t>
      </w:r>
      <w:r w:rsidR="00FD1058" w:rsidRPr="0053652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amawiający dopuszcza</w:t>
      </w:r>
      <w:r w:rsidR="00043EBF" w:rsidRPr="0053652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  <w:r w:rsidR="00763368" w:rsidRPr="0053652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:rsidR="00BD0325" w:rsidRPr="00D7253C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BD0325" w:rsidRPr="006A2A2A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13</w:t>
      </w:r>
    </w:p>
    <w:p w:rsidR="00A62288" w:rsidRDefault="00A62288" w:rsidP="00DA0D5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Część 15. </w:t>
      </w:r>
    </w:p>
    <w:p w:rsidR="00BD0325" w:rsidRPr="00D7253C" w:rsidRDefault="00A62288" w:rsidP="00DA0D5F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wyrazi zgodę na zaoferowanie 5 sztuk zacisków zamiast 4? Pozostałe parametry zgodnie z SIWZ.</w:t>
      </w:r>
    </w:p>
    <w:p w:rsidR="00FD1058" w:rsidRPr="0053652B" w:rsidRDefault="00BD0325" w:rsidP="00FD105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53652B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43EBF" w:rsidRPr="0053652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:rsidR="00BD0325" w:rsidRPr="00D7253C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BD0325" w:rsidRPr="006A2A2A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14</w:t>
      </w:r>
    </w:p>
    <w:p w:rsidR="00A62288" w:rsidRPr="00A62288" w:rsidRDefault="00A62288" w:rsidP="00A6228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Dot. umowy:</w:t>
      </w:r>
    </w:p>
    <w:p w:rsidR="00BD0325" w:rsidRPr="00D7253C" w:rsidRDefault="00A62288" w:rsidP="00A6228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zgadza się aby w § 7 ust. 2 wzoru umowy słowa „10% kwoty brutto, o której mowa w § 4 ust. 1” zostały zastąpione słowami „10% wartości brutto niewykonanej części umowy”?</w:t>
      </w:r>
    </w:p>
    <w:p w:rsidR="008868DD" w:rsidRPr="00133CB5" w:rsidRDefault="00BD0325" w:rsidP="008868D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133CB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868DD" w:rsidRPr="00F1636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zgody.</w:t>
      </w:r>
    </w:p>
    <w:p w:rsidR="00BD0325" w:rsidRPr="009D1464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70C0"/>
          <w:lang w:val="pl-PL" w:eastAsia="pl-PL"/>
        </w:rPr>
      </w:pPr>
    </w:p>
    <w:p w:rsidR="00BD0325" w:rsidRPr="00D7253C" w:rsidRDefault="00BD0325" w:rsidP="00BD0325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BD0325" w:rsidRPr="006A2A2A" w:rsidRDefault="00BD0325" w:rsidP="00BD03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040B69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15</w:t>
      </w:r>
    </w:p>
    <w:p w:rsidR="00A62288" w:rsidRPr="00A62288" w:rsidRDefault="00A62288" w:rsidP="00A6228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Dot. umowy:</w:t>
      </w:r>
    </w:p>
    <w:p w:rsidR="00BD0325" w:rsidRPr="00F05078" w:rsidRDefault="00A62288" w:rsidP="00A6228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A6228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zgadza się aby w § 7 ust. 3 wzoru umowy słowa „10% kwoty brutto, o której mowa w § 4 ust. 1” zostały zastąpione słowami „10% wartości brutto części umowy wykonanej nienależycie”?</w:t>
      </w:r>
    </w:p>
    <w:p w:rsidR="00BD0325" w:rsidRPr="00133CB5" w:rsidRDefault="00BD0325" w:rsidP="004713C2">
      <w:pPr>
        <w:widowControl/>
        <w:tabs>
          <w:tab w:val="left" w:pos="2190"/>
        </w:tabs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133CB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868DD" w:rsidRPr="00F1636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zgody.</w:t>
      </w:r>
    </w:p>
    <w:p w:rsidR="001E1FC6" w:rsidRDefault="001E1FC6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837408" w:rsidRPr="006A2A2A" w:rsidRDefault="00837408" w:rsidP="0083740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16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Czy </w:t>
      </w:r>
      <w:proofErr w:type="spellStart"/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Zamawiący</w:t>
      </w:r>
      <w:proofErr w:type="spellEnd"/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dopuści do części 6 w punkcie 1 koszulki wprowad</w:t>
      </w:r>
      <w:r w:rsidR="005545BD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zające o poniższej specyfikacji</w:t>
      </w: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: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• </w:t>
      </w:r>
      <w:proofErr w:type="spellStart"/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Introducer</w:t>
      </w:r>
      <w:proofErr w:type="spellEnd"/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pokryty substancją hydrofilną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• Łagodne przejście miedzy koszulką a </w:t>
      </w:r>
      <w:proofErr w:type="spellStart"/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poszerzaczem</w:t>
      </w:r>
      <w:proofErr w:type="spellEnd"/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– łatwe wejście do tętnicy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• Przezroczysty korpus – kontrola urządzeń przechodzących przez koszulkę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• Kółko do przyszycia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• Dostępna wersja z prowadnikiem w zestawie lub z markerem na końcu koszulki</w:t>
      </w:r>
    </w:p>
    <w:p w:rsidR="001E1FC6" w:rsidRPr="001E1FC6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• Długości koszulki 7/11/25cm, średnice 4-14F</w:t>
      </w:r>
    </w:p>
    <w:p w:rsidR="00837408" w:rsidRPr="00F05078" w:rsidRDefault="001E1FC6" w:rsidP="001E1FC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E1FC6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• Brak igieł w zestawie</w:t>
      </w:r>
    </w:p>
    <w:p w:rsidR="004824E7" w:rsidRPr="002C4CB8" w:rsidRDefault="00837408" w:rsidP="001F4B9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2C4CB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7F1393" w:rsidRPr="002C4CB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dopuszcza.</w:t>
      </w:r>
    </w:p>
    <w:p w:rsidR="0037127C" w:rsidRDefault="0037127C" w:rsidP="005B54B2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5B54B2" w:rsidRPr="006A2A2A" w:rsidRDefault="005B54B2" w:rsidP="005B54B2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17</w:t>
      </w:r>
    </w:p>
    <w:p w:rsidR="005B54B2" w:rsidRPr="00F05078" w:rsidRDefault="00D92FF3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Czy Zamawiający w Części nr 1 w poz. nr 1 dopuści gotowy do użycia środek na bazie alkoholu, przeznaczony do szybkiej dezynfekcji i mycia powierzchni, skład: etanol, 2-propanol, łączna zawartość </w:t>
      </w:r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lastRenderedPageBreak/>
        <w:t xml:space="preserve">alkoholu do 70%, bez zawartości dodatkowych substancji (aminy, QAV, aldehydu, fenolu), polecany do dezynfekcji małych powierzchni: łóżek, foteli, aparatury medycznej, szafek, blatów oraz innych trudnodostępnych powierzchni, zalecany do dezynfekcji mających kontakt z żywnością oraz końcówek stomatologicznych, wycisków silikonowych, produkt posiadający pozytywną opinię producenta sprzętu medycznego np. Famed w zakresie tolerancji materiałowej na tworzywo ABS i materiały obiciowe, posiadający pozytywną opinię CZD, spektrum 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bójcze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potwierdzone badaniami z obszaru medycznego: B (MRSA), F (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C.albicans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), 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Tbc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(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M.terrae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), wirusy otoczkowe (HIV, HBV, HCV, HSV, 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Vaccinia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wirus grypy, 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Ebola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SARS-Cov-2), Rota, Noro w czasie od 30 sekund do 1 minuty, dostępny w dwóch wersjach zapachowych: 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neutral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i </w:t>
      </w:r>
      <w:proofErr w:type="spellStart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teatonic</w:t>
      </w:r>
      <w:proofErr w:type="spellEnd"/>
      <w:r w:rsidRPr="00D92FF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, produkt o podwójnej rejestracji: wyrób medyczny oraz produkt biobójczy, konfekcjonowany w op. 1l, spryskiwacz dostępny w ilości 4 szt. na 12 opakowań produktu?</w:t>
      </w:r>
    </w:p>
    <w:p w:rsidR="005B54B2" w:rsidRPr="00E718B1" w:rsidRDefault="005B54B2" w:rsidP="005B54B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E718B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83AF9" w:rsidRP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</w:t>
      </w:r>
      <w:r w:rsid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:rsidR="005B54B2" w:rsidRPr="007264D5" w:rsidRDefault="005B54B2" w:rsidP="005B54B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18</w:t>
      </w:r>
    </w:p>
    <w:p w:rsidR="00E17CAB" w:rsidRPr="00E17CAB" w:rsidRDefault="00E17CAB" w:rsidP="00E17CAB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 Części nr 1 w poz. nr 2 dopuści koncentrat do mycia i dezynfekcji sprzętu medycznego oraz dużych powierzchni zmywalnych jak unity, łóżka, fotele zabiegowe, stoły operacyjne, aparatura medyczna, posiadający wysoką tolerancję materiałową - nadaje się do dezynfekcji materiałów obiciowych oraz wyrobów ze szkła, tworzyw ABS, porcelany, gumy, stali szlachetnej oraz aluminium, niklu i chromu, również do szkła akrylowego, może być używany do dezynfekcji powierzchni mających kontakt z żywnością, bez zawartości aldehydów i fenoli, nie odbarwiający dezynfekowanych powierzchni, posiadający pozytywną opinię producenta sprzętu medycznego Famed w zakresie tolerancji materiałowej na tworzywo ABS i materiały obiciowe, posiadający pozytywną opinię Centrum Zdrowia Dziecka, skład:</w:t>
      </w:r>
    </w:p>
    <w:p w:rsidR="0037127C" w:rsidRPr="00F05078" w:rsidRDefault="00E17CAB" w:rsidP="00E17CAB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N-(3-aminopropylo)-N-dodecylopropano-1,3–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diamina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poli(oksy-1,2-etanodilo),.alfa.-[2-(didecylmetyloamino)etylo]-.omega.-hydroksy-,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propanian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(sól), chlorek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didecylodimetyloamonu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spektrum i czas działania: B (w tym MRSA), F (C.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albicans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),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Tbc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(M.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terrae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i M.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avium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), V (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Vaccinia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BVDV, HIV, HBV, HCV,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Herpes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simplex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wirus grypy,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Ebola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SARS-Cov-2),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Adeno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- 0,5% w 15 min., Polio 0,5% w 30 min., B (w tym MRSA), F (C. </w:t>
      </w:r>
      <w:proofErr w:type="spellStart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albicans</w:t>
      </w:r>
      <w:proofErr w:type="spellEnd"/>
      <w:r w:rsidRPr="00E17CAB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) - 0,25% w 15 min. w warunkach czystych, preparat przebadany zgodnie z normą EN 14885, preparat posiadający rejestrację jako produkt biobójczy oraz wyrób medyczny, konfekcjonowany w op. 1l z dozownikiem?</w:t>
      </w:r>
    </w:p>
    <w:p w:rsidR="0037127C" w:rsidRPr="00E718B1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E718B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83AF9" w:rsidRP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</w:t>
      </w:r>
      <w:r w:rsid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:rsidR="0037127C" w:rsidRPr="007264D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19</w:t>
      </w:r>
    </w:p>
    <w:p w:rsidR="001B6A63" w:rsidRPr="001B6A63" w:rsidRDefault="001B6A63" w:rsidP="001B6A6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 Części 3 w poz. nr 3 i 4 dopuści preparat w proszku do mycia</w:t>
      </w:r>
    </w:p>
    <w:p w:rsidR="001B6A63" w:rsidRPr="001B6A63" w:rsidRDefault="001B6A63" w:rsidP="001B6A6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i dezynfekcji instrumentów chirurgicznych, dentystycznych, endoskopów, sond chirurgicznych, rurek do respiratorów i innych urządzeń anestezjologicznych, inkubatorów oraz powierzchni wyrobów medycznych, do dezynfekcji manualnej,</w:t>
      </w:r>
    </w:p>
    <w:p w:rsidR="0037127C" w:rsidRPr="00F05078" w:rsidRDefault="001B6A63" w:rsidP="001B6A6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w myjkach ultradźwiękowych, myjniach automatycznych oraz w myjkach do endoskopów, nie wymagający użycia aktywatora, zawierający w swoim składzie cztery enzymy odpowiedzialne za usuwanie zanieczyszczeń organicznych takich jak krew, białko, tłuszcze, wydzieliny (proteazę, lipazę, amylazę i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mannazę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), nadwęglan sodu, TAED, kwas adypinowy, inhibitory korozji, zawierający surfaktanty zapobiegające pyleniu proszku, spektrum i czas działania dla wysokiego obciążenia organicznego: B (w tym MRSA), F (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C.albicans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A.brasiliensis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),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Tbc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(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M.terrae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M.avium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), V (Polio,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Adeno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Noro, HIV, HBV, HCV, Rota, SARS, wirus grypy,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Herpes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simplex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Ebola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SARS-Cov-2), C.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difficile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2% w 10 minut, B.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subtilis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0,5% w 30 minut, skuteczność potwierdzona badaniami: EN 14561, EN 14562, EN 14563, EN14476, EN 13704, wyrób medyczny kl. II b, każde opakowanie zawiera miarkę dozującą, konfekcjonowany odpowiednio 1 kg i 5 kg z odpowiednim przeliczeniem ilości opakowań?</w:t>
      </w:r>
    </w:p>
    <w:p w:rsidR="0037127C" w:rsidRPr="00E718B1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E718B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83AF9" w:rsidRP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</w:t>
      </w:r>
      <w:r w:rsidR="00E718B1" w:rsidRP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:rsidR="0037127C" w:rsidRPr="007264D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lastRenderedPageBreak/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20</w:t>
      </w:r>
    </w:p>
    <w:p w:rsidR="001B6A63" w:rsidRPr="001B6A63" w:rsidRDefault="001B6A63" w:rsidP="001B6A6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Czy Zamawiający w Części 3 w poz. nr 5 dopuści koncentrat do mycia i dezynfekcji narzędzi przeznaczony do jednoczesnego mycia i dezynfekcji manualnej oraz</w:t>
      </w:r>
    </w:p>
    <w:p w:rsidR="001B6A63" w:rsidRPr="001B6A63" w:rsidRDefault="001B6A63" w:rsidP="001B6A6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 myjkach ultradźwiękowych, do dezynfekcji instrumentów chirurgicznych</w:t>
      </w:r>
    </w:p>
    <w:p w:rsidR="0037127C" w:rsidRPr="00F05078" w:rsidRDefault="001B6A63" w:rsidP="001B6A6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i rotacyjnych, aktywność roztworu roboczego 14 dni. skład: amina, czwartorzędowe związki amonowe, enzym - proteaza, inhibitor korozji, spektrum i czas działania: B, F, V (HBV, HIV, HCV,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Vaccinia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BVDV,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Herpes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simplex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wirus grypy A, B, C,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Ebola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, SARS-Cov-2,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Adeno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), </w:t>
      </w:r>
      <w:proofErr w:type="spellStart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Tbc</w:t>
      </w:r>
      <w:proofErr w:type="spellEnd"/>
      <w:r w:rsidRPr="001B6A63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 - 0,5% w 15 min., Polio 0,5% w 30 min., konfekcjonowany w op. 5l?</w:t>
      </w:r>
    </w:p>
    <w:p w:rsidR="0037127C" w:rsidRPr="00E718B1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E718B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A83AF9" w:rsidRP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dopuszcza</w:t>
      </w:r>
      <w:r w:rsidR="00E718B1" w:rsidRPr="00E718B1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:rsidR="001B6A63" w:rsidRDefault="001B6A63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21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Dotyczy wzoru umowy § 3 ust.11</w:t>
      </w:r>
    </w:p>
    <w:p w:rsidR="0037127C" w:rsidRPr="00F0507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 związku z panującą z sytuacją epidemiczną, która spowodowała znaczne problemy w obrocie z dostawcami ze względu na ograniczoną dostępność m.in. środków dezynfekcyjnych w nawiązaniu do zapisów umowy odnośnie terminu dostaw wnosimy o dodanie do umowy zapisu, iż Zamawiający pod warunkiem przedstawienia przez Wykonawcę dowodów potwierdzających brak zamawianych towarów nie z winy Wykonawcy tj. np. ze względu na brak surowców niezbędnych do produkcji, restrykcji w zakresie eksportu, ograniczone możliwości produkcyjne itp. dopuszcza wydłużenie terminu realizacji do momentu dostępności zamawianych towarów u producenta/dystrybutora.</w:t>
      </w:r>
    </w:p>
    <w:p w:rsidR="0037127C" w:rsidRPr="00974E65" w:rsidRDefault="00581CF5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74E6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Pr="00974E65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 na zmianę postanowień umowy. Zwraca jednak uwagę, że ewentualne trudności w realizacji przedmiotu zamówienia, związane z sytuacją epidemiczną będą rozpatrywane po zawarciu umów z Wykonawcami, indywidualnie dla każdego przypadku, na podstawie obowiązujących przepisów prawa oraz przy uwzględnianiu okoliczności faktycznych.</w:t>
      </w:r>
    </w:p>
    <w:p w:rsidR="00E23F5D" w:rsidRDefault="00E23F5D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22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Dotyczy wzoru umowy § 7</w:t>
      </w:r>
    </w:p>
    <w:p w:rsidR="0037127C" w:rsidRPr="00F0507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Prosimy o uwzględnienie we wzorze umowy zapisu, że Zamawiający w związku z nadzwyczajną sytuacją nie będzie naliczał kar umownych za nieterminową realizację dostaw przez okres trwania stanu zagrożenia epidemicznego lub stanu epidemicznego lub stanu wyjątkowego związanego z epidemią </w:t>
      </w:r>
      <w:proofErr w:type="spellStart"/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koronawirusem</w:t>
      </w:r>
      <w:proofErr w:type="spellEnd"/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</w:t>
      </w:r>
    </w:p>
    <w:p w:rsidR="0037127C" w:rsidRPr="00974E6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74E6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81CF5" w:rsidRPr="00974E65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zgody.</w:t>
      </w:r>
    </w:p>
    <w:p w:rsidR="0037127C" w:rsidRPr="007264D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540BC8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23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Dotyczy wzoru umowy § 9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 związku z obecnie panującą sytuacją epidemiczną i związane z tym problemy w zakresie dostępności asortymentu będącego przedmiotem postępowania prosimy o dokonanie zmian w § 9 wzoru umowy. Obecny zapis nie uwzględnia sytuacji, z którą notabene obecnie mamy do czynienia, gdy Wykonawca nie z własnej winy i z przyczyn całkowicie od niego niezależnych pomimo dołożenia wszelkich starań może nie być w stanie realizować terminowo zamówień.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Prosimy o dodanie zapisu :</w:t>
      </w:r>
    </w:p>
    <w:p w:rsidR="0037127C" w:rsidRPr="00F0507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Wykonawca, w razie wystąpienia szczególnych okoliczności, z przyczyn leżących po jego stronie, ale niezależnych od niego może odstąpić od umowy o zamówienie publiczne, bez ponoszenia przez niego skutków natury prawno-finansowej.</w:t>
      </w:r>
    </w:p>
    <w:p w:rsidR="0037127C" w:rsidRPr="00974E6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74E6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81CF5" w:rsidRPr="00974E65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zgody.</w:t>
      </w:r>
    </w:p>
    <w:p w:rsidR="0037127C" w:rsidRPr="007264D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:rsidR="0037127C" w:rsidRPr="006A2A2A" w:rsidRDefault="0037127C" w:rsidP="0037127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</w:pPr>
      <w:r w:rsidRPr="006A2A2A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 xml:space="preserve">Pytanie </w:t>
      </w:r>
      <w:r w:rsidR="00D6462D">
        <w:rPr>
          <w:rFonts w:ascii="Times New Roman" w:eastAsia="Times New Roman" w:hAnsi="Times New Roman"/>
          <w:bCs/>
          <w:color w:val="000000" w:themeColor="text1"/>
          <w:u w:val="single"/>
          <w:lang w:val="pl-PL" w:eastAsia="pl-PL"/>
        </w:rPr>
        <w:t>24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Dotyczy wzoru umowy § 9 ust. 4</w:t>
      </w:r>
    </w:p>
    <w:p w:rsidR="00540BC8" w:rsidRPr="00540BC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Wnioskujemy o zmianę zapisu na następujący:</w:t>
      </w:r>
    </w:p>
    <w:p w:rsidR="0037127C" w:rsidRPr="00F05078" w:rsidRDefault="00540BC8" w:rsidP="00540BC8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W sytuacji, gdy Wykonawca opóźnia się w dostarczaniu zamawianego towaru Zamawiający po uprzednim wezwaniu Wykonawcy do realizacji zamówienia może dokonać zakupu interwencyjnego </w:t>
      </w:r>
      <w:r w:rsidRPr="00540BC8">
        <w:rPr>
          <w:rFonts w:ascii="Times New Roman" w:eastAsia="Times New Roman" w:hAnsi="Times New Roman"/>
          <w:bCs/>
          <w:color w:val="000000" w:themeColor="text1"/>
          <w:lang w:val="pl-PL" w:eastAsia="pl-PL"/>
        </w:rPr>
        <w:lastRenderedPageBreak/>
        <w:t>asortymentu niedostarczonego i obciąży Wykonawcę różnicą między zakupem interwencyjnym a zakupem na podstawie zawartej umowy .</w:t>
      </w:r>
    </w:p>
    <w:p w:rsidR="0037127C" w:rsidRPr="00974E65" w:rsidRDefault="0037127C" w:rsidP="0037127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974E65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81CF5" w:rsidRPr="00974E65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Zamawiający nie wyraża zgody.</w:t>
      </w:r>
    </w:p>
    <w:p w:rsidR="005B54B2" w:rsidRDefault="005B54B2" w:rsidP="009303D3">
      <w:pPr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:rsidR="005B54B2" w:rsidRDefault="005B54B2" w:rsidP="005A0DBE">
      <w:pPr>
        <w:ind w:firstLine="720"/>
        <w:jc w:val="both"/>
        <w:rPr>
          <w:rFonts w:ascii="Times New Roman" w:eastAsia="Garamond" w:hAnsi="Times New Roman"/>
          <w:bCs/>
          <w:color w:val="808080" w:themeColor="background1" w:themeShade="80"/>
          <w:lang w:val="pl-PL"/>
        </w:rPr>
      </w:pPr>
    </w:p>
    <w:p w:rsidR="005A0DBE" w:rsidRPr="00E718B1" w:rsidRDefault="005A0DBE" w:rsidP="005A0DBE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E718B1">
        <w:rPr>
          <w:rFonts w:ascii="Times New Roman" w:eastAsia="Garamond" w:hAnsi="Times New Roman"/>
          <w:bCs/>
          <w:color w:val="000000" w:themeColor="text1"/>
          <w:lang w:val="pl-PL"/>
        </w:rPr>
        <w:t xml:space="preserve">W załączeniu przekazuję </w:t>
      </w:r>
      <w:r w:rsidR="003550E6" w:rsidRPr="00E718B1">
        <w:rPr>
          <w:rFonts w:ascii="Times New Roman" w:eastAsia="Garamond" w:hAnsi="Times New Roman"/>
          <w:bCs/>
          <w:color w:val="000000" w:themeColor="text1"/>
          <w:lang w:val="pl-PL"/>
        </w:rPr>
        <w:t>Arkusz cenowy</w:t>
      </w:r>
      <w:r w:rsidRPr="00E718B1">
        <w:rPr>
          <w:rFonts w:ascii="Times New Roman" w:eastAsia="Garamond" w:hAnsi="Times New Roman"/>
          <w:bCs/>
          <w:color w:val="000000" w:themeColor="text1"/>
          <w:lang w:val="pl-PL"/>
        </w:rPr>
        <w:t xml:space="preserve"> (stanowiący załącznik nr 1a do specyfikacji) uwzględniający powyższe odpowiedzi i wprowadzone zmiany.</w:t>
      </w:r>
    </w:p>
    <w:p w:rsidR="00D63FE4" w:rsidRPr="00E718B1" w:rsidRDefault="00D63FE4" w:rsidP="00C757FC">
      <w:pPr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</w:p>
    <w:p w:rsidR="00D820E5" w:rsidRPr="00E718B1" w:rsidRDefault="00D820E5" w:rsidP="00D820E5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E718B1">
        <w:rPr>
          <w:rFonts w:ascii="Times New Roman" w:eastAsia="Garamond" w:hAnsi="Times New Roman"/>
          <w:bCs/>
          <w:color w:val="000000" w:themeColor="text1"/>
          <w:lang w:val="pl-PL"/>
        </w:rPr>
        <w:t xml:space="preserve">Termin składania ofert uległ przedłużeniu </w:t>
      </w:r>
      <w:r w:rsidR="00274862">
        <w:rPr>
          <w:rFonts w:ascii="Times New Roman" w:eastAsia="Garamond" w:hAnsi="Times New Roman"/>
          <w:b/>
          <w:bCs/>
          <w:color w:val="000000" w:themeColor="text1"/>
          <w:lang w:val="pl-PL"/>
        </w:rPr>
        <w:t>do dnia 16.04</w:t>
      </w:r>
      <w:r w:rsidR="00640D79">
        <w:rPr>
          <w:rFonts w:ascii="Times New Roman" w:eastAsia="Garamond" w:hAnsi="Times New Roman"/>
          <w:b/>
          <w:bCs/>
          <w:color w:val="000000" w:themeColor="text1"/>
          <w:lang w:val="pl-PL"/>
        </w:rPr>
        <w:t>.2020 r. do godz. 10:00</w:t>
      </w:r>
      <w:r w:rsidRPr="00E718B1">
        <w:rPr>
          <w:rFonts w:ascii="Times New Roman" w:eastAsia="Garamond" w:hAnsi="Times New Roman"/>
          <w:bCs/>
          <w:color w:val="000000" w:themeColor="text1"/>
          <w:lang w:val="pl-PL"/>
        </w:rPr>
        <w:t xml:space="preserve">. Otwarcie ofert nastąpi </w:t>
      </w:r>
      <w:r w:rsidR="00274862">
        <w:rPr>
          <w:rFonts w:ascii="Times New Roman" w:eastAsia="Garamond" w:hAnsi="Times New Roman"/>
          <w:b/>
          <w:bCs/>
          <w:color w:val="000000" w:themeColor="text1"/>
          <w:lang w:val="pl-PL"/>
        </w:rPr>
        <w:t>w dniu 16.04</w:t>
      </w:r>
      <w:r w:rsidR="00640D79">
        <w:rPr>
          <w:rFonts w:ascii="Times New Roman" w:eastAsia="Garamond" w:hAnsi="Times New Roman"/>
          <w:b/>
          <w:bCs/>
          <w:color w:val="000000" w:themeColor="text1"/>
          <w:lang w:val="pl-PL"/>
        </w:rPr>
        <w:t>.2020 r. o godz. 10:00</w:t>
      </w:r>
      <w:bookmarkStart w:id="0" w:name="_GoBack"/>
      <w:bookmarkEnd w:id="0"/>
      <w:r w:rsidRPr="00E718B1">
        <w:rPr>
          <w:rFonts w:ascii="Times New Roman" w:eastAsia="Garamond" w:hAnsi="Times New Roman"/>
          <w:bCs/>
          <w:color w:val="000000" w:themeColor="text1"/>
          <w:lang w:val="pl-PL"/>
        </w:rPr>
        <w:t>. Pozostałe informacje dotyczące składania i otw</w:t>
      </w:r>
      <w:r w:rsidR="00B54D74" w:rsidRPr="00E718B1">
        <w:rPr>
          <w:rFonts w:ascii="Times New Roman" w:eastAsia="Garamond" w:hAnsi="Times New Roman"/>
          <w:bCs/>
          <w:color w:val="000000" w:themeColor="text1"/>
          <w:lang w:val="pl-PL"/>
        </w:rPr>
        <w:t>arcia ofert pozostają bez zmian.</w:t>
      </w:r>
    </w:p>
    <w:p w:rsidR="00D820E5" w:rsidRPr="003550E6" w:rsidRDefault="00D820E5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820E5" w:rsidRPr="003550E6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2C" w:rsidRDefault="00314E2C" w:rsidP="00D55D13">
      <w:r>
        <w:separator/>
      </w:r>
    </w:p>
  </w:endnote>
  <w:endnote w:type="continuationSeparator" w:id="0">
    <w:p w:rsidR="00314E2C" w:rsidRDefault="00314E2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8A" w:rsidRDefault="00DD018A" w:rsidP="00DD018A"/>
  <w:p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2C" w:rsidRDefault="00314E2C" w:rsidP="00D55D13">
      <w:r>
        <w:separator/>
      </w:r>
    </w:p>
  </w:footnote>
  <w:footnote w:type="continuationSeparator" w:id="0">
    <w:p w:rsidR="00314E2C" w:rsidRDefault="00314E2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04F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5DED"/>
    <w:rsid w:val="0012084C"/>
    <w:rsid w:val="00120C27"/>
    <w:rsid w:val="00124BEE"/>
    <w:rsid w:val="00125703"/>
    <w:rsid w:val="00125BF8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25E6"/>
    <w:rsid w:val="001C4805"/>
    <w:rsid w:val="001C585E"/>
    <w:rsid w:val="001C76B8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4862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09B3"/>
    <w:rsid w:val="002C203E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3AB4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704A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6E66"/>
    <w:rsid w:val="00366E83"/>
    <w:rsid w:val="0036768E"/>
    <w:rsid w:val="00371014"/>
    <w:rsid w:val="0037127C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3A04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8A9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27E2B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76B1"/>
    <w:rsid w:val="00492D12"/>
    <w:rsid w:val="00497C8F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853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5F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1ABF"/>
    <w:rsid w:val="00542AFE"/>
    <w:rsid w:val="00543A3F"/>
    <w:rsid w:val="005444E6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1CF5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4B2"/>
    <w:rsid w:val="005B5C27"/>
    <w:rsid w:val="005B5DC2"/>
    <w:rsid w:val="005B783B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F6D"/>
    <w:rsid w:val="00777D44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1393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1759C"/>
    <w:rsid w:val="0082008F"/>
    <w:rsid w:val="0082040A"/>
    <w:rsid w:val="00820879"/>
    <w:rsid w:val="00820F46"/>
    <w:rsid w:val="0082242E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71CF"/>
    <w:rsid w:val="00867B8F"/>
    <w:rsid w:val="00867DAB"/>
    <w:rsid w:val="00870BD5"/>
    <w:rsid w:val="0087249B"/>
    <w:rsid w:val="0087377D"/>
    <w:rsid w:val="00874761"/>
    <w:rsid w:val="008811FC"/>
    <w:rsid w:val="008828BA"/>
    <w:rsid w:val="00882F68"/>
    <w:rsid w:val="0088326F"/>
    <w:rsid w:val="00885488"/>
    <w:rsid w:val="0088663A"/>
    <w:rsid w:val="008868DD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27A0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03D3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A6517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5397B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77CB7"/>
    <w:rsid w:val="00A8017B"/>
    <w:rsid w:val="00A81A6B"/>
    <w:rsid w:val="00A81D27"/>
    <w:rsid w:val="00A83AF9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B014C"/>
    <w:rsid w:val="00AB061F"/>
    <w:rsid w:val="00AB1AA2"/>
    <w:rsid w:val="00AB2DBC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3A7A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5003A"/>
    <w:rsid w:val="00B51477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22C9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2D15"/>
    <w:rsid w:val="00D545C8"/>
    <w:rsid w:val="00D55D13"/>
    <w:rsid w:val="00D57258"/>
    <w:rsid w:val="00D63FE4"/>
    <w:rsid w:val="00D6462D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2FF3"/>
    <w:rsid w:val="00D9483D"/>
    <w:rsid w:val="00DA0D5F"/>
    <w:rsid w:val="00DA16B4"/>
    <w:rsid w:val="00DA4073"/>
    <w:rsid w:val="00DA469B"/>
    <w:rsid w:val="00DA4840"/>
    <w:rsid w:val="00DA5BA5"/>
    <w:rsid w:val="00DB1288"/>
    <w:rsid w:val="00DB3560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5B6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17CAB"/>
    <w:rsid w:val="00E224C8"/>
    <w:rsid w:val="00E22E28"/>
    <w:rsid w:val="00E23F5D"/>
    <w:rsid w:val="00E24E33"/>
    <w:rsid w:val="00E26FCA"/>
    <w:rsid w:val="00E27361"/>
    <w:rsid w:val="00E279DE"/>
    <w:rsid w:val="00E27F0C"/>
    <w:rsid w:val="00E32166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3FCA"/>
    <w:rsid w:val="00E57AD1"/>
    <w:rsid w:val="00E61933"/>
    <w:rsid w:val="00E62329"/>
    <w:rsid w:val="00E63F58"/>
    <w:rsid w:val="00E65642"/>
    <w:rsid w:val="00E661AC"/>
    <w:rsid w:val="00E66E3A"/>
    <w:rsid w:val="00E718B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779C"/>
    <w:rsid w:val="00F102C8"/>
    <w:rsid w:val="00F11F5D"/>
    <w:rsid w:val="00F1636B"/>
    <w:rsid w:val="00F172C7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058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070F4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3B71-D58E-4D95-80EC-D0CDB1DD9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2329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184</cp:revision>
  <cp:lastPrinted>2018-07-14T07:15:00Z</cp:lastPrinted>
  <dcterms:created xsi:type="dcterms:W3CDTF">2020-02-20T09:14:00Z</dcterms:created>
  <dcterms:modified xsi:type="dcterms:W3CDTF">2020-04-08T10:49:00Z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