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0E4" w:rsidRPr="007210E4" w:rsidRDefault="007210E4" w:rsidP="007210E4">
      <w:pPr>
        <w:pStyle w:val="Standard"/>
        <w:spacing w:line="288" w:lineRule="auto"/>
        <w:jc w:val="center"/>
        <w:rPr>
          <w:rFonts w:cs="Times New Roman"/>
          <w:b/>
          <w:sz w:val="28"/>
          <w:szCs w:val="28"/>
        </w:rPr>
      </w:pPr>
      <w:r w:rsidRPr="007210E4">
        <w:rPr>
          <w:rFonts w:cs="Times New Roman"/>
          <w:b/>
          <w:sz w:val="28"/>
          <w:szCs w:val="28"/>
        </w:rPr>
        <w:t>Część 8</w:t>
      </w:r>
    </w:p>
    <w:p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rsid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 </w:t>
      </w:r>
      <w:r w:rsidR="00E51F27" w:rsidRPr="0077702D">
        <w:rPr>
          <w:rFonts w:ascii="Garamond" w:hAnsi="Garamond" w:cs="Times New Roman"/>
          <w:b/>
        </w:rPr>
        <w:t>Dostawa urządzeń laboratoryjnych dla Zakładu Mikrobiologii w Nowej Siedzibie Szpitala Uniwersyteckiego  (NSSU) wraz z instalacją, uruchomieniem i szkoleniem personelu.</w:t>
      </w:r>
      <w:r w:rsidR="00E51F27" w:rsidRPr="0077702D">
        <w:rPr>
          <w:rFonts w:ascii="Garamond" w:hAnsi="Garamond" w:cs="Times New Roman"/>
        </w:rPr>
        <w:t xml:space="preserve">  </w:t>
      </w:r>
      <w:r w:rsidR="00E51F27" w:rsidRPr="009324AF">
        <w:rPr>
          <w:rFonts w:ascii="Times New Roman" w:eastAsia="Times New Roman" w:hAnsi="Times New Roman" w:cs="Times New Roman"/>
          <w:b/>
          <w:lang w:eastAsia="ar-SA"/>
        </w:rPr>
        <w:t xml:space="preserve"> </w:t>
      </w:r>
    </w:p>
    <w:p w:rsidR="00E51F27" w:rsidRPr="009324AF" w:rsidRDefault="00E51F27" w:rsidP="009324AF">
      <w:pPr>
        <w:suppressAutoHyphens/>
        <w:spacing w:after="0" w:line="240" w:lineRule="auto"/>
        <w:jc w:val="center"/>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071056" w:rsidRPr="009324AF" w:rsidRDefault="00071056" w:rsidP="00071056">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9324AF" w:rsidRPr="009324AF" w:rsidRDefault="005B3C0E" w:rsidP="00504800">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lastRenderedPageBreak/>
        <w:t>Klasa wyrobu medycznego (jeżeli dotyczy): ..................</w:t>
      </w: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E51F27" w:rsidRDefault="00E51F2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E51F27" w:rsidRDefault="00E51F27" w:rsidP="00E51F27">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E51F27" w:rsidRPr="0077702D" w:rsidRDefault="00E51F27" w:rsidP="00E51F27">
      <w:pPr>
        <w:pStyle w:val="Standard"/>
        <w:spacing w:line="288" w:lineRule="auto"/>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494"/>
      </w:tblGrid>
      <w:tr w:rsidR="00E51F27" w:rsidRPr="0077702D" w:rsidTr="0091491E">
        <w:trPr>
          <w:trHeight w:val="623"/>
        </w:trPr>
        <w:tc>
          <w:tcPr>
            <w:tcW w:w="3323" w:type="dxa"/>
            <w:tcBorders>
              <w:bottom w:val="single" w:sz="4" w:space="0" w:color="auto"/>
            </w:tcBorders>
            <w:shd w:val="clear" w:color="auto" w:fill="F2F2F2"/>
            <w:vAlign w:val="center"/>
          </w:tcPr>
          <w:p w:rsidR="00E51F27" w:rsidRPr="0077702D" w:rsidRDefault="00E51F27" w:rsidP="0091491E">
            <w:pPr>
              <w:rPr>
                <w:rFonts w:ascii="Garamond" w:hAnsi="Garamond"/>
              </w:rPr>
            </w:pPr>
            <w:r w:rsidRPr="0077702D">
              <w:rPr>
                <w:rFonts w:ascii="Garamond" w:hAnsi="Garamond" w:cs="Arial"/>
                <w:b/>
                <w:bCs/>
              </w:rPr>
              <w:br w:type="page"/>
            </w:r>
            <w:r w:rsidRPr="0077702D">
              <w:rPr>
                <w:rFonts w:ascii="Garamond" w:hAnsi="Garamond"/>
              </w:rPr>
              <w:t>Przedmiot</w:t>
            </w:r>
          </w:p>
        </w:tc>
        <w:tc>
          <w:tcPr>
            <w:tcW w:w="1818" w:type="dxa"/>
            <w:tcBorders>
              <w:bottom w:val="single" w:sz="4" w:space="0" w:color="auto"/>
              <w:right w:val="single" w:sz="4" w:space="0" w:color="auto"/>
            </w:tcBorders>
            <w:shd w:val="clear" w:color="auto" w:fill="F2F2F2"/>
            <w:vAlign w:val="center"/>
          </w:tcPr>
          <w:p w:rsidR="00E51F27" w:rsidRPr="0077702D" w:rsidRDefault="00E51F27" w:rsidP="0091491E">
            <w:pPr>
              <w:jc w:val="center"/>
              <w:rPr>
                <w:rFonts w:ascii="Garamond" w:hAnsi="Garamond"/>
              </w:rPr>
            </w:pPr>
            <w:r w:rsidRPr="0077702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rsidR="00E51F27" w:rsidRPr="0077702D" w:rsidRDefault="00E51F27" w:rsidP="0091491E">
            <w:pPr>
              <w:jc w:val="center"/>
              <w:rPr>
                <w:rFonts w:ascii="Garamond" w:hAnsi="Garamond"/>
              </w:rPr>
            </w:pPr>
            <w:r w:rsidRPr="0077702D">
              <w:rPr>
                <w:rFonts w:ascii="Garamond" w:hAnsi="Garamond"/>
              </w:rPr>
              <w:t>Cena jednostkowa brutto sprzętu wraz z dostawą (w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rsidR="00E51F27" w:rsidRPr="0077702D" w:rsidRDefault="00E51F27" w:rsidP="0091491E">
            <w:pPr>
              <w:rPr>
                <w:rFonts w:ascii="Garamond" w:hAnsi="Garamond"/>
              </w:rPr>
            </w:pPr>
            <w:r w:rsidRPr="0077702D">
              <w:rPr>
                <w:rFonts w:ascii="Garamond" w:hAnsi="Garamond"/>
                <w:b/>
              </w:rPr>
              <w:t>A:</w:t>
            </w:r>
            <w:r w:rsidRPr="0077702D">
              <w:rPr>
                <w:rFonts w:ascii="Garamond" w:hAnsi="Garamond"/>
              </w:rPr>
              <w:t xml:space="preserve"> Cena brutto sprzętu wraz z dostawą (w zł):</w:t>
            </w:r>
          </w:p>
        </w:tc>
      </w:tr>
      <w:tr w:rsidR="00E51F27" w:rsidRPr="0077702D" w:rsidTr="0091491E">
        <w:trPr>
          <w:trHeight w:val="575"/>
        </w:trPr>
        <w:tc>
          <w:tcPr>
            <w:tcW w:w="3323" w:type="dxa"/>
            <w:tcBorders>
              <w:bottom w:val="single" w:sz="4" w:space="0" w:color="auto"/>
            </w:tcBorders>
            <w:shd w:val="clear" w:color="auto" w:fill="F2F2F2"/>
            <w:vAlign w:val="center"/>
          </w:tcPr>
          <w:p w:rsidR="00E51F27" w:rsidRPr="00E51F27" w:rsidRDefault="00E51F27" w:rsidP="00E51F27">
            <w:pPr>
              <w:suppressAutoHyphens/>
              <w:spacing w:after="0" w:line="240" w:lineRule="auto"/>
              <w:jc w:val="center"/>
              <w:rPr>
                <w:rFonts w:ascii="Times New Roman" w:eastAsia="Times New Roman" w:hAnsi="Times New Roman" w:cs="Times New Roman"/>
                <w:lang w:eastAsia="ar-SA"/>
              </w:rPr>
            </w:pPr>
            <w:r w:rsidRPr="00E51F27">
              <w:rPr>
                <w:rFonts w:ascii="Times New Roman" w:eastAsia="Times New Roman" w:hAnsi="Times New Roman" w:cs="Times New Roman"/>
                <w:lang w:eastAsia="ar-SA"/>
              </w:rPr>
              <w:t>wirówka typ 2</w:t>
            </w:r>
          </w:p>
        </w:tc>
        <w:tc>
          <w:tcPr>
            <w:tcW w:w="1818" w:type="dxa"/>
            <w:tcBorders>
              <w:right w:val="single" w:sz="4" w:space="0" w:color="auto"/>
            </w:tcBorders>
            <w:shd w:val="clear" w:color="auto" w:fill="F2F2F2"/>
            <w:vAlign w:val="center"/>
          </w:tcPr>
          <w:p w:rsidR="00E51F27" w:rsidRPr="0077702D" w:rsidRDefault="00E51F27" w:rsidP="0091491E">
            <w:pPr>
              <w:jc w:val="center"/>
              <w:rPr>
                <w:rFonts w:ascii="Garamond" w:hAnsi="Garamond"/>
              </w:rPr>
            </w:pPr>
            <w:r>
              <w:rPr>
                <w:rFonts w:ascii="Garamond" w:hAnsi="Garamond"/>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E51F27" w:rsidRPr="0077702D" w:rsidRDefault="00E51F27" w:rsidP="0091491E">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E51F27" w:rsidRPr="0077702D" w:rsidRDefault="00E51F27" w:rsidP="0091491E">
            <w:pPr>
              <w:rPr>
                <w:rFonts w:ascii="Garamond" w:eastAsia="Calibri" w:hAnsi="Garamond"/>
              </w:rPr>
            </w:pPr>
          </w:p>
        </w:tc>
      </w:tr>
    </w:tbl>
    <w:p w:rsidR="00E51F27" w:rsidRPr="0077702D" w:rsidRDefault="00E51F27" w:rsidP="00E51F27">
      <w:pPr>
        <w:rPr>
          <w:rFonts w:ascii="Garamond" w:hAnsi="Garamond" w:cs="Calibri"/>
          <w:b/>
          <w:bCs/>
          <w:i/>
          <w:iCs/>
          <w:shd w:val="clear" w:color="auto" w:fill="CCCCCC"/>
          <w:lang w:eastAsia="zh-CN"/>
        </w:rPr>
      </w:pPr>
    </w:p>
    <w:p w:rsidR="00E51F27" w:rsidRDefault="00E51F2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8A1D2B" w:rsidTr="008A1D2B">
        <w:trPr>
          <w:trHeight w:val="70"/>
          <w:jc w:val="right"/>
        </w:trPr>
        <w:tc>
          <w:tcPr>
            <w:tcW w:w="443" w:type="dxa"/>
            <w:tcBorders>
              <w:top w:val="nil"/>
              <w:left w:val="nil"/>
              <w:bottom w:val="nil"/>
              <w:right w:val="nil"/>
            </w:tcBorders>
          </w:tcPr>
          <w:p w:rsidR="008A1D2B" w:rsidRDefault="008A1D2B">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rsidR="008A1D2B" w:rsidRDefault="008A1D2B">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instal</w:t>
            </w:r>
            <w:r>
              <w:rPr>
                <w:rFonts w:ascii="Garamond" w:eastAsia="Calibri" w:hAnsi="Garamond"/>
              </w:rPr>
              <w:t>acji, uruchomienia w Nowej siedziby Szpitala (w zł):</w:t>
            </w:r>
          </w:p>
        </w:tc>
      </w:tr>
      <w:tr w:rsidR="008A1D2B" w:rsidTr="008A1D2B">
        <w:trPr>
          <w:trHeight w:val="751"/>
          <w:jc w:val="right"/>
        </w:trPr>
        <w:tc>
          <w:tcPr>
            <w:tcW w:w="443" w:type="dxa"/>
            <w:tcBorders>
              <w:top w:val="nil"/>
              <w:left w:val="nil"/>
              <w:bottom w:val="nil"/>
              <w:right w:val="nil"/>
            </w:tcBorders>
          </w:tcPr>
          <w:p w:rsidR="008A1D2B" w:rsidRDefault="008A1D2B">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rsidR="008A1D2B" w:rsidRDefault="008A1D2B">
            <w:pPr>
              <w:rPr>
                <w:rFonts w:ascii="Garamond" w:eastAsia="Calibri" w:hAnsi="Garamond"/>
              </w:rPr>
            </w:pPr>
          </w:p>
        </w:tc>
      </w:tr>
    </w:tbl>
    <w:p w:rsidR="008A1D2B" w:rsidRDefault="008A1D2B" w:rsidP="008A1D2B">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8A1D2B" w:rsidTr="008A1D2B">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rsidR="008A1D2B" w:rsidRDefault="008A1D2B">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8A1D2B" w:rsidTr="008A1D2B">
        <w:trPr>
          <w:trHeight w:val="631"/>
          <w:jc w:val="right"/>
        </w:trPr>
        <w:tc>
          <w:tcPr>
            <w:tcW w:w="5475" w:type="dxa"/>
            <w:tcBorders>
              <w:top w:val="single" w:sz="4" w:space="0" w:color="auto"/>
              <w:left w:val="single" w:sz="4" w:space="0" w:color="auto"/>
              <w:bottom w:val="single" w:sz="4" w:space="0" w:color="auto"/>
              <w:right w:val="single" w:sz="4" w:space="0" w:color="auto"/>
            </w:tcBorders>
            <w:vAlign w:val="center"/>
          </w:tcPr>
          <w:p w:rsidR="008A1D2B" w:rsidRDefault="008A1D2B">
            <w:pPr>
              <w:rPr>
                <w:rFonts w:ascii="Garamond" w:eastAsia="Calibri" w:hAnsi="Garamond"/>
              </w:rPr>
            </w:pPr>
          </w:p>
        </w:tc>
      </w:tr>
    </w:tbl>
    <w:p w:rsidR="008A1D2B" w:rsidRDefault="008A1D2B" w:rsidP="008A1D2B">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8A1D2B" w:rsidTr="008A1D2B">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8A1D2B" w:rsidRDefault="008A1D2B">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1D2B" w:rsidRDefault="008A1D2B">
            <w:pPr>
              <w:snapToGrid w:val="0"/>
              <w:rPr>
                <w:rFonts w:ascii="Garamond" w:hAnsi="Garamond"/>
                <w:bCs/>
              </w:rPr>
            </w:pPr>
          </w:p>
        </w:tc>
      </w:tr>
    </w:tbl>
    <w:p w:rsidR="00E51F27" w:rsidRDefault="00E51F2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E51F27" w:rsidRDefault="00E51F2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BC771B" w:rsidRDefault="00BC771B" w:rsidP="00D15F1D">
      <w:pPr>
        <w:pStyle w:val="Standard"/>
        <w:spacing w:line="288" w:lineRule="auto"/>
        <w:rPr>
          <w:rFonts w:cs="Times New Roman"/>
          <w:sz w:val="22"/>
          <w:szCs w:val="22"/>
        </w:rPr>
      </w:pPr>
    </w:p>
    <w:p w:rsidR="000F2A0D" w:rsidRDefault="000F2A0D" w:rsidP="00D15F1D">
      <w:pPr>
        <w:pStyle w:val="Standard"/>
        <w:spacing w:line="288" w:lineRule="auto"/>
        <w:rPr>
          <w:rFonts w:ascii="Century Gothic" w:hAnsi="Century Gothic"/>
          <w:sz w:val="20"/>
          <w:szCs w:val="20"/>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rsidR="00411E0C" w:rsidRPr="00BC771B" w:rsidRDefault="004A0F20" w:rsidP="00BC771B">
      <w:pPr>
        <w:suppressAutoHyphens/>
        <w:spacing w:after="0" w:line="240" w:lineRule="auto"/>
        <w:jc w:val="center"/>
        <w:rPr>
          <w:rFonts w:ascii="Times New Roman" w:eastAsia="Times New Roman" w:hAnsi="Times New Roman" w:cs="Times New Roman"/>
          <w:b/>
          <w:lang w:eastAsia="ar-SA"/>
        </w:rPr>
      </w:pPr>
      <w:r w:rsidRPr="004A0F20">
        <w:rPr>
          <w:rFonts w:ascii="Times New Roman" w:eastAsia="Times New Roman" w:hAnsi="Times New Roman" w:cs="Times New Roman"/>
          <w:b/>
          <w:sz w:val="28"/>
          <w:szCs w:val="28"/>
          <w:lang w:eastAsia="ar-SA"/>
        </w:rPr>
        <w:t>wirówka typ 2</w:t>
      </w:r>
    </w:p>
    <w:tbl>
      <w:tblPr>
        <w:tblW w:w="14228" w:type="dxa"/>
        <w:tblInd w:w="212" w:type="dxa"/>
        <w:tblLayout w:type="fixed"/>
        <w:tblCellMar>
          <w:left w:w="70" w:type="dxa"/>
          <w:right w:w="70" w:type="dxa"/>
        </w:tblCellMar>
        <w:tblLook w:val="0000" w:firstRow="0" w:lastRow="0" w:firstColumn="0" w:lastColumn="0" w:noHBand="0" w:noVBand="0"/>
      </w:tblPr>
      <w:tblGrid>
        <w:gridCol w:w="851"/>
        <w:gridCol w:w="8416"/>
        <w:gridCol w:w="1559"/>
        <w:gridCol w:w="1701"/>
        <w:gridCol w:w="1701"/>
      </w:tblGrid>
      <w:tr w:rsidR="008A7E6F"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416"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877C35"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DA4AE7">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rsidR="00877C35" w:rsidRPr="00117330" w:rsidRDefault="004A0F20" w:rsidP="004A0F20">
            <w:pPr>
              <w:spacing w:after="160" w:line="259" w:lineRule="auto"/>
              <w:rPr>
                <w:rFonts w:ascii="Times New Roman" w:hAnsi="Times New Roman" w:cs="Times New Roman"/>
              </w:rPr>
            </w:pPr>
            <w:r w:rsidRPr="00117330">
              <w:rPr>
                <w:rFonts w:ascii="Times New Roman" w:hAnsi="Times New Roman" w:cs="Times New Roman"/>
              </w:rPr>
              <w:t>Nablatowa wirówka laboratoryjna, wyposażona w przynajmniej jeden (wymienny) rotor kątowy z efektywnym system wentylacji - kontroli temperatury materiału w trakcie wirowania</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877C35"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DA4AE7">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rsidR="00877C35" w:rsidRPr="00117330" w:rsidRDefault="004A0F20" w:rsidP="004A0F20">
            <w:pPr>
              <w:spacing w:after="160" w:line="259" w:lineRule="auto"/>
              <w:rPr>
                <w:rFonts w:ascii="Times New Roman" w:hAnsi="Times New Roman" w:cs="Times New Roman"/>
              </w:rPr>
            </w:pPr>
            <w:r w:rsidRPr="00117330">
              <w:rPr>
                <w:rFonts w:ascii="Times New Roman" w:hAnsi="Times New Roman" w:cs="Times New Roman"/>
              </w:rPr>
              <w:t>Wyposażenie podstawowe (minimum): Rotor kątowy 48x15/10 ml z pojemnikami na probówki typu Falcon, kąt 30°, RCF (minimum) 4000 x g, z kompletem wkładek redukcyjnych dla probówek 3,5/5/10 ml (Ø 5-15mm)</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DA4AE7">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rsidR="00877C35" w:rsidRPr="00117330" w:rsidRDefault="008171B6" w:rsidP="004A0F20">
            <w:pPr>
              <w:spacing w:after="160" w:line="259" w:lineRule="auto"/>
              <w:rPr>
                <w:rFonts w:ascii="Times New Roman" w:hAnsi="Times New Roman" w:cs="Times New Roman"/>
              </w:rPr>
            </w:pPr>
            <w:r w:rsidRPr="00117330">
              <w:rPr>
                <w:rFonts w:ascii="Times New Roman" w:hAnsi="Times New Roman" w:cs="Times New Roman"/>
              </w:rPr>
              <w:t>u</w:t>
            </w:r>
            <w:r w:rsidR="004A0F20" w:rsidRPr="00117330">
              <w:rPr>
                <w:rFonts w:ascii="Times New Roman" w:hAnsi="Times New Roman" w:cs="Times New Roman"/>
              </w:rPr>
              <w:t>kład programowania powiązany z czytelnym wyświetlaczem graficznym LCD pozwalającym na monitorowanie parametrów pracy i wygaszanym w okresie bezczynności</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DA4AE7">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rsidR="00877C35" w:rsidRPr="00117330" w:rsidRDefault="008171B6" w:rsidP="004A0F20">
            <w:pPr>
              <w:spacing w:after="160" w:line="259" w:lineRule="auto"/>
              <w:rPr>
                <w:rFonts w:ascii="Times New Roman" w:hAnsi="Times New Roman" w:cs="Times New Roman"/>
              </w:rPr>
            </w:pPr>
            <w:r w:rsidRPr="00117330">
              <w:rPr>
                <w:rFonts w:ascii="Times New Roman" w:hAnsi="Times New Roman" w:cs="Times New Roman"/>
              </w:rPr>
              <w:t>J</w:t>
            </w:r>
            <w:r w:rsidR="004A0F20" w:rsidRPr="00117330">
              <w:rPr>
                <w:rFonts w:ascii="Times New Roman" w:hAnsi="Times New Roman" w:cs="Times New Roman"/>
              </w:rPr>
              <w:t>ednoczesne wskazywanie na wyświetlaczu zadanej i bieżącej wartości prędkości obrotowej (lub wartości RCF) oraz czasu pracy</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DA4AE7">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rsidR="00877C35" w:rsidRPr="00117330" w:rsidRDefault="008171B6" w:rsidP="004A0F20">
            <w:pPr>
              <w:spacing w:after="160" w:line="259" w:lineRule="auto"/>
              <w:rPr>
                <w:rFonts w:ascii="Times New Roman" w:hAnsi="Times New Roman" w:cs="Times New Roman"/>
              </w:rPr>
            </w:pPr>
            <w:r w:rsidRPr="00117330">
              <w:rPr>
                <w:rFonts w:ascii="Times New Roman" w:hAnsi="Times New Roman" w:cs="Times New Roman"/>
              </w:rPr>
              <w:t xml:space="preserve">Minimum </w:t>
            </w:r>
            <w:r w:rsidR="004A0F20" w:rsidRPr="00117330">
              <w:rPr>
                <w:rFonts w:ascii="Times New Roman" w:hAnsi="Times New Roman" w:cs="Times New Roman"/>
              </w:rPr>
              <w:t>50 programów pracy definiowanych przez użytkownika</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r w:rsidR="008171B6">
              <w:rPr>
                <w:rFonts w:ascii="Times New Roman" w:eastAsia="Times New Roman" w:hAnsi="Times New Roman"/>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171B6" w:rsidP="00EA5439">
            <w:pPr>
              <w:jc w:val="center"/>
              <w:rPr>
                <w:rFonts w:ascii="Times New Roman" w:eastAsia="Times New Roman" w:hAnsi="Times New Roman"/>
                <w:lang w:eastAsia="ar-SA"/>
              </w:rPr>
            </w:pPr>
            <w:r>
              <w:rPr>
                <w:rFonts w:ascii="Times New Roman" w:eastAsia="Times New Roman" w:hAnsi="Times New Roman"/>
                <w:lang w:eastAsia="ar-SA"/>
              </w:rPr>
              <w:t>50 – 0 pkt.</w:t>
            </w:r>
          </w:p>
          <w:p w:rsidR="008171B6" w:rsidRDefault="008171B6" w:rsidP="00EA5439">
            <w:pPr>
              <w:jc w:val="center"/>
            </w:pPr>
            <w:r>
              <w:rPr>
                <w:rFonts w:ascii="Times New Roman" w:eastAsia="Times New Roman" w:hAnsi="Times New Roman"/>
                <w:lang w:eastAsia="ar-SA"/>
              </w:rPr>
              <w:t>Największa ilość – 3 pkt pozostałe proporcjonalnie</w:t>
            </w:r>
          </w:p>
        </w:tc>
      </w:tr>
      <w:tr w:rsidR="00877C35"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77C35" w:rsidRPr="008A7E6F" w:rsidRDefault="006C2EC5" w:rsidP="006C2EC5">
            <w:pPr>
              <w:pStyle w:val="Zawartotabeli"/>
              <w:snapToGrid w:val="0"/>
              <w:spacing w:before="60" w:after="60"/>
              <w:ind w:left="57"/>
              <w:rPr>
                <w:sz w:val="22"/>
                <w:szCs w:val="22"/>
              </w:rPr>
            </w:pPr>
            <w:r>
              <w:rPr>
                <w:sz w:val="22"/>
                <w:szCs w:val="22"/>
              </w:rPr>
              <w:t>6.</w:t>
            </w:r>
          </w:p>
        </w:tc>
        <w:tc>
          <w:tcPr>
            <w:tcW w:w="8416" w:type="dxa"/>
            <w:tcBorders>
              <w:top w:val="single" w:sz="4" w:space="0" w:color="000000"/>
              <w:left w:val="single" w:sz="4" w:space="0" w:color="000000"/>
              <w:bottom w:val="single" w:sz="4" w:space="0" w:color="000000"/>
            </w:tcBorders>
            <w:shd w:val="clear" w:color="auto" w:fill="auto"/>
            <w:vAlign w:val="center"/>
          </w:tcPr>
          <w:p w:rsidR="00877C35" w:rsidRPr="00117330" w:rsidRDefault="008171B6" w:rsidP="008171B6">
            <w:pPr>
              <w:spacing w:after="160" w:line="259" w:lineRule="auto"/>
              <w:rPr>
                <w:rFonts w:ascii="Times New Roman" w:hAnsi="Times New Roman" w:cs="Times New Roman"/>
              </w:rPr>
            </w:pPr>
            <w:r w:rsidRPr="00117330">
              <w:rPr>
                <w:rFonts w:ascii="Times New Roman" w:hAnsi="Times New Roman" w:cs="Times New Roman"/>
              </w:rPr>
              <w:t>Minimum  8</w:t>
            </w:r>
            <w:r w:rsidR="004A0F20" w:rsidRPr="00117330">
              <w:rPr>
                <w:rFonts w:ascii="Times New Roman" w:hAnsi="Times New Roman" w:cs="Times New Roman"/>
              </w:rPr>
              <w:t xml:space="preserve"> charakterystyk rozpędzania/hamowania</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6C2EC5">
            <w:pPr>
              <w:ind w:left="57"/>
              <w:jc w:val="center"/>
            </w:pPr>
            <w:r>
              <w:rPr>
                <w:rFonts w:ascii="Times New Roman" w:eastAsia="Times New Roman" w:hAnsi="Times New Roman"/>
                <w:lang w:eastAsia="ar-SA"/>
              </w:rPr>
              <w:t>Tak/podać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6C2EC5">
            <w:pPr>
              <w:suppressAutoHyphens/>
              <w:snapToGrid w:val="0"/>
              <w:spacing w:after="0" w:line="240" w:lineRule="auto"/>
              <w:ind w:left="57"/>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171B6" w:rsidP="006C2EC5">
            <w:pPr>
              <w:ind w:left="57"/>
              <w:jc w:val="center"/>
              <w:rPr>
                <w:rFonts w:ascii="Times New Roman" w:eastAsia="Times New Roman" w:hAnsi="Times New Roman"/>
                <w:lang w:eastAsia="ar-SA"/>
              </w:rPr>
            </w:pPr>
            <w:r>
              <w:rPr>
                <w:rFonts w:ascii="Times New Roman" w:eastAsia="Times New Roman" w:hAnsi="Times New Roman"/>
                <w:lang w:eastAsia="ar-SA"/>
              </w:rPr>
              <w:t xml:space="preserve">8 </w:t>
            </w:r>
            <w:r w:rsidR="00877C35">
              <w:rPr>
                <w:rFonts w:ascii="Times New Roman" w:eastAsia="Times New Roman" w:hAnsi="Times New Roman"/>
                <w:lang w:eastAsia="ar-SA"/>
              </w:rPr>
              <w:t xml:space="preserve"> - 0 pkt.</w:t>
            </w:r>
          </w:p>
          <w:p w:rsidR="00877C35" w:rsidRDefault="008171B6" w:rsidP="006C2EC5">
            <w:pPr>
              <w:ind w:left="57"/>
              <w:jc w:val="center"/>
            </w:pPr>
            <w:r>
              <w:rPr>
                <w:rFonts w:ascii="Times New Roman" w:eastAsia="Times New Roman" w:hAnsi="Times New Roman"/>
                <w:lang w:eastAsia="ar-SA"/>
              </w:rPr>
              <w:lastRenderedPageBreak/>
              <w:t>Największa ilość – 3 pkt pozostałe proporcjonalnie</w:t>
            </w:r>
          </w:p>
        </w:tc>
      </w:tr>
      <w:tr w:rsidR="00877C35"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77C35" w:rsidRPr="008A7E6F" w:rsidRDefault="006C2EC5" w:rsidP="006C2EC5">
            <w:pPr>
              <w:pStyle w:val="Zawartotabeli"/>
              <w:snapToGrid w:val="0"/>
              <w:spacing w:before="60" w:after="60"/>
              <w:rPr>
                <w:sz w:val="22"/>
                <w:szCs w:val="22"/>
              </w:rPr>
            </w:pPr>
            <w:r>
              <w:rPr>
                <w:sz w:val="22"/>
                <w:szCs w:val="22"/>
              </w:rPr>
              <w:lastRenderedPageBreak/>
              <w:t>7.</w:t>
            </w:r>
          </w:p>
        </w:tc>
        <w:tc>
          <w:tcPr>
            <w:tcW w:w="8416" w:type="dxa"/>
            <w:tcBorders>
              <w:top w:val="single" w:sz="4" w:space="0" w:color="000000"/>
              <w:left w:val="single" w:sz="4" w:space="0" w:color="000000"/>
              <w:bottom w:val="single" w:sz="4" w:space="0" w:color="000000"/>
            </w:tcBorders>
            <w:shd w:val="clear" w:color="auto" w:fill="auto"/>
            <w:vAlign w:val="center"/>
          </w:tcPr>
          <w:p w:rsidR="00877C35" w:rsidRPr="00117330" w:rsidRDefault="004A0F20" w:rsidP="004A0F20">
            <w:pPr>
              <w:spacing w:after="160" w:line="259" w:lineRule="auto"/>
              <w:rPr>
                <w:rFonts w:ascii="Times New Roman" w:hAnsi="Times New Roman" w:cs="Times New Roman"/>
              </w:rPr>
            </w:pPr>
            <w:r w:rsidRPr="00117330">
              <w:rPr>
                <w:rFonts w:ascii="Times New Roman" w:hAnsi="Times New Roman" w:cs="Times New Roman"/>
              </w:rPr>
              <w:t>programowanie wieloodcinkowych charakterystyk rozpędzania/hamowania</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77C35" w:rsidRPr="008A7E6F" w:rsidRDefault="006C2EC5" w:rsidP="006C2EC5">
            <w:pPr>
              <w:pStyle w:val="Zawartotabeli"/>
              <w:snapToGrid w:val="0"/>
              <w:spacing w:before="60" w:after="60"/>
              <w:rPr>
                <w:sz w:val="22"/>
                <w:szCs w:val="22"/>
              </w:rPr>
            </w:pPr>
            <w:r>
              <w:rPr>
                <w:sz w:val="22"/>
                <w:szCs w:val="22"/>
              </w:rPr>
              <w:t>8.</w:t>
            </w:r>
          </w:p>
        </w:tc>
        <w:tc>
          <w:tcPr>
            <w:tcW w:w="8416" w:type="dxa"/>
            <w:tcBorders>
              <w:top w:val="single" w:sz="4" w:space="0" w:color="000000"/>
              <w:left w:val="single" w:sz="4" w:space="0" w:color="000000"/>
              <w:bottom w:val="single" w:sz="4" w:space="0" w:color="000000"/>
            </w:tcBorders>
            <w:shd w:val="clear" w:color="auto" w:fill="auto"/>
            <w:vAlign w:val="center"/>
          </w:tcPr>
          <w:p w:rsidR="00877C35" w:rsidRPr="00117330" w:rsidRDefault="004A0F20" w:rsidP="004A0F20">
            <w:pPr>
              <w:spacing w:after="160" w:line="259" w:lineRule="auto"/>
              <w:rPr>
                <w:rFonts w:ascii="Times New Roman" w:hAnsi="Times New Roman" w:cs="Times New Roman"/>
              </w:rPr>
            </w:pPr>
            <w:r w:rsidRPr="00117330">
              <w:rPr>
                <w:rFonts w:ascii="Times New Roman" w:hAnsi="Times New Roman" w:cs="Times New Roman"/>
              </w:rPr>
              <w:t>regulacja według zadanych wartości RPM oraz RCF</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77C35" w:rsidRPr="008A7E6F" w:rsidRDefault="006C2EC5" w:rsidP="006C2EC5">
            <w:pPr>
              <w:pStyle w:val="Zawartotabeli"/>
              <w:snapToGrid w:val="0"/>
              <w:spacing w:before="60" w:after="60"/>
              <w:rPr>
                <w:sz w:val="22"/>
                <w:szCs w:val="22"/>
              </w:rPr>
            </w:pPr>
            <w:r>
              <w:rPr>
                <w:sz w:val="22"/>
                <w:szCs w:val="22"/>
              </w:rPr>
              <w:t>9.</w:t>
            </w:r>
          </w:p>
        </w:tc>
        <w:tc>
          <w:tcPr>
            <w:tcW w:w="8416" w:type="dxa"/>
            <w:tcBorders>
              <w:top w:val="single" w:sz="4" w:space="0" w:color="000000"/>
              <w:left w:val="single" w:sz="4" w:space="0" w:color="000000"/>
              <w:bottom w:val="single" w:sz="4" w:space="0" w:color="000000"/>
            </w:tcBorders>
            <w:shd w:val="clear" w:color="auto" w:fill="auto"/>
            <w:vAlign w:val="center"/>
          </w:tcPr>
          <w:p w:rsidR="00877C35" w:rsidRPr="00117330" w:rsidRDefault="004A0F20" w:rsidP="004A0F20">
            <w:pPr>
              <w:spacing w:after="160" w:line="259" w:lineRule="auto"/>
              <w:rPr>
                <w:rFonts w:ascii="Times New Roman" w:hAnsi="Times New Roman" w:cs="Times New Roman"/>
              </w:rPr>
            </w:pPr>
            <w:r w:rsidRPr="00117330">
              <w:rPr>
                <w:rFonts w:ascii="Times New Roman" w:hAnsi="Times New Roman" w:cs="Times New Roman"/>
              </w:rPr>
              <w:t>możliwość manualnego wprowadzenia długości promienia wirowania (z automatyczną korekta RCF)</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77C35" w:rsidRPr="008A7E6F" w:rsidRDefault="006C2EC5" w:rsidP="006C2EC5">
            <w:pPr>
              <w:pStyle w:val="Zawartotabeli"/>
              <w:snapToGrid w:val="0"/>
              <w:spacing w:before="60" w:after="60"/>
              <w:rPr>
                <w:sz w:val="22"/>
                <w:szCs w:val="22"/>
              </w:rPr>
            </w:pPr>
            <w:r>
              <w:rPr>
                <w:sz w:val="22"/>
                <w:szCs w:val="22"/>
              </w:rPr>
              <w:t>10.</w:t>
            </w:r>
            <w:r w:rsidR="003E3F95">
              <w:rPr>
                <w:sz w:val="22"/>
                <w:szCs w:val="22"/>
              </w:rPr>
              <w:t xml:space="preserve"> </w:t>
            </w:r>
          </w:p>
        </w:tc>
        <w:tc>
          <w:tcPr>
            <w:tcW w:w="8416" w:type="dxa"/>
            <w:tcBorders>
              <w:top w:val="single" w:sz="4" w:space="0" w:color="000000"/>
              <w:left w:val="single" w:sz="4" w:space="0" w:color="000000"/>
              <w:bottom w:val="single" w:sz="4" w:space="0" w:color="000000"/>
            </w:tcBorders>
            <w:shd w:val="clear" w:color="auto" w:fill="auto"/>
            <w:vAlign w:val="center"/>
          </w:tcPr>
          <w:p w:rsidR="00877C35" w:rsidRPr="00117330" w:rsidRDefault="004A0F20" w:rsidP="004A0F20">
            <w:pPr>
              <w:spacing w:after="160" w:line="259" w:lineRule="auto"/>
              <w:rPr>
                <w:rFonts w:ascii="Times New Roman" w:hAnsi="Times New Roman" w:cs="Times New Roman"/>
              </w:rPr>
            </w:pPr>
            <w:r w:rsidRPr="00117330">
              <w:rPr>
                <w:rFonts w:ascii="Times New Roman" w:hAnsi="Times New Roman" w:cs="Times New Roman"/>
              </w:rPr>
              <w:t>dwa tryby zliczania czasu: od naciśnięcia klawisza start lub od osiągnięcia zadanej prędkości obrotowej</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77C35" w:rsidRPr="008A7E6F" w:rsidRDefault="003E3F95" w:rsidP="003E3F95">
            <w:pPr>
              <w:pStyle w:val="Zawartotabeli"/>
              <w:snapToGrid w:val="0"/>
              <w:spacing w:before="60" w:after="60"/>
              <w:rPr>
                <w:sz w:val="22"/>
                <w:szCs w:val="22"/>
              </w:rPr>
            </w:pPr>
            <w:r>
              <w:rPr>
                <w:sz w:val="22"/>
                <w:szCs w:val="22"/>
              </w:rPr>
              <w:t>11.</w:t>
            </w:r>
          </w:p>
        </w:tc>
        <w:tc>
          <w:tcPr>
            <w:tcW w:w="8416" w:type="dxa"/>
            <w:tcBorders>
              <w:top w:val="single" w:sz="4" w:space="0" w:color="000000"/>
              <w:left w:val="single" w:sz="4" w:space="0" w:color="000000"/>
              <w:bottom w:val="single" w:sz="4" w:space="0" w:color="000000"/>
            </w:tcBorders>
            <w:shd w:val="clear" w:color="auto" w:fill="auto"/>
            <w:vAlign w:val="center"/>
          </w:tcPr>
          <w:p w:rsidR="00877C35" w:rsidRPr="00117330" w:rsidRDefault="004A0F20" w:rsidP="004A0F20">
            <w:pPr>
              <w:spacing w:after="160" w:line="259" w:lineRule="auto"/>
              <w:rPr>
                <w:rFonts w:ascii="Times New Roman" w:hAnsi="Times New Roman" w:cs="Times New Roman"/>
              </w:rPr>
            </w:pPr>
            <w:r w:rsidRPr="00117330">
              <w:rPr>
                <w:rFonts w:ascii="Times New Roman" w:hAnsi="Times New Roman" w:cs="Times New Roman"/>
              </w:rPr>
              <w:t>Regulacja czasu (minimum): 1min ÷ 24h</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77C35" w:rsidRPr="008A7E6F" w:rsidRDefault="003E3F95" w:rsidP="003E3F95">
            <w:pPr>
              <w:pStyle w:val="Zawartotabeli"/>
              <w:snapToGrid w:val="0"/>
              <w:spacing w:before="60" w:after="60"/>
              <w:rPr>
                <w:sz w:val="22"/>
                <w:szCs w:val="22"/>
              </w:rPr>
            </w:pPr>
            <w:r>
              <w:rPr>
                <w:sz w:val="22"/>
                <w:szCs w:val="22"/>
              </w:rPr>
              <w:t>12.</w:t>
            </w:r>
          </w:p>
        </w:tc>
        <w:tc>
          <w:tcPr>
            <w:tcW w:w="8416" w:type="dxa"/>
            <w:tcBorders>
              <w:top w:val="single" w:sz="4" w:space="0" w:color="000000"/>
              <w:left w:val="single" w:sz="4" w:space="0" w:color="000000"/>
              <w:bottom w:val="single" w:sz="4" w:space="0" w:color="000000"/>
            </w:tcBorders>
            <w:shd w:val="clear" w:color="auto" w:fill="auto"/>
            <w:vAlign w:val="center"/>
          </w:tcPr>
          <w:p w:rsidR="00877C35" w:rsidRPr="00117330" w:rsidRDefault="004A0F20" w:rsidP="004A0F20">
            <w:pPr>
              <w:spacing w:after="160" w:line="259" w:lineRule="auto"/>
              <w:rPr>
                <w:rFonts w:ascii="Times New Roman" w:hAnsi="Times New Roman" w:cs="Times New Roman"/>
              </w:rPr>
            </w:pPr>
            <w:r w:rsidRPr="00117330">
              <w:rPr>
                <w:rFonts w:ascii="Times New Roman" w:hAnsi="Times New Roman" w:cs="Times New Roman"/>
              </w:rPr>
              <w:t>tryb pracy ciągłej HOLD</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13.</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4A0F20">
            <w:pPr>
              <w:spacing w:after="160" w:line="259" w:lineRule="auto"/>
              <w:rPr>
                <w:rFonts w:ascii="Times New Roman" w:hAnsi="Times New Roman" w:cs="Times New Roman"/>
              </w:rPr>
            </w:pPr>
            <w:r w:rsidRPr="00117330">
              <w:rPr>
                <w:rFonts w:ascii="Times New Roman" w:hAnsi="Times New Roman" w:cs="Times New Roman"/>
              </w:rPr>
              <w:t>funkcja opóźnionego startu</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14.</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4A0F20">
            <w:pPr>
              <w:spacing w:after="160" w:line="259" w:lineRule="auto"/>
              <w:rPr>
                <w:rFonts w:ascii="Times New Roman" w:hAnsi="Times New Roman" w:cs="Times New Roman"/>
              </w:rPr>
            </w:pPr>
            <w:r w:rsidRPr="00117330">
              <w:rPr>
                <w:rFonts w:ascii="Times New Roman" w:hAnsi="Times New Roman" w:cs="Times New Roman"/>
              </w:rPr>
              <w:t>możliwość zmiany parametrów podczas wirowania</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15.</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4A0F20">
            <w:pPr>
              <w:spacing w:after="160" w:line="259" w:lineRule="auto"/>
              <w:rPr>
                <w:rFonts w:ascii="Times New Roman" w:hAnsi="Times New Roman" w:cs="Times New Roman"/>
              </w:rPr>
            </w:pPr>
            <w:r w:rsidRPr="00117330">
              <w:rPr>
                <w:rFonts w:ascii="Times New Roman" w:hAnsi="Times New Roman" w:cs="Times New Roman"/>
              </w:rPr>
              <w:t>identyfikacja wirnika z dostosowaniem parametrów pracy wirówki do rodzaju wirnika</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16.</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4A0F20">
            <w:pPr>
              <w:spacing w:after="160" w:line="259" w:lineRule="auto"/>
              <w:rPr>
                <w:rFonts w:ascii="Times New Roman" w:hAnsi="Times New Roman" w:cs="Times New Roman"/>
              </w:rPr>
            </w:pPr>
            <w:r w:rsidRPr="00117330">
              <w:rPr>
                <w:rFonts w:ascii="Times New Roman" w:hAnsi="Times New Roman" w:cs="Times New Roman"/>
              </w:rPr>
              <w:t>automatyczne otwieranie pokrywy</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17.</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4A0F20">
            <w:pPr>
              <w:spacing w:after="160" w:line="259" w:lineRule="auto"/>
              <w:rPr>
                <w:rFonts w:ascii="Times New Roman" w:hAnsi="Times New Roman" w:cs="Times New Roman"/>
              </w:rPr>
            </w:pPr>
            <w:r w:rsidRPr="00117330">
              <w:rPr>
                <w:rFonts w:ascii="Times New Roman" w:hAnsi="Times New Roman" w:cs="Times New Roman"/>
              </w:rPr>
              <w:t>zamek domykający pokrywę</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18.</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4A0F20">
            <w:pPr>
              <w:spacing w:after="160" w:line="259" w:lineRule="auto"/>
              <w:rPr>
                <w:rFonts w:ascii="Times New Roman" w:hAnsi="Times New Roman" w:cs="Times New Roman"/>
              </w:rPr>
            </w:pPr>
            <w:r w:rsidRPr="00117330">
              <w:rPr>
                <w:rFonts w:ascii="Times New Roman" w:hAnsi="Times New Roman" w:cs="Times New Roman"/>
              </w:rPr>
              <w:t>Język polski w menu, zmiana języka menu (minimum PL i EN)</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lastRenderedPageBreak/>
              <w:t>19.</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6C2EC5">
            <w:pPr>
              <w:spacing w:after="160" w:line="259" w:lineRule="auto"/>
              <w:rPr>
                <w:rFonts w:ascii="Times New Roman" w:hAnsi="Times New Roman" w:cs="Times New Roman"/>
              </w:rPr>
            </w:pPr>
            <w:r w:rsidRPr="00117330">
              <w:rPr>
                <w:rFonts w:ascii="Times New Roman" w:hAnsi="Times New Roman" w:cs="Times New Roman"/>
              </w:rPr>
              <w:t>programowane ustawianie gęstości dla próbek &gt; 1,2g/cm3 (z automatyczną korektą prędkości maksymalnej</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20.</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6C2EC5">
            <w:pPr>
              <w:spacing w:after="160" w:line="259" w:lineRule="auto"/>
              <w:rPr>
                <w:rFonts w:ascii="Times New Roman" w:hAnsi="Times New Roman" w:cs="Times New Roman"/>
              </w:rPr>
            </w:pPr>
            <w:r w:rsidRPr="00117330">
              <w:rPr>
                <w:rFonts w:ascii="Times New Roman" w:hAnsi="Times New Roman" w:cs="Times New Roman"/>
              </w:rPr>
              <w:t>komora wirowania ze stali nierdzewnej</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21.</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6C2EC5">
            <w:pPr>
              <w:spacing w:after="160" w:line="259" w:lineRule="auto"/>
              <w:rPr>
                <w:rFonts w:ascii="Times New Roman" w:hAnsi="Times New Roman" w:cs="Times New Roman"/>
              </w:rPr>
            </w:pPr>
            <w:r w:rsidRPr="00117330">
              <w:rPr>
                <w:rFonts w:ascii="Times New Roman" w:hAnsi="Times New Roman" w:cs="Times New Roman"/>
              </w:rPr>
              <w:t>sygnalizacja niewyważenia</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22.</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6C2EC5">
            <w:pPr>
              <w:spacing w:after="160" w:line="259" w:lineRule="auto"/>
              <w:rPr>
                <w:rFonts w:ascii="Times New Roman" w:hAnsi="Times New Roman" w:cs="Times New Roman"/>
              </w:rPr>
            </w:pPr>
            <w:r w:rsidRPr="00117330">
              <w:rPr>
                <w:rFonts w:ascii="Times New Roman" w:hAnsi="Times New Roman" w:cs="Times New Roman"/>
              </w:rPr>
              <w:t>blokada pokrywy podczas wirowania</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23.</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6C2EC5">
            <w:pPr>
              <w:spacing w:after="160" w:line="259" w:lineRule="auto"/>
              <w:rPr>
                <w:rFonts w:ascii="Times New Roman" w:hAnsi="Times New Roman" w:cs="Times New Roman"/>
              </w:rPr>
            </w:pPr>
            <w:r w:rsidRPr="00117330">
              <w:rPr>
                <w:rFonts w:ascii="Times New Roman" w:hAnsi="Times New Roman" w:cs="Times New Roman"/>
              </w:rPr>
              <w:t>blokada startu przy otwartej pokrywie</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24.</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6C2EC5">
            <w:pPr>
              <w:spacing w:after="160" w:line="259" w:lineRule="auto"/>
              <w:rPr>
                <w:rFonts w:ascii="Times New Roman" w:hAnsi="Times New Roman" w:cs="Times New Roman"/>
              </w:rPr>
            </w:pPr>
            <w:r w:rsidRPr="00117330">
              <w:rPr>
                <w:rFonts w:ascii="Times New Roman" w:hAnsi="Times New Roman" w:cs="Times New Roman"/>
              </w:rPr>
              <w:t>awaryjne otwieranie pokrywy</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25.</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6C2EC5">
            <w:pPr>
              <w:spacing w:after="160" w:line="259" w:lineRule="auto"/>
              <w:rPr>
                <w:rFonts w:ascii="Times New Roman" w:hAnsi="Times New Roman" w:cs="Times New Roman"/>
              </w:rPr>
            </w:pPr>
            <w:r w:rsidRPr="00117330">
              <w:rPr>
                <w:rFonts w:ascii="Times New Roman" w:hAnsi="Times New Roman" w:cs="Times New Roman"/>
              </w:rPr>
              <w:t>zabezpieczenie termiczne silnika</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26.</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6C2EC5">
            <w:pPr>
              <w:spacing w:after="160" w:line="259" w:lineRule="auto"/>
              <w:rPr>
                <w:rFonts w:ascii="Times New Roman" w:hAnsi="Times New Roman" w:cs="Times New Roman"/>
              </w:rPr>
            </w:pPr>
            <w:r w:rsidRPr="00117330">
              <w:rPr>
                <w:rFonts w:ascii="Times New Roman" w:hAnsi="Times New Roman" w:cs="Times New Roman"/>
              </w:rPr>
              <w:t>Zakres obrotów (minimum): 100 ÷ 18000 rpm,</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27.</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6C2EC5">
            <w:pPr>
              <w:spacing w:after="160" w:line="259" w:lineRule="auto"/>
              <w:rPr>
                <w:rFonts w:ascii="Times New Roman" w:hAnsi="Times New Roman" w:cs="Times New Roman"/>
              </w:rPr>
            </w:pPr>
            <w:r w:rsidRPr="00117330">
              <w:rPr>
                <w:rFonts w:ascii="Times New Roman" w:hAnsi="Times New Roman" w:cs="Times New Roman"/>
              </w:rPr>
              <w:t>RCF (minimum): 30000 x g</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28.</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6C2EC5">
            <w:pPr>
              <w:spacing w:after="160" w:line="259" w:lineRule="auto"/>
              <w:rPr>
                <w:rFonts w:ascii="Times New Roman" w:hAnsi="Times New Roman" w:cs="Times New Roman"/>
              </w:rPr>
            </w:pPr>
            <w:r w:rsidRPr="00117330">
              <w:rPr>
                <w:rFonts w:ascii="Times New Roman" w:hAnsi="Times New Roman" w:cs="Times New Roman"/>
              </w:rPr>
              <w:t>Wymiary zewn.: mieszczące się w gr</w:t>
            </w:r>
            <w:r w:rsidR="00617101">
              <w:rPr>
                <w:rFonts w:ascii="Times New Roman" w:hAnsi="Times New Roman" w:cs="Times New Roman"/>
              </w:rPr>
              <w:t>anicach 500 x 600 x 600mm [wys x głęb.x szer.</w:t>
            </w:r>
            <w:r w:rsidRPr="00117330">
              <w:rPr>
                <w:rFonts w:ascii="Times New Roman" w:hAnsi="Times New Roman" w:cs="Times New Roman"/>
              </w:rPr>
              <w:t>]</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29.</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6C2EC5">
            <w:pPr>
              <w:spacing w:after="160" w:line="259" w:lineRule="auto"/>
              <w:rPr>
                <w:rFonts w:ascii="Times New Roman" w:hAnsi="Times New Roman" w:cs="Times New Roman"/>
              </w:rPr>
            </w:pPr>
            <w:r w:rsidRPr="00117330">
              <w:rPr>
                <w:rFonts w:ascii="Times New Roman" w:hAnsi="Times New Roman" w:cs="Times New Roman"/>
              </w:rPr>
              <w:t xml:space="preserve">Waga: </w:t>
            </w:r>
            <w:r w:rsidR="0098487B" w:rsidRPr="00B9030C">
              <w:rPr>
                <w:rFonts w:ascii="Times New Roman" w:hAnsi="Times New Roman" w:cs="Times New Roman"/>
              </w:rPr>
              <w:t>do</w:t>
            </w:r>
            <w:r w:rsidRPr="00B9030C">
              <w:rPr>
                <w:rFonts w:ascii="Times New Roman" w:hAnsi="Times New Roman" w:cs="Times New Roman"/>
              </w:rPr>
              <w:t xml:space="preserve"> </w:t>
            </w:r>
            <w:r w:rsidRPr="00573711">
              <w:rPr>
                <w:rFonts w:ascii="Times New Roman" w:hAnsi="Times New Roman" w:cs="Times New Roman"/>
              </w:rPr>
              <w:t>75 kg</w:t>
            </w:r>
            <w:r w:rsidR="0098487B">
              <w:rPr>
                <w:rFonts w:ascii="Times New Roman" w:hAnsi="Times New Roman" w:cs="Times New Roman"/>
              </w:rPr>
              <w:t xml:space="preserve"> (+/- 5%)</w:t>
            </w:r>
            <w:bookmarkStart w:id="0" w:name="_GoBack"/>
            <w:bookmarkEnd w:id="0"/>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117330"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117330" w:rsidRPr="008A7E6F" w:rsidRDefault="00117330" w:rsidP="003E3F95">
            <w:pPr>
              <w:pStyle w:val="Zawartotabeli"/>
              <w:snapToGrid w:val="0"/>
              <w:spacing w:before="60" w:after="60"/>
              <w:rPr>
                <w:sz w:val="22"/>
                <w:szCs w:val="22"/>
              </w:rPr>
            </w:pPr>
            <w:r>
              <w:rPr>
                <w:sz w:val="22"/>
                <w:szCs w:val="22"/>
              </w:rPr>
              <w:t>30.</w:t>
            </w:r>
          </w:p>
        </w:tc>
        <w:tc>
          <w:tcPr>
            <w:tcW w:w="8416" w:type="dxa"/>
            <w:tcBorders>
              <w:top w:val="single" w:sz="4" w:space="0" w:color="000000"/>
              <w:left w:val="single" w:sz="4" w:space="0" w:color="000000"/>
              <w:bottom w:val="single" w:sz="4" w:space="0" w:color="000000"/>
            </w:tcBorders>
            <w:shd w:val="clear" w:color="auto" w:fill="auto"/>
            <w:vAlign w:val="center"/>
          </w:tcPr>
          <w:p w:rsidR="00117330" w:rsidRPr="00117330" w:rsidRDefault="00117330" w:rsidP="006C2EC5">
            <w:pPr>
              <w:spacing w:after="160" w:line="259" w:lineRule="auto"/>
              <w:rPr>
                <w:rFonts w:ascii="Times New Roman" w:hAnsi="Times New Roman" w:cs="Times New Roman"/>
              </w:rPr>
            </w:pPr>
            <w:r w:rsidRPr="00117330">
              <w:rPr>
                <w:rFonts w:ascii="Times New Roman" w:hAnsi="Times New Roman" w:cs="Times New Roman"/>
              </w:rPr>
              <w:t>bezobsługowy silnik indukcyjny</w:t>
            </w:r>
          </w:p>
        </w:tc>
        <w:tc>
          <w:tcPr>
            <w:tcW w:w="1559" w:type="dxa"/>
            <w:tcBorders>
              <w:top w:val="single" w:sz="4" w:space="0" w:color="000000"/>
              <w:left w:val="single" w:sz="4" w:space="0" w:color="auto"/>
              <w:bottom w:val="single" w:sz="4" w:space="0" w:color="000000"/>
            </w:tcBorders>
            <w:shd w:val="clear" w:color="auto" w:fill="auto"/>
          </w:tcPr>
          <w:p w:rsidR="00117330" w:rsidRDefault="00117330" w:rsidP="00117330">
            <w:pPr>
              <w:jc w:val="center"/>
            </w:pPr>
            <w:r w:rsidRPr="003204BD">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17330" w:rsidRDefault="0011733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117330" w:rsidRDefault="00117330" w:rsidP="00117330">
            <w:pPr>
              <w:jc w:val="center"/>
            </w:pPr>
            <w:r w:rsidRPr="00AF4BA5">
              <w:rPr>
                <w:rFonts w:ascii="Times New Roman" w:eastAsia="Times New Roman" w:hAnsi="Times New Roman"/>
                <w:lang w:eastAsia="ar-SA"/>
              </w:rPr>
              <w:t>----</w:t>
            </w:r>
          </w:p>
        </w:tc>
      </w:tr>
      <w:tr w:rsidR="00877C35"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228" w:type="dxa"/>
            <w:gridSpan w:val="5"/>
            <w:tcBorders>
              <w:top w:val="single" w:sz="4" w:space="0" w:color="000000"/>
              <w:left w:val="single" w:sz="4" w:space="0" w:color="000000"/>
              <w:bottom w:val="single" w:sz="4" w:space="0" w:color="000000"/>
              <w:right w:val="single" w:sz="4" w:space="0" w:color="000000"/>
            </w:tcBorders>
            <w:vAlign w:val="center"/>
            <w:hideMark/>
          </w:tcPr>
          <w:p w:rsidR="00877C35" w:rsidRPr="008A7E6F" w:rsidRDefault="00877C35"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877C35"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A4AE7">
            <w:pPr>
              <w:pStyle w:val="Akapitzlist"/>
              <w:numPr>
                <w:ilvl w:val="0"/>
                <w:numId w:val="6"/>
              </w:numPr>
              <w:suppressAutoHyphens/>
              <w:spacing w:after="0" w:line="240" w:lineRule="auto"/>
              <w:rPr>
                <w:rFonts w:ascii="Times New Roman" w:eastAsia="Times New Roman" w:hAnsi="Times New Roman"/>
                <w:szCs w:val="20"/>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A4AE7">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A4AE7">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A4AE7">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85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A4AE7">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A4AE7">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DA4AE7">
            <w:pPr>
              <w:pStyle w:val="Akapitzlist"/>
              <w:numPr>
                <w:ilvl w:val="0"/>
                <w:numId w:val="6"/>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DA4AE7">
            <w:pPr>
              <w:pStyle w:val="Akapitzlist"/>
              <w:numPr>
                <w:ilvl w:val="0"/>
                <w:numId w:val="6"/>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DA4AE7">
            <w:pPr>
              <w:pStyle w:val="Akapitzlist"/>
              <w:numPr>
                <w:ilvl w:val="0"/>
                <w:numId w:val="6"/>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DA4AE7">
            <w:pPr>
              <w:pStyle w:val="Akapitzlist"/>
              <w:numPr>
                <w:ilvl w:val="0"/>
                <w:numId w:val="6"/>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DA4AE7">
            <w:pPr>
              <w:pStyle w:val="Akapitzlist"/>
              <w:numPr>
                <w:ilvl w:val="0"/>
                <w:numId w:val="6"/>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lastRenderedPageBreak/>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DA4AE7">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DA4AE7">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DA4AE7">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E40A11">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w:t>
            </w:r>
            <w:r w:rsidR="00E40A11">
              <w:rPr>
                <w:color w:val="000000" w:themeColor="text1"/>
                <w:sz w:val="22"/>
                <w:szCs w:val="22"/>
              </w:rPr>
              <w:t>zenie – podjęta naprawa” =&lt; 2 dni robocze</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DA4AE7">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DA4AE7">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DA4AE7">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DA4AE7">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E0BB7">
      <w:pPr>
        <w:suppressAutoHyphens/>
        <w:spacing w:after="0" w:line="240" w:lineRule="auto"/>
        <w:jc w:val="center"/>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DA4AE7">
            <w:pPr>
              <w:pStyle w:val="Akapitzlist"/>
              <w:numPr>
                <w:ilvl w:val="0"/>
                <w:numId w:val="6"/>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DA4AE7">
            <w:pPr>
              <w:pStyle w:val="Akapitzlist"/>
              <w:numPr>
                <w:ilvl w:val="0"/>
                <w:numId w:val="6"/>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DA4AE7">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DA4AE7">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DA4AE7">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DA4AE7">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DA4AE7">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A72" w:rsidRDefault="00B70A72" w:rsidP="002B10C5">
      <w:pPr>
        <w:spacing w:after="0" w:line="240" w:lineRule="auto"/>
      </w:pPr>
      <w:r>
        <w:separator/>
      </w:r>
    </w:p>
  </w:endnote>
  <w:endnote w:type="continuationSeparator" w:id="0">
    <w:p w:rsidR="00B70A72" w:rsidRDefault="00B70A72"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FF3BBF" w:rsidRDefault="00FF3BBF">
        <w:pPr>
          <w:pStyle w:val="Stopka"/>
          <w:jc w:val="right"/>
        </w:pPr>
        <w:r>
          <w:fldChar w:fldCharType="begin"/>
        </w:r>
        <w:r>
          <w:instrText>PAGE   \* MERGEFORMAT</w:instrText>
        </w:r>
        <w:r>
          <w:fldChar w:fldCharType="separate"/>
        </w:r>
        <w:r w:rsidR="00B9030C">
          <w:rPr>
            <w:noProof/>
          </w:rPr>
          <w:t>6</w:t>
        </w:r>
        <w:r>
          <w:fldChar w:fldCharType="end"/>
        </w:r>
      </w:p>
    </w:sdtContent>
  </w:sdt>
  <w:p w:rsidR="00FF3BBF" w:rsidRDefault="00FF3BB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A72" w:rsidRDefault="00B70A72" w:rsidP="002B10C5">
      <w:pPr>
        <w:spacing w:after="0" w:line="240" w:lineRule="auto"/>
      </w:pPr>
      <w:r>
        <w:separator/>
      </w:r>
    </w:p>
  </w:footnote>
  <w:footnote w:type="continuationSeparator" w:id="0">
    <w:p w:rsidR="00B70A72" w:rsidRDefault="00B70A72"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BF" w:rsidRDefault="00FF3BBF"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E51F27" w:rsidRDefault="00E51F27" w:rsidP="00E51F27">
    <w:pPr>
      <w:tabs>
        <w:tab w:val="center" w:pos="4536"/>
        <w:tab w:val="right" w:pos="14040"/>
      </w:tabs>
      <w:spacing w:after="0"/>
      <w:rPr>
        <w:rFonts w:ascii="Garamond" w:hAnsi="Garamond"/>
      </w:rPr>
    </w:pPr>
    <w:r>
      <w:rPr>
        <w:rFonts w:ascii="Garamond" w:hAnsi="Garamond"/>
      </w:rPr>
      <w:t>NSSU.DFP.271.46</w:t>
    </w:r>
    <w:r w:rsidRPr="00C97DB4">
      <w:rPr>
        <w:rFonts w:ascii="Garamond" w:hAnsi="Garamond"/>
      </w:rPr>
      <w:t>.2019.KB</w:t>
    </w:r>
    <w:r>
      <w:tab/>
    </w:r>
    <w:r>
      <w:tab/>
      <w:t>z</w:t>
    </w:r>
    <w:r w:rsidRPr="00FF03BC">
      <w:rPr>
        <w:rFonts w:ascii="Garamond" w:hAnsi="Garamond"/>
      </w:rPr>
      <w:t>ałącznik nr 1a do specyfikacji</w:t>
    </w:r>
  </w:p>
  <w:p w:rsidR="00E51F27" w:rsidRPr="00E51F27" w:rsidRDefault="00E51F27" w:rsidP="00E51F27">
    <w:pPr>
      <w:tabs>
        <w:tab w:val="center" w:pos="4536"/>
        <w:tab w:val="right" w:pos="14040"/>
      </w:tabs>
      <w:spacing w:after="0"/>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71264EF"/>
    <w:multiLevelType w:val="hybridMultilevel"/>
    <w:tmpl w:val="276EFA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15:restartNumberingAfterBreak="0">
    <w:nsid w:val="3D273EF7"/>
    <w:multiLevelType w:val="hybridMultilevel"/>
    <w:tmpl w:val="276EFA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5"/>
  </w:num>
  <w:num w:numId="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3473F"/>
    <w:rsid w:val="00041E4B"/>
    <w:rsid w:val="000439CB"/>
    <w:rsid w:val="000472D7"/>
    <w:rsid w:val="00062621"/>
    <w:rsid w:val="00063146"/>
    <w:rsid w:val="0006612C"/>
    <w:rsid w:val="00071056"/>
    <w:rsid w:val="000800FB"/>
    <w:rsid w:val="00082567"/>
    <w:rsid w:val="000872C6"/>
    <w:rsid w:val="000A01C5"/>
    <w:rsid w:val="000A42E2"/>
    <w:rsid w:val="000B3F15"/>
    <w:rsid w:val="000C38A6"/>
    <w:rsid w:val="000D0B99"/>
    <w:rsid w:val="000E296E"/>
    <w:rsid w:val="000F2A0D"/>
    <w:rsid w:val="00106FA1"/>
    <w:rsid w:val="00107E9C"/>
    <w:rsid w:val="00117330"/>
    <w:rsid w:val="00127C35"/>
    <w:rsid w:val="00131CDD"/>
    <w:rsid w:val="00153000"/>
    <w:rsid w:val="001703BB"/>
    <w:rsid w:val="00186665"/>
    <w:rsid w:val="001903D2"/>
    <w:rsid w:val="00195D24"/>
    <w:rsid w:val="001A26B2"/>
    <w:rsid w:val="001B215C"/>
    <w:rsid w:val="001C0E15"/>
    <w:rsid w:val="001C5AC0"/>
    <w:rsid w:val="001D7920"/>
    <w:rsid w:val="001F722D"/>
    <w:rsid w:val="001F741A"/>
    <w:rsid w:val="00224229"/>
    <w:rsid w:val="00226290"/>
    <w:rsid w:val="00226C7E"/>
    <w:rsid w:val="00230493"/>
    <w:rsid w:val="002362DD"/>
    <w:rsid w:val="002418CF"/>
    <w:rsid w:val="00243245"/>
    <w:rsid w:val="00252F4E"/>
    <w:rsid w:val="002549A9"/>
    <w:rsid w:val="00264D89"/>
    <w:rsid w:val="00273AD8"/>
    <w:rsid w:val="00275E43"/>
    <w:rsid w:val="002764C3"/>
    <w:rsid w:val="00281C87"/>
    <w:rsid w:val="00290733"/>
    <w:rsid w:val="00297630"/>
    <w:rsid w:val="002B1075"/>
    <w:rsid w:val="002B10C5"/>
    <w:rsid w:val="002E6120"/>
    <w:rsid w:val="002E7641"/>
    <w:rsid w:val="00306023"/>
    <w:rsid w:val="00315266"/>
    <w:rsid w:val="0031723C"/>
    <w:rsid w:val="00330BAA"/>
    <w:rsid w:val="00336D33"/>
    <w:rsid w:val="0035006A"/>
    <w:rsid w:val="003502EB"/>
    <w:rsid w:val="00361E18"/>
    <w:rsid w:val="003816D4"/>
    <w:rsid w:val="00386BDE"/>
    <w:rsid w:val="003870C0"/>
    <w:rsid w:val="00396262"/>
    <w:rsid w:val="00397214"/>
    <w:rsid w:val="003A130B"/>
    <w:rsid w:val="003A5949"/>
    <w:rsid w:val="003A61A6"/>
    <w:rsid w:val="003D437E"/>
    <w:rsid w:val="003E3F95"/>
    <w:rsid w:val="003F25EF"/>
    <w:rsid w:val="00411E0C"/>
    <w:rsid w:val="00416DBD"/>
    <w:rsid w:val="00420195"/>
    <w:rsid w:val="00431206"/>
    <w:rsid w:val="00444EC2"/>
    <w:rsid w:val="004537A6"/>
    <w:rsid w:val="00482C2F"/>
    <w:rsid w:val="004950AC"/>
    <w:rsid w:val="004A0F20"/>
    <w:rsid w:val="004A3639"/>
    <w:rsid w:val="004A4815"/>
    <w:rsid w:val="004A4DB7"/>
    <w:rsid w:val="004A5A93"/>
    <w:rsid w:val="004B19AD"/>
    <w:rsid w:val="004B5E68"/>
    <w:rsid w:val="004D22FC"/>
    <w:rsid w:val="004D3253"/>
    <w:rsid w:val="004D4C72"/>
    <w:rsid w:val="004D6C65"/>
    <w:rsid w:val="00504800"/>
    <w:rsid w:val="00505CFB"/>
    <w:rsid w:val="0053297A"/>
    <w:rsid w:val="0054058A"/>
    <w:rsid w:val="005439ED"/>
    <w:rsid w:val="005518B8"/>
    <w:rsid w:val="005526DC"/>
    <w:rsid w:val="0055762C"/>
    <w:rsid w:val="0057034C"/>
    <w:rsid w:val="00573711"/>
    <w:rsid w:val="005838E5"/>
    <w:rsid w:val="00585CE5"/>
    <w:rsid w:val="00595A76"/>
    <w:rsid w:val="005A233B"/>
    <w:rsid w:val="005A6E64"/>
    <w:rsid w:val="005B3C0E"/>
    <w:rsid w:val="005C2DEE"/>
    <w:rsid w:val="005C6D9B"/>
    <w:rsid w:val="00602393"/>
    <w:rsid w:val="00604D5A"/>
    <w:rsid w:val="00617101"/>
    <w:rsid w:val="00617EC5"/>
    <w:rsid w:val="006309BF"/>
    <w:rsid w:val="006359AC"/>
    <w:rsid w:val="00647553"/>
    <w:rsid w:val="00660D6E"/>
    <w:rsid w:val="00662669"/>
    <w:rsid w:val="006645D9"/>
    <w:rsid w:val="00682BFE"/>
    <w:rsid w:val="006C132C"/>
    <w:rsid w:val="006C2EC5"/>
    <w:rsid w:val="006C703C"/>
    <w:rsid w:val="006E09BB"/>
    <w:rsid w:val="006F4B69"/>
    <w:rsid w:val="00716F0E"/>
    <w:rsid w:val="007210E4"/>
    <w:rsid w:val="00741D21"/>
    <w:rsid w:val="007475D7"/>
    <w:rsid w:val="00751EE5"/>
    <w:rsid w:val="00773CE4"/>
    <w:rsid w:val="00782D28"/>
    <w:rsid w:val="00795D24"/>
    <w:rsid w:val="007A1943"/>
    <w:rsid w:val="007B4693"/>
    <w:rsid w:val="007B64B7"/>
    <w:rsid w:val="007C42CC"/>
    <w:rsid w:val="007D2398"/>
    <w:rsid w:val="007D5E92"/>
    <w:rsid w:val="007E240F"/>
    <w:rsid w:val="007E41E1"/>
    <w:rsid w:val="007E5EE9"/>
    <w:rsid w:val="008028E8"/>
    <w:rsid w:val="008171B6"/>
    <w:rsid w:val="0082224E"/>
    <w:rsid w:val="00827157"/>
    <w:rsid w:val="008273A2"/>
    <w:rsid w:val="008518D5"/>
    <w:rsid w:val="0085403C"/>
    <w:rsid w:val="008612F0"/>
    <w:rsid w:val="008674A7"/>
    <w:rsid w:val="00877102"/>
    <w:rsid w:val="00877C35"/>
    <w:rsid w:val="00877F70"/>
    <w:rsid w:val="0088133C"/>
    <w:rsid w:val="008920BA"/>
    <w:rsid w:val="008A1D2B"/>
    <w:rsid w:val="008A3B0A"/>
    <w:rsid w:val="008A75B4"/>
    <w:rsid w:val="008A7E6F"/>
    <w:rsid w:val="008B0660"/>
    <w:rsid w:val="008B6348"/>
    <w:rsid w:val="008B79CC"/>
    <w:rsid w:val="008D4A4F"/>
    <w:rsid w:val="008E4B96"/>
    <w:rsid w:val="008E779E"/>
    <w:rsid w:val="009029F8"/>
    <w:rsid w:val="00907DC8"/>
    <w:rsid w:val="00914129"/>
    <w:rsid w:val="00922BE9"/>
    <w:rsid w:val="00925ECB"/>
    <w:rsid w:val="00927F8F"/>
    <w:rsid w:val="009319E1"/>
    <w:rsid w:val="009324AF"/>
    <w:rsid w:val="0093379E"/>
    <w:rsid w:val="00940170"/>
    <w:rsid w:val="009418B4"/>
    <w:rsid w:val="00953659"/>
    <w:rsid w:val="00966E35"/>
    <w:rsid w:val="00973978"/>
    <w:rsid w:val="00980A6D"/>
    <w:rsid w:val="00984712"/>
    <w:rsid w:val="0098487B"/>
    <w:rsid w:val="00990671"/>
    <w:rsid w:val="009943A2"/>
    <w:rsid w:val="00994F54"/>
    <w:rsid w:val="009A2FE1"/>
    <w:rsid w:val="009A4A4B"/>
    <w:rsid w:val="009A6D05"/>
    <w:rsid w:val="009B0ED9"/>
    <w:rsid w:val="009B600A"/>
    <w:rsid w:val="009C0147"/>
    <w:rsid w:val="009D13F5"/>
    <w:rsid w:val="009D51C7"/>
    <w:rsid w:val="00A010C4"/>
    <w:rsid w:val="00A06BA0"/>
    <w:rsid w:val="00A12E1A"/>
    <w:rsid w:val="00A31FEF"/>
    <w:rsid w:val="00A37445"/>
    <w:rsid w:val="00A437B4"/>
    <w:rsid w:val="00A609DF"/>
    <w:rsid w:val="00A61441"/>
    <w:rsid w:val="00A67CC0"/>
    <w:rsid w:val="00A75281"/>
    <w:rsid w:val="00A81220"/>
    <w:rsid w:val="00A8133F"/>
    <w:rsid w:val="00A821D9"/>
    <w:rsid w:val="00A827FC"/>
    <w:rsid w:val="00A83419"/>
    <w:rsid w:val="00A913FD"/>
    <w:rsid w:val="00A967E9"/>
    <w:rsid w:val="00AA386C"/>
    <w:rsid w:val="00AA4EE4"/>
    <w:rsid w:val="00AE0249"/>
    <w:rsid w:val="00AF3299"/>
    <w:rsid w:val="00AF7709"/>
    <w:rsid w:val="00B06439"/>
    <w:rsid w:val="00B10F4C"/>
    <w:rsid w:val="00B14FD0"/>
    <w:rsid w:val="00B2065F"/>
    <w:rsid w:val="00B20B77"/>
    <w:rsid w:val="00B32911"/>
    <w:rsid w:val="00B33D13"/>
    <w:rsid w:val="00B70A72"/>
    <w:rsid w:val="00B72884"/>
    <w:rsid w:val="00B80BC2"/>
    <w:rsid w:val="00B866E3"/>
    <w:rsid w:val="00B9030C"/>
    <w:rsid w:val="00B935A3"/>
    <w:rsid w:val="00BA1B97"/>
    <w:rsid w:val="00BC771B"/>
    <w:rsid w:val="00BD6659"/>
    <w:rsid w:val="00BE7B7B"/>
    <w:rsid w:val="00C0379C"/>
    <w:rsid w:val="00C10E44"/>
    <w:rsid w:val="00C15B6E"/>
    <w:rsid w:val="00C253BF"/>
    <w:rsid w:val="00C2669F"/>
    <w:rsid w:val="00C438B1"/>
    <w:rsid w:val="00C55181"/>
    <w:rsid w:val="00C62F9D"/>
    <w:rsid w:val="00C64C0B"/>
    <w:rsid w:val="00C75220"/>
    <w:rsid w:val="00C83FFD"/>
    <w:rsid w:val="00C84DE2"/>
    <w:rsid w:val="00C953A5"/>
    <w:rsid w:val="00CA3342"/>
    <w:rsid w:val="00CB172A"/>
    <w:rsid w:val="00CC1C73"/>
    <w:rsid w:val="00CC22CF"/>
    <w:rsid w:val="00CD5141"/>
    <w:rsid w:val="00CD64E3"/>
    <w:rsid w:val="00CE0BB7"/>
    <w:rsid w:val="00CE31C4"/>
    <w:rsid w:val="00CF3443"/>
    <w:rsid w:val="00D1524D"/>
    <w:rsid w:val="00D15933"/>
    <w:rsid w:val="00D15F1D"/>
    <w:rsid w:val="00D34B80"/>
    <w:rsid w:val="00D44B05"/>
    <w:rsid w:val="00D52AB4"/>
    <w:rsid w:val="00D61D89"/>
    <w:rsid w:val="00D73EB9"/>
    <w:rsid w:val="00D83B61"/>
    <w:rsid w:val="00D93C7F"/>
    <w:rsid w:val="00D97F42"/>
    <w:rsid w:val="00DA12A3"/>
    <w:rsid w:val="00DA1FA2"/>
    <w:rsid w:val="00DA4169"/>
    <w:rsid w:val="00DA4AE7"/>
    <w:rsid w:val="00DA6106"/>
    <w:rsid w:val="00DC0D0E"/>
    <w:rsid w:val="00DC0D2C"/>
    <w:rsid w:val="00DC7F16"/>
    <w:rsid w:val="00DF2B72"/>
    <w:rsid w:val="00DF3D22"/>
    <w:rsid w:val="00E25DE0"/>
    <w:rsid w:val="00E27249"/>
    <w:rsid w:val="00E350B5"/>
    <w:rsid w:val="00E40A11"/>
    <w:rsid w:val="00E42DA8"/>
    <w:rsid w:val="00E504BC"/>
    <w:rsid w:val="00E50DAF"/>
    <w:rsid w:val="00E51F27"/>
    <w:rsid w:val="00E54929"/>
    <w:rsid w:val="00E72C94"/>
    <w:rsid w:val="00E8510C"/>
    <w:rsid w:val="00EA2BCD"/>
    <w:rsid w:val="00EA6DEC"/>
    <w:rsid w:val="00EB5E99"/>
    <w:rsid w:val="00EC18E8"/>
    <w:rsid w:val="00EC6DB9"/>
    <w:rsid w:val="00EC7C3F"/>
    <w:rsid w:val="00EE37A8"/>
    <w:rsid w:val="00EE4173"/>
    <w:rsid w:val="00EF0AFB"/>
    <w:rsid w:val="00EF562F"/>
    <w:rsid w:val="00F2218C"/>
    <w:rsid w:val="00F32718"/>
    <w:rsid w:val="00F33599"/>
    <w:rsid w:val="00F34EF1"/>
    <w:rsid w:val="00F4576E"/>
    <w:rsid w:val="00F55790"/>
    <w:rsid w:val="00F61FA1"/>
    <w:rsid w:val="00F65B8E"/>
    <w:rsid w:val="00F85098"/>
    <w:rsid w:val="00F95A0E"/>
    <w:rsid w:val="00F96703"/>
    <w:rsid w:val="00FA2BC1"/>
    <w:rsid w:val="00FA3DE1"/>
    <w:rsid w:val="00FA424E"/>
    <w:rsid w:val="00FA47B5"/>
    <w:rsid w:val="00FA72BE"/>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6B6C86-AA0A-499E-8257-78B5B743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07169993">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B30A4-E80A-431E-8EF9-F98720EB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1358</Words>
  <Characters>8148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Brzdękiewicz</cp:lastModifiedBy>
  <cp:revision>2</cp:revision>
  <cp:lastPrinted>2018-07-06T08:48:00Z</cp:lastPrinted>
  <dcterms:created xsi:type="dcterms:W3CDTF">2019-06-24T10:22:00Z</dcterms:created>
  <dcterms:modified xsi:type="dcterms:W3CDTF">2019-06-24T10:22:00Z</dcterms:modified>
</cp:coreProperties>
</file>