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99"/>
        <w:gridCol w:w="3849"/>
        <w:gridCol w:w="1082"/>
        <w:gridCol w:w="3212"/>
        <w:gridCol w:w="5442"/>
      </w:tblGrid>
      <w:tr w:rsidR="00AE1305">
        <w:trPr>
          <w:trHeight w:val="454"/>
          <w:jc w:val="center"/>
        </w:trPr>
        <w:tc>
          <w:tcPr>
            <w:tcW w:w="14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83" w:type="dxa"/>
            </w:tcMar>
            <w:vAlign w:val="center"/>
          </w:tcPr>
          <w:p w:rsidR="00AE1305" w:rsidRDefault="00436AAC">
            <w:pPr>
              <w:pageBreakBefore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Archiwizator - urządzenie do backupu dyskowego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deduplikacją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 replikacją do zapasowego centrum przetwarzania danych</w:t>
            </w:r>
          </w:p>
        </w:tc>
      </w:tr>
      <w:tr w:rsidR="00AE1305">
        <w:trPr>
          <w:trHeight w:val="871"/>
          <w:jc w:val="center"/>
        </w:trPr>
        <w:tc>
          <w:tcPr>
            <w:tcW w:w="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ind w:left="-94" w:right="-10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[komplet]</w:t>
            </w:r>
          </w:p>
        </w:tc>
        <w:tc>
          <w:tcPr>
            <w:tcW w:w="3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brutto urządzenia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wraz z dostawą i instalacją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Producent, model oraz parametry</w:t>
            </w:r>
          </w:p>
        </w:tc>
      </w:tr>
      <w:tr w:rsidR="00AE1305">
        <w:trPr>
          <w:trHeight w:val="1211"/>
          <w:jc w:val="center"/>
        </w:trPr>
        <w:tc>
          <w:tcPr>
            <w:tcW w:w="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Archiwizator - urządzenie do backupu dyskowego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deduplikacją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 replikacją do zapasowego centrum przetwarzania danych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AE130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Producent ……………………………..……………..….…….</w:t>
            </w:r>
          </w:p>
          <w:p w:rsidR="00AE1305" w:rsidRDefault="00AE130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Model …………….……………………..…..………………….</w:t>
            </w:r>
          </w:p>
          <w:p w:rsidR="00AE1305" w:rsidRDefault="00AE1305">
            <w:pP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  <w:tr w:rsidR="00AE1305">
        <w:trPr>
          <w:trHeight w:val="360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Parametr 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:rsidR="00AE1305" w:rsidRDefault="00436AAC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Potwierdzenie oferowanego parametru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Obudowa przeznaczona do montażu w szafie przemysłowej 19”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Wielkość obudowy maksymalnie 4U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 / oceniany: ………………………..……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podać wielkość obudowy wyrażoną w U</w:t>
            </w:r>
          </w:p>
        </w:tc>
      </w:tr>
      <w:tr w:rsidR="00AE1305">
        <w:trPr>
          <w:trHeight w:val="75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posiadać redundantne (minimum 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) zasilacze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48TB przestrzeni surowej na zainstalowanych dyskach twardych klasy minimum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nearline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SAS. Dostarczona konfiguracja musi zapewniać minimum 36TB przestrzeni na dane w podstawowym oraz zapasowym centrum przetwarzania danych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Możliwość rozbudowy przestrzeni surowej do minimum 144TB oraz przestrzeni użytkowej do minimum 108TB w podstawowym oraz zapasowym centrum przetwarzania danych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musi zawierać dyski zapasowe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hotspare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) w ilości minimum 1 dysk na każde 12 dysków na dane użytkownika.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 dyskowa musi być zabezpieczona mechanizmem RAID 6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musi wykorzystywać sprzętowy kontroler RAID z zabezpieczeniem pamięci cache dla zapisu dla dysków z danymi użytkownika. Jeśli odbudowa dysków w RAID odbywa się za pomocą CPU urządzenia, należy dostarczyć urządzenie o nominalnej wydajności 15% wyższej.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Nominalna wydajność backupu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– minimum 7TB/h.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 / oceniany: ………………………..……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nominalną wydajność backupu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wyrażoną w TB/h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Obsługa technologii pozwalającej na uzyskanie wyższej wydajności przy przeniesieniu procesu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na inne urządzenie. Nominalna wydajność backupu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na źródle – minimum 18TB/h. Należy dostarczyć odpowiednie licencje jeśli są wymagane.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musi posiadać minimum 4 porty typu 1GbE z możliwością agregacji mechanizmem LACP (IEEE 802.3ad)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F6066" w:rsidRDefault="005F606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Pr="008C5513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5513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posiadać minimum 2 porty 10GbE którymi będzie podłączone do posiadanych przez Zamawiającego  </w:t>
            </w:r>
            <w:proofErr w:type="spellStart"/>
            <w:r w:rsidRPr="008C5513">
              <w:rPr>
                <w:rFonts w:ascii="Arial" w:hAnsi="Arial" w:cs="Arial"/>
                <w:sz w:val="20"/>
                <w:szCs w:val="20"/>
                <w:lang w:val="pl-PL"/>
              </w:rPr>
              <w:t>switchów</w:t>
            </w:r>
            <w:proofErr w:type="spellEnd"/>
            <w:r w:rsidRPr="008C5513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AE1305" w:rsidRPr="00B52E43" w:rsidRDefault="00436AAC">
            <w:pPr>
              <w:pStyle w:val="NormalnyWeb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>Zamawiający w głównym centrum przetwarzania dysponuje przełącznikiem HPE 5700-32XGT-8XG-2QSFP+</w:t>
            </w:r>
          </w:p>
          <w:p w:rsidR="00AE1305" w:rsidRPr="00B52E43" w:rsidRDefault="00436AAC">
            <w:pPr>
              <w:pStyle w:val="NormalnyWeb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 xml:space="preserve">Zamawiający w zapasowym centrum przetwarzania dysponuje przełącznikiem Aruba 5406zl z modułami HP J9538A 8p 10G-GbE SFP+ v2 </w:t>
            </w:r>
            <w:proofErr w:type="spellStart"/>
            <w:r w:rsidRPr="00B52E43">
              <w:rPr>
                <w:rFonts w:ascii="Arial" w:hAnsi="Arial" w:cs="Arial"/>
                <w:sz w:val="20"/>
                <w:szCs w:val="20"/>
              </w:rPr>
              <w:t>zl</w:t>
            </w:r>
            <w:proofErr w:type="spellEnd"/>
          </w:p>
          <w:p w:rsidR="00AE1305" w:rsidRPr="00B52E43" w:rsidRDefault="00436AAC">
            <w:pPr>
              <w:pStyle w:val="NormalnyWeb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>W związku z powyższym:</w:t>
            </w:r>
          </w:p>
          <w:p w:rsidR="00AE1305" w:rsidRPr="00B52E43" w:rsidRDefault="00436AAC">
            <w:pPr>
              <w:pStyle w:val="NormalnyWeb"/>
              <w:numPr>
                <w:ilvl w:val="0"/>
                <w:numId w:val="1"/>
              </w:num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>Połączenia muszą być zrealizowane kompatybilnymi z przełącznikami wkładkami SFP+;</w:t>
            </w:r>
          </w:p>
          <w:p w:rsidR="00AE1305" w:rsidRPr="00B52E43" w:rsidRDefault="00436AAC">
            <w:pPr>
              <w:pStyle w:val="NormalnyWeb"/>
              <w:numPr>
                <w:ilvl w:val="0"/>
                <w:numId w:val="1"/>
              </w:num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>Wykonawca doposaży przełączniki w niezbędne wkładki SFP+;</w:t>
            </w:r>
          </w:p>
          <w:p w:rsidR="00AE1305" w:rsidRPr="00B52E43" w:rsidRDefault="00436AAC">
            <w:pPr>
              <w:pStyle w:val="NormalnyWeb"/>
              <w:numPr>
                <w:ilvl w:val="0"/>
                <w:numId w:val="1"/>
              </w:num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>Wykonawca doposaży przełącznik Aruba 5406zl posiadany przez Zamawiającego w zapasowym centrum przetwarzania o moduł posiadający co najmniej 8 gniazd SFP+ 1/10GBps.</w:t>
            </w:r>
          </w:p>
          <w:p w:rsidR="00AE1305" w:rsidRPr="00B52E43" w:rsidRDefault="00436AAC">
            <w:pPr>
              <w:pStyle w:val="NormalnyWeb"/>
              <w:numPr>
                <w:ilvl w:val="0"/>
                <w:numId w:val="1"/>
              </w:num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>Odległość urządzenia od przełącznika należy zweryfikować na etapie wdrożenia, ale nie będzie większa niż np. 20m.</w:t>
            </w:r>
          </w:p>
          <w:p w:rsidR="00AE1305" w:rsidRPr="00B52E43" w:rsidRDefault="00436AAC">
            <w:pPr>
              <w:pStyle w:val="NormalnyWeb"/>
              <w:numPr>
                <w:ilvl w:val="0"/>
                <w:numId w:val="1"/>
              </w:num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>Moduł oraz wkładki muszą być fabrycznie nowe.</w:t>
            </w:r>
          </w:p>
          <w:p w:rsidR="00AE1305" w:rsidRPr="00B52E43" w:rsidRDefault="00436AAC">
            <w:pPr>
              <w:pStyle w:val="NormalnyWeb"/>
              <w:numPr>
                <w:ilvl w:val="0"/>
                <w:numId w:val="1"/>
              </w:num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lastRenderedPageBreak/>
              <w:t>Wszystkie elementy niezbędne do wykonania połączenia, w szczególności moduł, wkładki, okablowanie są elementem dostawy.</w:t>
            </w:r>
          </w:p>
          <w:p w:rsidR="00AE1305" w:rsidRPr="00B52E43" w:rsidRDefault="00436AAC">
            <w:pPr>
              <w:pStyle w:val="NormalnyWeb"/>
              <w:numPr>
                <w:ilvl w:val="0"/>
                <w:numId w:val="1"/>
              </w:num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B52E43">
              <w:rPr>
                <w:rFonts w:ascii="Arial" w:hAnsi="Arial" w:cs="Arial"/>
                <w:sz w:val="20"/>
                <w:szCs w:val="20"/>
              </w:rPr>
              <w:t xml:space="preserve">Połączenie musi być zrealizowane jako LACP </w:t>
            </w:r>
            <w:proofErr w:type="spellStart"/>
            <w:r w:rsidRPr="00B52E43">
              <w:rPr>
                <w:rFonts w:ascii="Arial" w:hAnsi="Arial" w:cs="Arial"/>
                <w:sz w:val="20"/>
                <w:szCs w:val="20"/>
              </w:rPr>
              <w:t>trunk</w:t>
            </w:r>
            <w:proofErr w:type="spellEnd"/>
            <w:r w:rsidRPr="00B52E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1305" w:rsidRPr="008C5513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pl-PL"/>
              </w:rPr>
              <w:t>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13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musi umożliwiać wystawianie zasobów przez porty FC. Na etapie zamówienia nie jest wymagane dostarczenie takich portów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musi umożliwiać rozszerzenie portów LAN oraz dodanie portów FC w przyszłości za pomocą dodatkowych kart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umożliwiać utworzenie minimum 36 wirtualnych bibliotek taśmowych (na łączach FC oraz Ethernet za pomocą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iSCSI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) lub sieciowych zasobów plikowych (minimalnie z obsługą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protokółów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CIFS i NFS). Jeśli do realizacji funkcjonalności NAS lub VTL wymagane są licencje, wymagane jest ich dostarczenie na całą dostarczoną pojemność urządzenia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Emulacja modeli bibliotek fizycznie istniejących więcej niż jednego producenta oraz abstrakcyjnego urządzenia o zadanej ilości napędów i wirtualnych tasiemek.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Prezentacja wirtualnych tasiemek o parametrach zgodnych z LTO-2 do LTO-7. Możliwość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definowania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schematów dla kodów kreskowych wirtualnych tasiemek prezentowanych aplikacji backupowej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zapewniać blokową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inline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niezależną od systemu backupowego. Urządzenie w procesie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musi używać zmiennej wielkości bloku danych, maksymalnie 32kB. Jeśli funkcjonalność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wymaga licencji, wymagane jest jej dostarczenie dla całej dostarczonej pojemności urządzenia. Nie jest dopuszczalne rozwiązanie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typu post-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process</w:t>
            </w:r>
            <w:proofErr w:type="spellEnd"/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musi dawać możliwość utworzenia udziałów CIFS/NFS i wirtualnych bibliotek bez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deduplikacji</w:t>
            </w:r>
            <w:proofErr w:type="spellEnd"/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Możliwość automatycznej replikacji wybranych zasobów na posiadane przez Zamawiającego urządzenie HPE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StoreOnce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5100 po łączach o niskiej przepustowości (poniżej 100Mbps). Proces replikacji musi minimalizować ilość przesyłanych danych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przez transmisję tylko bloków unikalnych. Do replikacji nie mogą być wykorzystywane żadne dodatkowe rozwiązania sprzętowe bądź softwareowe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oceniany: ...…………………………….……………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Proszę podać czy urządzenie posiada możliwość automatycznej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replikacji (Tak / Nie)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21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musi mieć możliwość tworzenia udziałów szyfrowanych w locie zgodne ze standardem AES-256. Uruchomienie funkcjonalności nie może zmniejszać wydajności o więcej niż 15% w porównaniu z wydajnością dla udziału niezaszyfrowanego. Aktualnie zamawiający nie będzie korzystał z takiej funkcjonalności, nie jest wymagane dostarczenie ewentualnych licencji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musi zapewniać możliwość administracji za pomocą webowego interfejsu graficznego oraz interfejsu CLI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musi wspierać protokół SNMP oraz musi mieć możliwość wysłania informacji o problemach z urządzeniem na zdefiniowany adres e-mail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Gwarancja minimum 36 miesięcy w miejscu instalacji. Gwarancja w reżimie proaktywnym 24x7 z czasem reakcji 4h świadczone przez polski oddział serwisowy producenta urządzenia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podać ilość miesięcy gwarancji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Uszkodzone dyski pozostają własnością Zamawiającego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Usługa instalacji urządzenia wykonywana przez producenta urządzenia bądź autoryzowanego przez producenta urządzenia przedstawiciela. Przez instalację rozumie się fizyczne zainstalowanie urządzenia we wskazanych przez Zamawiającego szafach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 2 lokalizacjach (centrum podstawowe, centrum zapasowe), inicjalizację urządzenia oraz konfigurację jednego replikowanego zasobu między centrum podstawowym a centrum zapasowym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Wykonawca zapewnia wszystkie wymagane do instalacji urządzenia usługi, licencje, urządzenia, okablowanie, szyny montażowe.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</w:tbl>
    <w:p w:rsidR="00AE1305" w:rsidRDefault="00AE1305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4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96"/>
        <w:gridCol w:w="3893"/>
        <w:gridCol w:w="1082"/>
        <w:gridCol w:w="3171"/>
        <w:gridCol w:w="5442"/>
      </w:tblGrid>
      <w:tr w:rsidR="00AE1305">
        <w:trPr>
          <w:trHeight w:val="871"/>
          <w:jc w:val="center"/>
        </w:trPr>
        <w:tc>
          <w:tcPr>
            <w:tcW w:w="14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Półka umożliwiająca podwojenie pojemności dostarczanego archiwizatora - urządzenia do backupu dyskowego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deduplikacją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</w:tr>
      <w:tr w:rsidR="00AE1305">
        <w:trPr>
          <w:trHeight w:val="871"/>
          <w:jc w:val="center"/>
        </w:trPr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ind w:left="-94" w:right="-10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Przedmiot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  <w:p w:rsidR="00AE1305" w:rsidRDefault="00436AA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[komplet]</w:t>
            </w:r>
          </w:p>
        </w:tc>
        <w:tc>
          <w:tcPr>
            <w:tcW w:w="3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brutto urządzenia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wraz z dostawą i instalacją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Producent, model oraz parametry</w:t>
            </w:r>
          </w:p>
        </w:tc>
      </w:tr>
      <w:tr w:rsidR="00AE1305">
        <w:trPr>
          <w:trHeight w:val="1211"/>
          <w:jc w:val="center"/>
        </w:trPr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Półka umożliwiająca podwojenie pojemności dostarczanego archiwizatora - urządzenia do backupu dyskowego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deduplikacją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AE130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AE130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Producent ……………………………..……………..….…….</w:t>
            </w:r>
          </w:p>
          <w:p w:rsidR="00AE1305" w:rsidRDefault="00AE130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Model …………….……………………..…..………………….</w:t>
            </w:r>
          </w:p>
          <w:p w:rsidR="00AE1305" w:rsidRDefault="00AE1305">
            <w:pP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  <w:tr w:rsidR="00AE1305">
        <w:trPr>
          <w:trHeight w:val="360"/>
          <w:jc w:val="center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83" w:type="dxa"/>
            </w:tcMar>
            <w:vAlign w:val="center"/>
          </w:tcPr>
          <w:p w:rsidR="00AE1305" w:rsidRDefault="00436AA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Parametr 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E1305" w:rsidRDefault="00436A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Potwierdzenie oferowanego parametru</w:t>
            </w:r>
          </w:p>
        </w:tc>
      </w:tr>
      <w:tr w:rsidR="00AE1305">
        <w:trPr>
          <w:trHeight w:val="299"/>
          <w:jc w:val="center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8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Podwojenie pojemności dostarczanego urządzenia do backupu dyskowego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poprzez dostarczenie, instalację i inicjalizację dodatkowej certyfikowanej przez producenta urządzenia półki dyskowej 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8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Parametry dysków, wymaganych licencji, warunków instalacji oraz warunków i czasu gwarancji identyczny z dostarczonym urządzeniem do backupu dyskowego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deduplikacją</w:t>
            </w:r>
            <w:proofErr w:type="spellEnd"/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  <w:tr w:rsidR="00AE1305">
        <w:trPr>
          <w:trHeight w:val="454"/>
          <w:jc w:val="center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 rozszerzeniu urządzenia o dodatkowe zasoby dyskowe, cała pojemność urządzenia w centrum podstawowym musi być replikowana do centrum zapasowego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Parametr wymagany: ………………………...………………..</w:t>
            </w:r>
          </w:p>
          <w:p w:rsidR="00AE1305" w:rsidRDefault="00AE1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E1305" w:rsidRDefault="00436AA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wpisać Tak / Nie</w:t>
            </w:r>
          </w:p>
        </w:tc>
      </w:tr>
    </w:tbl>
    <w:p w:rsidR="00AE1305" w:rsidRDefault="00AE1305">
      <w:pPr>
        <w:rPr>
          <w:rFonts w:ascii="Arial" w:hAnsi="Arial" w:cs="Arial"/>
          <w:sz w:val="20"/>
          <w:szCs w:val="20"/>
          <w:lang w:val="pl-PL"/>
        </w:rPr>
      </w:pPr>
    </w:p>
    <w:p w:rsidR="00AE1305" w:rsidRDefault="00AE1305">
      <w:pPr>
        <w:rPr>
          <w:rFonts w:ascii="Arial" w:hAnsi="Arial" w:cs="Arial"/>
          <w:sz w:val="20"/>
          <w:szCs w:val="20"/>
          <w:lang w:val="pl-PL"/>
        </w:rPr>
      </w:pPr>
    </w:p>
    <w:p w:rsidR="00AE1305" w:rsidRDefault="00AE1305"/>
    <w:sectPr w:rsidR="00AE1305">
      <w:headerReference w:type="default" r:id="rId8"/>
      <w:footerReference w:type="default" r:id="rId9"/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28" w:rsidRDefault="00A62728">
      <w:r>
        <w:separator/>
      </w:r>
    </w:p>
  </w:endnote>
  <w:endnote w:type="continuationSeparator" w:id="0">
    <w:p w:rsidR="00A62728" w:rsidRDefault="00A6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05" w:rsidRDefault="00AE1305">
    <w:pPr>
      <w:pStyle w:val="Stopka"/>
      <w:tabs>
        <w:tab w:val="left" w:pos="9975"/>
        <w:tab w:val="right" w:pos="14570"/>
      </w:tabs>
      <w:rPr>
        <w:rFonts w:ascii="Adobe Garamond Pro" w:hAnsi="Adobe Garamond Pro"/>
        <w:color w:val="B5123E"/>
        <w:sz w:val="16"/>
        <w:szCs w:val="16"/>
      </w:rPr>
    </w:pPr>
  </w:p>
  <w:p w:rsidR="00AE1305" w:rsidRDefault="00AE1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28" w:rsidRDefault="00A62728">
      <w:r>
        <w:separator/>
      </w:r>
    </w:p>
  </w:footnote>
  <w:footnote w:type="continuationSeparator" w:id="0">
    <w:p w:rsidR="00A62728" w:rsidRDefault="00A6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05" w:rsidRDefault="00436AAC">
    <w:pPr>
      <w:pStyle w:val="Nagwek"/>
      <w:jc w:val="center"/>
    </w:pPr>
    <w:r>
      <w:rPr>
        <w:noProof/>
        <w:lang w:val="pl-PL" w:eastAsia="pl-PL" w:bidi="ar-SA"/>
      </w:rPr>
      <w:drawing>
        <wp:inline distT="0" distB="9525" distL="0" distR="9525">
          <wp:extent cx="57626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305" w:rsidRDefault="00436AAC">
    <w:pPr>
      <w:pStyle w:val="Nagwek"/>
      <w:rPr>
        <w:rFonts w:ascii="Arial" w:hAnsi="Arial" w:cs="Arial"/>
        <w:sz w:val="20"/>
        <w:szCs w:val="20"/>
        <w:lang w:val="pl-PL"/>
      </w:rPr>
    </w:pPr>
    <w:r w:rsidRPr="00253CDA">
      <w:rPr>
        <w:bCs/>
        <w:sz w:val="20"/>
        <w:lang w:val="pl-PL"/>
      </w:rPr>
      <w:t>DFP.271.114.2020.AB</w:t>
    </w:r>
    <w:r>
      <w:rPr>
        <w:rFonts w:ascii="Arial" w:hAnsi="Arial" w:cs="Arial"/>
        <w:sz w:val="20"/>
        <w:szCs w:val="20"/>
        <w:lang w:val="pl-PL"/>
      </w:rPr>
      <w:tab/>
      <w:t xml:space="preserve">                                                                        </w:t>
    </w:r>
  </w:p>
  <w:p w:rsidR="00AE1305" w:rsidRDefault="00436AAC">
    <w:pPr>
      <w:pStyle w:val="Nagwek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Załącznik nr 1a do specyfikacji</w:t>
    </w:r>
  </w:p>
  <w:p w:rsidR="00AE1305" w:rsidRDefault="00436AAC">
    <w:pPr>
      <w:pStyle w:val="Nagwek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Załącznik nr ….. – do umowy</w:t>
    </w:r>
  </w:p>
  <w:p w:rsidR="00AE1305" w:rsidRDefault="00436AAC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Szczegółowy opis przedmiotu zamówienia</w:t>
    </w:r>
  </w:p>
  <w:p w:rsidR="00AE1305" w:rsidRDefault="00AE1305">
    <w:pPr>
      <w:pStyle w:val="Nagwek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A66"/>
    <w:multiLevelType w:val="multilevel"/>
    <w:tmpl w:val="FB08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B35"/>
    <w:multiLevelType w:val="multilevel"/>
    <w:tmpl w:val="E12A8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05"/>
    <w:rsid w:val="001B17AA"/>
    <w:rsid w:val="00253CDA"/>
    <w:rsid w:val="00436AAC"/>
    <w:rsid w:val="00524D4E"/>
    <w:rsid w:val="005F6066"/>
    <w:rsid w:val="00766149"/>
    <w:rsid w:val="008C5513"/>
    <w:rsid w:val="00967060"/>
    <w:rsid w:val="00A62728"/>
    <w:rsid w:val="00AE1305"/>
    <w:rsid w:val="00B52E43"/>
    <w:rsid w:val="00F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198F-F8A1-4D25-8C7A-6C9175E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F6D7F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D7F"/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1C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A1C98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1C98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1C98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ytu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6D7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6D7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A1C98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A1C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1C98"/>
    <w:rPr>
      <w:rFonts w:ascii="Segoe UI" w:hAnsi="Segoe UI" w:cs="Mangal"/>
      <w:sz w:val="18"/>
      <w:szCs w:val="16"/>
    </w:rPr>
  </w:style>
  <w:style w:type="paragraph" w:styleId="Poprawka">
    <w:name w:val="Revision"/>
    <w:uiPriority w:val="99"/>
    <w:semiHidden/>
    <w:qFormat/>
    <w:rsid w:val="00285ACD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535A07"/>
    <w:pPr>
      <w:spacing w:beforeAutospacing="1" w:afterAutospacing="1"/>
    </w:pPr>
    <w:rPr>
      <w:rFonts w:ascii="Calibri" w:eastAsiaTheme="minorHAnsi" w:hAnsi="Calibri" w:cs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432C-A121-4D75-9FDE-470BE53E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Kaczara</dc:creator>
  <dc:description/>
  <cp:lastModifiedBy>Anna Bęben</cp:lastModifiedBy>
  <cp:revision>8</cp:revision>
  <dcterms:created xsi:type="dcterms:W3CDTF">2020-09-08T06:11:00Z</dcterms:created>
  <dcterms:modified xsi:type="dcterms:W3CDTF">2020-09-08T10:35:00Z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