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2EB0" w14:textId="77777777" w:rsidR="001F330F" w:rsidRDefault="001F330F" w:rsidP="001F330F">
      <w:pPr>
        <w:pStyle w:val="Tytu"/>
        <w:spacing w:line="288" w:lineRule="auto"/>
        <w:jc w:val="left"/>
        <w:rPr>
          <w:rFonts w:ascii="Century Gothic" w:hAnsi="Century Gothic"/>
          <w:sz w:val="18"/>
          <w:szCs w:val="18"/>
        </w:rPr>
      </w:pPr>
      <w:r>
        <w:rPr>
          <w:rFonts w:ascii="Century Gothic" w:hAnsi="Century Gothic"/>
          <w:sz w:val="18"/>
          <w:szCs w:val="18"/>
        </w:rPr>
        <w:t>Część 1</w:t>
      </w:r>
      <w:r w:rsidR="00F04A70">
        <w:rPr>
          <w:rFonts w:ascii="Century Gothic" w:hAnsi="Century Gothic"/>
          <w:sz w:val="18"/>
          <w:szCs w:val="18"/>
        </w:rPr>
        <w:t>.</w:t>
      </w:r>
    </w:p>
    <w:p w14:paraId="78B2C35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CFCE3A7" w14:textId="6D9ACB43" w:rsidR="008A7CF8" w:rsidRDefault="001F330F" w:rsidP="00974369">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 xml:space="preserve">              Wirówka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0CB67209"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400DD2C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417A31"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Wirówka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F9891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5A8B586D"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5D2EA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AD3CC9B"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1A5D2D9A" w14:textId="02F6F25D"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4229BC" w:rsidRPr="004229BC">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3AB37E1"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65BE336"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ECC3573"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B2B4D2C"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773C8D5D"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690816B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0A05A29"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8771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16CA91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D273AD0"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AF993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595569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C6FDC31"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082FA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19F24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E18C86B" w14:textId="5CEAA1C4" w:rsidR="001F330F" w:rsidRPr="002A3EC4" w:rsidRDefault="001F330F" w:rsidP="002A3EC4">
      <w:pPr>
        <w:tabs>
          <w:tab w:val="center" w:pos="7002"/>
          <w:tab w:val="left" w:pos="11430"/>
        </w:tabs>
        <w:spacing w:before="100" w:beforeAutospacing="1" w:after="100" w:afterAutospacing="1" w:line="288" w:lineRule="auto"/>
        <w:rPr>
          <w:rFonts w:ascii="Century Gothic" w:hAnsi="Century Gothic" w:cs="Times New Roman"/>
          <w:b/>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7CD764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03E7D1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0851E7A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492F99C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22C1B8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129AE0A" w14:textId="77777777" w:rsidR="001F330F" w:rsidRDefault="001F330F" w:rsidP="001F330F">
      <w:pPr>
        <w:pStyle w:val="Standard"/>
        <w:spacing w:line="288" w:lineRule="auto"/>
        <w:rPr>
          <w:rFonts w:ascii="Century Gothic" w:hAnsi="Century Gothic" w:cs="Times New Roman"/>
          <w:sz w:val="18"/>
          <w:szCs w:val="18"/>
        </w:rPr>
      </w:pPr>
    </w:p>
    <w:p w14:paraId="270689D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0E35054" w14:textId="77777777" w:rsidR="001F330F" w:rsidRDefault="001F330F" w:rsidP="001F330F">
      <w:pPr>
        <w:pStyle w:val="Standard"/>
        <w:spacing w:line="288" w:lineRule="auto"/>
        <w:rPr>
          <w:rFonts w:ascii="Century Gothic" w:hAnsi="Century Gothic" w:cs="Times New Roman"/>
          <w:sz w:val="18"/>
          <w:szCs w:val="18"/>
        </w:rPr>
      </w:pPr>
    </w:p>
    <w:p w14:paraId="6B8D821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2EC411C2" w14:textId="77777777" w:rsidR="001F330F" w:rsidRDefault="001F330F" w:rsidP="001F330F">
      <w:pPr>
        <w:pStyle w:val="Standard"/>
        <w:spacing w:line="288" w:lineRule="auto"/>
        <w:rPr>
          <w:rFonts w:ascii="Century Gothic" w:hAnsi="Century Gothic" w:cs="Times New Roman"/>
          <w:sz w:val="18"/>
          <w:szCs w:val="18"/>
        </w:rPr>
      </w:pPr>
    </w:p>
    <w:p w14:paraId="32EA06E2"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5716E9E9" w14:textId="77777777" w:rsidR="001F330F" w:rsidRDefault="001F330F" w:rsidP="001F330F">
      <w:pPr>
        <w:pStyle w:val="Standard"/>
        <w:spacing w:line="288" w:lineRule="auto"/>
        <w:rPr>
          <w:rFonts w:ascii="Century Gothic" w:hAnsi="Century Gothic" w:cs="Times New Roman"/>
          <w:sz w:val="18"/>
          <w:szCs w:val="18"/>
        </w:rPr>
      </w:pPr>
    </w:p>
    <w:p w14:paraId="2518795F"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6F4F04D" w14:textId="77777777" w:rsidR="001F330F" w:rsidRPr="00814F28" w:rsidRDefault="001F330F" w:rsidP="001F330F">
      <w:pPr>
        <w:pStyle w:val="Standard"/>
        <w:spacing w:line="288" w:lineRule="auto"/>
        <w:rPr>
          <w:rFonts w:ascii="Century Gothic" w:hAnsi="Century Gothic" w:cs="Times New Roman"/>
          <w:b/>
          <w:bCs/>
          <w:sz w:val="18"/>
          <w:szCs w:val="18"/>
        </w:rPr>
      </w:pPr>
    </w:p>
    <w:p w14:paraId="6DB39C0D"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E769603"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3D04CB03" w14:textId="77777777" w:rsidTr="00F04A70">
        <w:tc>
          <w:tcPr>
            <w:tcW w:w="709" w:type="dxa"/>
            <w:vAlign w:val="center"/>
          </w:tcPr>
          <w:p w14:paraId="4665AB2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56414F8"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2B85361A"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0794C4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870088D"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7C15433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BECF7FF"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CF2DD88"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Urządzenie dokonujące rozdzielenia zawiesin i emulsji w wyniku wprowadzenia substancji w szybki ruch obrotowy, co przy stałym przyspieszeniu zwiększa prędkość sedymentacji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C2999D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FF1151"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4805D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108435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6C10067"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53964D5" w14:textId="77777777" w:rsidR="001F330F" w:rsidRPr="00262B41" w:rsidRDefault="001F330F" w:rsidP="00025CE2">
            <w:pPr>
              <w:spacing w:after="0"/>
              <w:rPr>
                <w:rFonts w:ascii="Century Gothic" w:hAnsi="Century Gothic"/>
                <w:sz w:val="18"/>
                <w:szCs w:val="18"/>
              </w:rPr>
            </w:pPr>
            <w:r w:rsidRPr="0094317F">
              <w:rPr>
                <w:rFonts w:ascii="Century Gothic" w:hAnsi="Century Gothic"/>
                <w:sz w:val="18"/>
                <w:szCs w:val="18"/>
              </w:rPr>
              <w:t>Max</w:t>
            </w:r>
            <w:r>
              <w:rPr>
                <w:rFonts w:ascii="Century Gothic" w:hAnsi="Century Gothic"/>
                <w:sz w:val="18"/>
                <w:szCs w:val="18"/>
              </w:rPr>
              <w:t>.</w:t>
            </w:r>
            <w:r w:rsidRPr="0094317F">
              <w:rPr>
                <w:rFonts w:ascii="Century Gothic" w:hAnsi="Century Gothic"/>
                <w:sz w:val="18"/>
                <w:szCs w:val="18"/>
              </w:rPr>
              <w:t xml:space="preserve"> Masa bez rotora </w:t>
            </w:r>
            <w:r w:rsidR="00025CE2">
              <w:rPr>
                <w:rFonts w:ascii="Century Gothic" w:hAnsi="Century Gothic"/>
                <w:sz w:val="18"/>
                <w:szCs w:val="18"/>
              </w:rPr>
              <w:t>max. 30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DE0B0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5B037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A0848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70314A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50D6CAE"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F0F0889"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Max</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Prędkość wirowania min</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w:t>
            </w:r>
            <w:r w:rsidR="00025CE2">
              <w:rPr>
                <w:rFonts w:ascii="Century Gothic" w:hAnsi="Century Gothic" w:cs="Times New Roman"/>
                <w:color w:val="000000"/>
                <w:sz w:val="18"/>
                <w:szCs w:val="18"/>
              </w:rPr>
              <w:t>6</w:t>
            </w:r>
            <w:r w:rsidRPr="00933CE7">
              <w:rPr>
                <w:rFonts w:ascii="Century Gothic" w:hAnsi="Century Gothic" w:cs="Times New Roman"/>
                <w:color w:val="000000"/>
                <w:sz w:val="18"/>
                <w:szCs w:val="18"/>
              </w:rPr>
              <w:t xml:space="preserve"> 000 rpm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EC7218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5DDC8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3E238DA" w14:textId="77777777" w:rsidR="001F330F"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8ABEF2B" w14:textId="77777777" w:rsidR="00025CE2" w:rsidRPr="00814F28"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08D448E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C3BD77A"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EC665D9"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Max</w:t>
            </w:r>
            <w:r>
              <w:rPr>
                <w:rFonts w:ascii="Century Gothic" w:hAnsi="Century Gothic" w:cs="Times New Roman"/>
                <w:color w:val="000000"/>
                <w:sz w:val="18"/>
                <w:szCs w:val="18"/>
              </w:rPr>
              <w:t>.</w:t>
            </w:r>
            <w:r w:rsidR="009B63A8">
              <w:rPr>
                <w:rFonts w:ascii="Century Gothic" w:hAnsi="Century Gothic" w:cs="Times New Roman"/>
                <w:color w:val="000000"/>
                <w:sz w:val="18"/>
                <w:szCs w:val="18"/>
              </w:rPr>
              <w:t xml:space="preserve"> p</w:t>
            </w:r>
            <w:r w:rsidRPr="0094317F">
              <w:rPr>
                <w:rFonts w:ascii="Century Gothic" w:hAnsi="Century Gothic" w:cs="Times New Roman"/>
                <w:color w:val="000000"/>
                <w:sz w:val="18"/>
                <w:szCs w:val="18"/>
              </w:rPr>
              <w:t>rzyspieszenie  min</w:t>
            </w:r>
            <w:r>
              <w:rPr>
                <w:rFonts w:ascii="Century Gothic" w:hAnsi="Century Gothic" w:cs="Times New Roman"/>
                <w:color w:val="000000"/>
                <w:sz w:val="18"/>
                <w:szCs w:val="18"/>
              </w:rPr>
              <w:t>.</w:t>
            </w:r>
            <w:r w:rsidRPr="0094317F">
              <w:rPr>
                <w:rFonts w:ascii="Century Gothic" w:hAnsi="Century Gothic" w:cs="Times New Roman"/>
                <w:color w:val="000000"/>
                <w:sz w:val="18"/>
                <w:szCs w:val="18"/>
              </w:rPr>
              <w:t xml:space="preserve"> 22 000 x</w:t>
            </w:r>
            <w:r w:rsidR="009B63A8">
              <w:rPr>
                <w:rFonts w:ascii="Century Gothic" w:hAnsi="Century Gothic" w:cs="Times New Roman"/>
                <w:color w:val="000000"/>
                <w:sz w:val="18"/>
                <w:szCs w:val="18"/>
              </w:rPr>
              <w:t xml:space="preserve"> </w:t>
            </w:r>
            <w:r w:rsidRPr="0094317F">
              <w:rPr>
                <w:rFonts w:ascii="Century Gothic" w:hAnsi="Century Gothic" w:cs="Times New Roman"/>
                <w:color w:val="000000"/>
                <w:sz w:val="18"/>
                <w:szCs w:val="18"/>
              </w:rPr>
              <w:t>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3DF97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9317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00A674A"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A292DF1" w14:textId="77777777" w:rsidR="001F330F"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626F836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2FD7892"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1074AC9"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prędkości z możliwością blokowania wybranych funkcji menu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FCCE1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EF105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52CC2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A19B72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B111B4C"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512FBE" w14:textId="77777777" w:rsidR="001F330F" w:rsidRPr="00814F28" w:rsidRDefault="001F330F" w:rsidP="00025CE2">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prędkości i innych parametrów z m</w:t>
            </w:r>
            <w:r w:rsidR="00025CE2">
              <w:rPr>
                <w:rFonts w:ascii="Century Gothic" w:hAnsi="Century Gothic" w:cs="Times New Roman"/>
                <w:color w:val="000000"/>
                <w:sz w:val="18"/>
                <w:szCs w:val="18"/>
              </w:rPr>
              <w:t>ożliwością zapisu min. 5</w:t>
            </w:r>
            <w:r w:rsidRPr="0094317F">
              <w:rPr>
                <w:rFonts w:ascii="Century Gothic" w:hAnsi="Century Gothic" w:cs="Times New Roman"/>
                <w:color w:val="000000"/>
                <w:sz w:val="18"/>
                <w:szCs w:val="18"/>
              </w:rPr>
              <w:t xml:space="preserve"> programów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7A14C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07CC6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039B521"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0E69CC9" w14:textId="77777777" w:rsidR="001F330F"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1F330F" w:rsidRPr="00814F28" w14:paraId="5CC04A6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793BE1D"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69F136CC"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przeliczanie rpm na RCF, możliwość programowania tych wartości</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5D02F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B2008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DCBC13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5F4FD3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F308B7"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1A2304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rozpoznawanie rotora i kontrola niewyważenia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28E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B2366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DE587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1FB3D7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A3DA7C"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01B24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Automatyczne określanie prędkości maksymalnej dla danego rotora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20D82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025CE2">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106CB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286714" w14:textId="77777777" w:rsidR="001F330F"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34072AA1" w14:textId="77777777" w:rsidR="00025CE2" w:rsidRPr="00814F28" w:rsidRDefault="00025CE2"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0C3B6EC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71523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C6D2331"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Programowanie czasowe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EBBC4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A2F9C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566A5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025CE2" w:rsidRPr="00814F28" w14:paraId="1ADB8E7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F152E24" w14:textId="77777777" w:rsidR="00025CE2" w:rsidRDefault="00025CE2" w:rsidP="00F04A70">
            <w:pPr>
              <w:spacing w:after="0" w:line="288" w:lineRule="auto"/>
              <w:ind w:left="360"/>
              <w:jc w:val="center"/>
              <w:rPr>
                <w:rFonts w:ascii="Century Gothic" w:hAnsi="Century Gothic"/>
                <w:sz w:val="18"/>
                <w:szCs w:val="18"/>
              </w:rPr>
            </w:pPr>
            <w:r>
              <w:rPr>
                <w:rFonts w:ascii="Century Gothic" w:hAnsi="Century Gothic"/>
                <w:sz w:val="18"/>
                <w:szCs w:val="18"/>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A980C38" w14:textId="77777777" w:rsidR="00025CE2" w:rsidRPr="00814F28" w:rsidRDefault="00025CE2" w:rsidP="00025CE2">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Funkcja krótkiego wirowania bez nastawiania parametrów obsługiwana oddzielnym przyciskiem oraz możliwość pracy w trybie ciagłym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19A4D3" w14:textId="77777777" w:rsidR="00025CE2" w:rsidRPr="00814F28" w:rsidRDefault="00025CE2"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D4FC61" w14:textId="77777777" w:rsidR="00025CE2" w:rsidRPr="00814F28" w:rsidRDefault="00025CE2"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E30B40" w14:textId="77777777" w:rsidR="00025CE2"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5233734F" w14:textId="77777777" w:rsidR="00025CE2" w:rsidRPr="00814F28" w:rsidRDefault="00025CE2" w:rsidP="00025CE2">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512DD443"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3F5533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86DCC5"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Silnik nie wymagający konserwacji, indukcyjny lub bezszczotkowy silnik BLDC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D03F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1DBB2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A15B0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2C8BA6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634FB6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99EBD26"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Zabezpieczenie przed otwarciem komory podczas wirowania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CB1CE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20389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28942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89D7B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A474B5"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51E3BCA" w14:textId="77777777" w:rsidR="001F330F" w:rsidRPr="00814F28" w:rsidRDefault="001F330F" w:rsidP="00F04A70">
            <w:pPr>
              <w:spacing w:after="0"/>
              <w:rPr>
                <w:rFonts w:ascii="Century Gothic" w:hAnsi="Century Gothic" w:cs="Times New Roman"/>
                <w:color w:val="000000"/>
                <w:sz w:val="18"/>
                <w:szCs w:val="18"/>
              </w:rPr>
            </w:pPr>
            <w:r w:rsidRPr="0094317F">
              <w:rPr>
                <w:rFonts w:ascii="Century Gothic" w:hAnsi="Century Gothic" w:cs="Times New Roman"/>
                <w:color w:val="000000"/>
                <w:sz w:val="18"/>
                <w:szCs w:val="18"/>
              </w:rPr>
              <w:t>Sterowanie mikroprocesorowe z czytelnym wyświetlaczem LCD lub LED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E8A4C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062B7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BDCDB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CC0099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26944D" w14:textId="77777777" w:rsidR="001F330F" w:rsidRDefault="00025CE2" w:rsidP="00F04A70">
            <w:pPr>
              <w:spacing w:after="0" w:line="288" w:lineRule="auto"/>
              <w:ind w:left="360"/>
              <w:jc w:val="center"/>
              <w:rPr>
                <w:rFonts w:ascii="Century Gothic" w:hAnsi="Century Gothic"/>
                <w:sz w:val="18"/>
                <w:szCs w:val="18"/>
              </w:rPr>
            </w:pPr>
            <w:r>
              <w:rPr>
                <w:rFonts w:ascii="Century Gothic" w:hAnsi="Century Gothic"/>
                <w:sz w:val="18"/>
                <w:szCs w:val="18"/>
              </w:rPr>
              <w:t>17</w:t>
            </w:r>
            <w:r w:rsidR="001F330F">
              <w:rPr>
                <w:rFonts w:ascii="Century Gothic" w:hAnsi="Century Gothic"/>
                <w:sz w:val="18"/>
                <w:szCs w:val="18"/>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814269E" w14:textId="77777777" w:rsidR="001F330F" w:rsidRPr="00814F28" w:rsidRDefault="00025CE2"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Awaryjne otwieranie</w:t>
            </w:r>
            <w:r w:rsidR="001F330F" w:rsidRPr="0094317F">
              <w:rPr>
                <w:rFonts w:ascii="Century Gothic" w:hAnsi="Century Gothic" w:cs="Times New Roman"/>
                <w:color w:val="000000"/>
                <w:sz w:val="18"/>
                <w:szCs w:val="18"/>
              </w:rPr>
              <w:t xml:space="preserve"> komory w przypadku awarii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1A2A4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D5C0E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577F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4E3D6210"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23E7E917" w14:textId="77777777" w:rsidR="001F330F" w:rsidRDefault="001F330F" w:rsidP="001F330F">
      <w:pPr>
        <w:pStyle w:val="Podtytu"/>
      </w:pPr>
      <w:r>
        <w:br w:type="page"/>
      </w:r>
    </w:p>
    <w:p w14:paraId="5CE1A999" w14:textId="2C393B6E" w:rsidR="001F330F" w:rsidRDefault="001F330F" w:rsidP="001F330F">
      <w:pPr>
        <w:pStyle w:val="Podtytu"/>
      </w:pP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Zdalna diagnostyka przez chronione łącze z możliwością rejestracji i odczytu online rejestrów błędów, oraz monitorowaniem systemu(uwaga – całość ewentualnych prac i wyposażenia </w:t>
            </w:r>
            <w:r w:rsidRPr="00814F28">
              <w:rPr>
                <w:rFonts w:ascii="Century Gothic" w:hAnsi="Century Gothic" w:cs="Times New Roman"/>
                <w:color w:val="000000" w:themeColor="text1"/>
                <w:sz w:val="18"/>
                <w:szCs w:val="18"/>
              </w:rPr>
              <w:lastRenderedPageBreak/>
              <w:t>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lastRenderedPageBreak/>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0EDA6445" w14:textId="23337051"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793B" w14:textId="77777777" w:rsidR="00FA339F" w:rsidRDefault="00FA339F">
      <w:pPr>
        <w:spacing w:after="0" w:line="240" w:lineRule="auto"/>
      </w:pPr>
      <w:r>
        <w:separator/>
      </w:r>
    </w:p>
  </w:endnote>
  <w:endnote w:type="continuationSeparator" w:id="0">
    <w:p w14:paraId="470F6A68" w14:textId="77777777" w:rsidR="00FA339F" w:rsidRDefault="00FA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75EE7B33" w:rsidR="007E0E80" w:rsidRDefault="007E0E80">
        <w:pPr>
          <w:pStyle w:val="Stopka"/>
          <w:jc w:val="right"/>
        </w:pPr>
        <w:r>
          <w:fldChar w:fldCharType="begin"/>
        </w:r>
        <w:r>
          <w:instrText>PAGE   \* MERGEFORMAT</w:instrText>
        </w:r>
        <w:r>
          <w:fldChar w:fldCharType="separate"/>
        </w:r>
        <w:r w:rsidR="003C3D8A">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6908" w14:textId="77777777" w:rsidR="00FA339F" w:rsidRDefault="00FA339F">
      <w:pPr>
        <w:spacing w:after="0" w:line="240" w:lineRule="auto"/>
      </w:pPr>
      <w:r>
        <w:separator/>
      </w:r>
    </w:p>
  </w:footnote>
  <w:footnote w:type="continuationSeparator" w:id="0">
    <w:p w14:paraId="4771DEA6" w14:textId="77777777" w:rsidR="00FA339F" w:rsidRDefault="00FA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60B8"/>
    <w:rsid w:val="00017636"/>
    <w:rsid w:val="00020045"/>
    <w:rsid w:val="00022B59"/>
    <w:rsid w:val="000248DF"/>
    <w:rsid w:val="00025CE2"/>
    <w:rsid w:val="0004057D"/>
    <w:rsid w:val="000528F6"/>
    <w:rsid w:val="000645B8"/>
    <w:rsid w:val="00086DAF"/>
    <w:rsid w:val="00091D92"/>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A3EC4"/>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3D8A"/>
    <w:rsid w:val="003C6177"/>
    <w:rsid w:val="003E55A9"/>
    <w:rsid w:val="004158E9"/>
    <w:rsid w:val="00415D7D"/>
    <w:rsid w:val="004229BC"/>
    <w:rsid w:val="00425FFA"/>
    <w:rsid w:val="00497807"/>
    <w:rsid w:val="004F068C"/>
    <w:rsid w:val="004F13C0"/>
    <w:rsid w:val="0050223B"/>
    <w:rsid w:val="00515154"/>
    <w:rsid w:val="005500A5"/>
    <w:rsid w:val="0055779A"/>
    <w:rsid w:val="00561C32"/>
    <w:rsid w:val="00574DC0"/>
    <w:rsid w:val="005B58E8"/>
    <w:rsid w:val="005D1030"/>
    <w:rsid w:val="005E7BA5"/>
    <w:rsid w:val="00615208"/>
    <w:rsid w:val="00621858"/>
    <w:rsid w:val="00667DE7"/>
    <w:rsid w:val="00681422"/>
    <w:rsid w:val="00687965"/>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2420"/>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B4EE6"/>
    <w:rsid w:val="00CD1C79"/>
    <w:rsid w:val="00D20673"/>
    <w:rsid w:val="00D31A7C"/>
    <w:rsid w:val="00D713E2"/>
    <w:rsid w:val="00D9184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A339F"/>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D527-F8D5-49DA-8989-36C2C24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1438</Words>
  <Characters>8634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43</cp:revision>
  <dcterms:created xsi:type="dcterms:W3CDTF">2019-07-08T09:12:00Z</dcterms:created>
  <dcterms:modified xsi:type="dcterms:W3CDTF">2019-07-09T06:07:00Z</dcterms:modified>
</cp:coreProperties>
</file>