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1C113" w14:textId="77777777" w:rsidR="001F330F" w:rsidRDefault="001F330F" w:rsidP="001F330F">
      <w:pPr>
        <w:spacing w:after="0" w:line="288" w:lineRule="auto"/>
        <w:jc w:val="both"/>
        <w:rPr>
          <w:rFonts w:ascii="Century Gothic" w:hAnsi="Century Gothic" w:cs="Times New Roman"/>
          <w:b/>
          <w:color w:val="000000" w:themeColor="text1"/>
          <w:sz w:val="18"/>
          <w:szCs w:val="18"/>
        </w:rPr>
      </w:pPr>
      <w:r>
        <w:rPr>
          <w:rFonts w:ascii="Century Gothic" w:hAnsi="Century Gothic" w:cs="Times New Roman"/>
          <w:b/>
          <w:color w:val="000000" w:themeColor="text1"/>
          <w:sz w:val="18"/>
          <w:szCs w:val="18"/>
        </w:rPr>
        <w:t>Część 11</w:t>
      </w:r>
    </w:p>
    <w:p w14:paraId="4838D2AA" w14:textId="77777777" w:rsidR="001F330F" w:rsidRDefault="001F330F" w:rsidP="001F330F">
      <w:pPr>
        <w:spacing w:after="0" w:line="288" w:lineRule="auto"/>
        <w:jc w:val="both"/>
        <w:rPr>
          <w:rFonts w:ascii="Century Gothic" w:hAnsi="Century Gothic" w:cs="Times New Roman"/>
          <w:b/>
          <w:color w:val="000000" w:themeColor="text1"/>
          <w:sz w:val="18"/>
          <w:szCs w:val="18"/>
        </w:rPr>
      </w:pPr>
    </w:p>
    <w:p w14:paraId="46F698A7" w14:textId="77777777" w:rsidR="001F330F" w:rsidRPr="00814F28" w:rsidRDefault="001F330F" w:rsidP="001F330F">
      <w:pPr>
        <w:pStyle w:val="Tytu"/>
        <w:spacing w:line="288" w:lineRule="auto"/>
        <w:ind w:left="4956" w:firstLine="708"/>
        <w:jc w:val="left"/>
        <w:rPr>
          <w:rFonts w:ascii="Century Gothic" w:hAnsi="Century Gothic"/>
          <w:sz w:val="18"/>
          <w:szCs w:val="18"/>
        </w:rPr>
      </w:pPr>
      <w:r w:rsidRPr="00814F28">
        <w:rPr>
          <w:rFonts w:ascii="Century Gothic" w:hAnsi="Century Gothic"/>
          <w:sz w:val="18"/>
          <w:szCs w:val="18"/>
        </w:rPr>
        <w:t>OPIS PRZEDMIOTU ZAMÓWIENIA</w:t>
      </w:r>
    </w:p>
    <w:p w14:paraId="7D4B10C9" w14:textId="18394731" w:rsidR="008A7CF8" w:rsidRDefault="001F330F" w:rsidP="001F330F">
      <w:pPr>
        <w:tabs>
          <w:tab w:val="center" w:pos="7002"/>
          <w:tab w:val="left" w:pos="11430"/>
        </w:tabs>
        <w:spacing w:before="100" w:beforeAutospacing="1" w:after="100" w:afterAutospacing="1" w:line="288" w:lineRule="auto"/>
        <w:ind w:left="5954" w:hanging="425"/>
        <w:rPr>
          <w:rFonts w:ascii="Century Gothic" w:hAnsi="Century Gothic" w:cs="Times New Roman"/>
          <w:b/>
          <w:sz w:val="18"/>
          <w:szCs w:val="18"/>
        </w:rPr>
      </w:pPr>
      <w:r>
        <w:rPr>
          <w:rFonts w:ascii="Century Gothic" w:hAnsi="Century Gothic" w:cs="Times New Roman"/>
          <w:b/>
          <w:sz w:val="18"/>
          <w:szCs w:val="18"/>
        </w:rPr>
        <w:t xml:space="preserve">            Pletyzmograf - 1</w:t>
      </w:r>
      <w:r w:rsidRPr="00814F28">
        <w:rPr>
          <w:rFonts w:ascii="Century Gothic" w:hAnsi="Century Gothic" w:cs="Times New Roman"/>
          <w:b/>
          <w:sz w:val="18"/>
          <w:szCs w:val="18"/>
        </w:rPr>
        <w:t xml:space="preserve"> szt.</w:t>
      </w:r>
      <w:r>
        <w:rPr>
          <w:rFonts w:ascii="Century Gothic" w:hAnsi="Century Gothic" w:cs="Times New Roman"/>
          <w:b/>
          <w:sz w:val="18"/>
          <w:szCs w:val="18"/>
        </w:rPr>
        <w:t xml:space="preserve">                                                                                                                                                                                                                                        </w:t>
      </w:r>
      <w:bookmarkStart w:id="0" w:name="_GoBack"/>
      <w:bookmarkEnd w:id="0"/>
    </w:p>
    <w:p w14:paraId="43CFF238" w14:textId="77777777" w:rsidR="008A7CF8" w:rsidRPr="00FE19DB" w:rsidRDefault="008A7CF8" w:rsidP="008A7CF8">
      <w:pPr>
        <w:spacing w:line="288" w:lineRule="auto"/>
        <w:rPr>
          <w:rFonts w:ascii="Century Gothic" w:eastAsia="Times New Roman" w:hAnsi="Century Gothic" w:cs="Arial"/>
          <w:b/>
          <w:bCs/>
          <w:sz w:val="18"/>
          <w:szCs w:val="20"/>
        </w:rPr>
      </w:pPr>
      <w:r w:rsidRPr="00FE19DB">
        <w:rPr>
          <w:rFonts w:ascii="Century Gothic" w:eastAsia="Times New Roman" w:hAnsi="Century Gothic" w:cs="Arial"/>
          <w:b/>
          <w:bCs/>
          <w:sz w:val="18"/>
          <w:szCs w:val="20"/>
        </w:rPr>
        <w:t>Tabela wyceny:</w:t>
      </w:r>
    </w:p>
    <w:tbl>
      <w:tblPr>
        <w:tblpPr w:leftFromText="141" w:rightFromText="141" w:bottomFromText="160"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8A7CF8" w:rsidRPr="00FE19DB" w14:paraId="664F61B6" w14:textId="77777777" w:rsidTr="008A7CF8">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B8C2A49" w14:textId="77777777" w:rsidR="008A7CF8" w:rsidRPr="00FE19DB" w:rsidRDefault="008A7CF8" w:rsidP="008A7CF8">
            <w:pPr>
              <w:spacing w:after="0" w:line="240" w:lineRule="auto"/>
              <w:rPr>
                <w:rFonts w:ascii="Century Gothic" w:eastAsia="Times New Roman" w:hAnsi="Century Gothic" w:cs="Times New Roman"/>
                <w:b/>
                <w:sz w:val="18"/>
                <w:szCs w:val="18"/>
              </w:rPr>
            </w:pPr>
            <w:r w:rsidRPr="00FE19DB">
              <w:rPr>
                <w:rFonts w:ascii="Century Gothic" w:eastAsia="Times New Roman" w:hAnsi="Century Gothic" w:cs="Times New Roman"/>
                <w:bCs/>
                <w:sz w:val="18"/>
                <w:szCs w:val="18"/>
              </w:rPr>
              <w:t xml:space="preserve">Przedmiot: </w:t>
            </w:r>
            <w:r w:rsidRPr="00FE19DB">
              <w:rPr>
                <w:rFonts w:ascii="Century Gothic" w:hAnsi="Century Gothic"/>
                <w:sz w:val="18"/>
                <w:szCs w:val="18"/>
              </w:rPr>
              <w:t xml:space="preserve"> </w:t>
            </w:r>
            <w:r w:rsidRPr="00F43C8E">
              <w:rPr>
                <w:rFonts w:ascii="Century Gothic" w:hAnsi="Century Gothic" w:cs="Times New Roman"/>
                <w:b/>
                <w:sz w:val="18"/>
                <w:szCs w:val="18"/>
              </w:rPr>
              <w:t xml:space="preserve"> </w:t>
            </w:r>
            <w:r w:rsidRPr="00707979">
              <w:rPr>
                <w:rFonts w:ascii="Century Gothic" w:hAnsi="Century Gothic" w:cs="Times New Roman"/>
                <w:b/>
                <w:sz w:val="18"/>
                <w:szCs w:val="18"/>
              </w:rPr>
              <w:t xml:space="preserve"> </w:t>
            </w:r>
            <w:r w:rsidR="00A7276B">
              <w:rPr>
                <w:rFonts w:ascii="Century Gothic" w:hAnsi="Century Gothic" w:cs="Times New Roman"/>
                <w:b/>
                <w:sz w:val="18"/>
                <w:szCs w:val="18"/>
              </w:rPr>
              <w:t xml:space="preserve">            Pletyzmograf</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B3EE11F"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r w:rsidRPr="00FE19DB">
              <w:rPr>
                <w:rFonts w:ascii="Century Gothic" w:eastAsia="Times New Roman" w:hAnsi="Century Gothic" w:cs="Times New Roman"/>
                <w:b/>
                <w:bCs/>
                <w:sz w:val="18"/>
                <w:szCs w:val="18"/>
              </w:rPr>
              <w:t>Cena brutto (w zł)</w:t>
            </w:r>
          </w:p>
        </w:tc>
      </w:tr>
      <w:tr w:rsidR="008A7CF8" w:rsidRPr="00FE19DB" w14:paraId="37ADBB7A" w14:textId="77777777" w:rsidTr="008A7CF8">
        <w:trPr>
          <w:trHeight w:val="399"/>
        </w:trPr>
        <w:tc>
          <w:tcPr>
            <w:tcW w:w="3378"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E648246"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A:</w:t>
            </w:r>
            <w:r w:rsidRPr="00FE19DB">
              <w:rPr>
                <w:rFonts w:ascii="Century Gothic" w:eastAsia="Times New Roman" w:hAnsi="Century Gothic" w:cs="Times New Roman"/>
                <w:bCs/>
                <w:sz w:val="18"/>
                <w:szCs w:val="18"/>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hideMark/>
          </w:tcPr>
          <w:p w14:paraId="40E67446" w14:textId="77777777" w:rsidR="008A7CF8" w:rsidRPr="00FE19DB" w:rsidRDefault="008A7CF8" w:rsidP="008A7CF8">
            <w:pPr>
              <w:spacing w:after="0" w:line="240" w:lineRule="auto"/>
              <w:jc w:val="center"/>
              <w:rPr>
                <w:rFonts w:ascii="Century Gothic" w:eastAsia="Times New Roman" w:hAnsi="Century Gothic" w:cs="Times New Roman"/>
                <w:bCs/>
                <w:sz w:val="18"/>
                <w:szCs w:val="18"/>
              </w:rPr>
            </w:pPr>
            <w:r w:rsidRPr="00FE19DB">
              <w:rPr>
                <w:rFonts w:ascii="Century Gothic" w:eastAsia="Times New Roman" w:hAnsi="Century Gothic" w:cs="Times New Roman"/>
                <w:bCs/>
                <w:sz w:val="18"/>
                <w:szCs w:val="18"/>
              </w:rPr>
              <w:t>Ilość sztuk sprzętu:</w:t>
            </w:r>
          </w:p>
        </w:tc>
        <w:tc>
          <w:tcPr>
            <w:tcW w:w="3379" w:type="dxa"/>
            <w:tcBorders>
              <w:top w:val="nil"/>
              <w:left w:val="single" w:sz="8" w:space="0" w:color="auto"/>
              <w:bottom w:val="single" w:sz="8" w:space="0" w:color="auto"/>
              <w:right w:val="single" w:sz="8" w:space="0" w:color="auto"/>
            </w:tcBorders>
            <w:vAlign w:val="center"/>
            <w:hideMark/>
          </w:tcPr>
          <w:p w14:paraId="640767C9" w14:textId="7E0494D7" w:rsidR="008A7CF8" w:rsidRPr="00FE19DB" w:rsidRDefault="008A7CF8" w:rsidP="008A7CF8">
            <w:pPr>
              <w:spacing w:after="0" w:line="240" w:lineRule="auto"/>
              <w:jc w:val="center"/>
              <w:rPr>
                <w:rFonts w:ascii="Century Gothic" w:eastAsia="Times New Roman" w:hAnsi="Century Gothic" w:cs="Times New Roman"/>
                <w:bCs/>
                <w:sz w:val="18"/>
                <w:szCs w:val="18"/>
              </w:rPr>
            </w:pPr>
            <w:r w:rsidRPr="00FE19DB">
              <w:rPr>
                <w:rFonts w:ascii="Century Gothic" w:eastAsia="Times New Roman" w:hAnsi="Century Gothic" w:cs="Times New Roman"/>
                <w:bCs/>
                <w:sz w:val="18"/>
                <w:szCs w:val="18"/>
              </w:rPr>
              <w:t xml:space="preserve">Cena jednostkowa brutto </w:t>
            </w:r>
            <w:r w:rsidR="002A2069" w:rsidRPr="002A2069">
              <w:rPr>
                <w:rFonts w:ascii="Century Gothic" w:eastAsia="Times New Roman" w:hAnsi="Century Gothic" w:cs="Times New Roman"/>
                <w:bCs/>
                <w:sz w:val="18"/>
                <w:szCs w:val="18"/>
              </w:rPr>
              <w:t xml:space="preserve">wraz z dostawą </w:t>
            </w:r>
            <w:r w:rsidRPr="00FE19DB">
              <w:rPr>
                <w:rFonts w:ascii="Century Gothic" w:eastAsia="Times New Roman" w:hAnsi="Century Gothic" w:cs="Times New Roman"/>
                <w:bCs/>
                <w:sz w:val="18"/>
                <w:szCs w:val="18"/>
              </w:rPr>
              <w:t>(zł):</w:t>
            </w:r>
          </w:p>
        </w:tc>
        <w:tc>
          <w:tcPr>
            <w:tcW w:w="3474" w:type="dxa"/>
            <w:vMerge w:val="restart"/>
            <w:tcBorders>
              <w:top w:val="nil"/>
              <w:left w:val="nil"/>
              <w:bottom w:val="single" w:sz="8" w:space="0" w:color="auto"/>
              <w:right w:val="single" w:sz="8" w:space="0" w:color="auto"/>
            </w:tcBorders>
            <w:tcMar>
              <w:top w:w="0" w:type="dxa"/>
              <w:left w:w="70" w:type="dxa"/>
              <w:bottom w:w="0" w:type="dxa"/>
              <w:right w:w="70" w:type="dxa"/>
            </w:tcMar>
            <w:vAlign w:val="center"/>
          </w:tcPr>
          <w:p w14:paraId="0B25795E"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512BF50F" w14:textId="77777777" w:rsidTr="008A7CF8">
        <w:trPr>
          <w:trHeight w:val="718"/>
        </w:trPr>
        <w:tc>
          <w:tcPr>
            <w:tcW w:w="0" w:type="auto"/>
            <w:vMerge/>
            <w:tcBorders>
              <w:top w:val="nil"/>
              <w:left w:val="single" w:sz="8" w:space="0" w:color="auto"/>
              <w:bottom w:val="single" w:sz="8" w:space="0" w:color="auto"/>
              <w:right w:val="single" w:sz="8" w:space="0" w:color="auto"/>
            </w:tcBorders>
            <w:vAlign w:val="center"/>
            <w:hideMark/>
          </w:tcPr>
          <w:p w14:paraId="1EFE173B" w14:textId="77777777" w:rsidR="008A7CF8" w:rsidRPr="00FE19DB" w:rsidRDefault="008A7CF8" w:rsidP="008A7CF8">
            <w:pPr>
              <w:spacing w:after="0" w:line="256" w:lineRule="auto"/>
              <w:rPr>
                <w:rFonts w:ascii="Century Gothic" w:eastAsia="Times New Roman" w:hAnsi="Century Gothic" w:cs="Times New Roman"/>
                <w:bCs/>
                <w:sz w:val="18"/>
                <w:szCs w:val="18"/>
              </w:rPr>
            </w:pPr>
          </w:p>
        </w:tc>
        <w:tc>
          <w:tcPr>
            <w:tcW w:w="3378" w:type="dxa"/>
            <w:tcBorders>
              <w:top w:val="nil"/>
              <w:left w:val="single" w:sz="8" w:space="0" w:color="auto"/>
              <w:bottom w:val="single" w:sz="8" w:space="0" w:color="auto"/>
              <w:right w:val="single" w:sz="8" w:space="0" w:color="auto"/>
            </w:tcBorders>
            <w:vAlign w:val="center"/>
            <w:hideMark/>
          </w:tcPr>
          <w:p w14:paraId="14CDF918" w14:textId="77777777" w:rsidR="008A7CF8" w:rsidRPr="00FE19DB" w:rsidRDefault="00A7276B" w:rsidP="008A7CF8">
            <w:pPr>
              <w:spacing w:after="0" w:line="240" w:lineRule="auto"/>
              <w:jc w:val="center"/>
              <w:rPr>
                <w:rFonts w:ascii="Century Gothic" w:eastAsia="Times New Roman" w:hAnsi="Century Gothic" w:cs="Times New Roman"/>
                <w:b/>
                <w:bCs/>
                <w:sz w:val="18"/>
                <w:szCs w:val="18"/>
              </w:rPr>
            </w:pPr>
            <w:r>
              <w:rPr>
                <w:rFonts w:ascii="Century Gothic" w:eastAsia="Times New Roman" w:hAnsi="Century Gothic" w:cs="Times New Roman"/>
                <w:b/>
                <w:bCs/>
                <w:sz w:val="18"/>
                <w:szCs w:val="18"/>
              </w:rPr>
              <w:t>1</w:t>
            </w:r>
          </w:p>
        </w:tc>
        <w:tc>
          <w:tcPr>
            <w:tcW w:w="3379" w:type="dxa"/>
            <w:tcBorders>
              <w:top w:val="nil"/>
              <w:left w:val="single" w:sz="8" w:space="0" w:color="auto"/>
              <w:bottom w:val="single" w:sz="8" w:space="0" w:color="auto"/>
              <w:right w:val="single" w:sz="8" w:space="0" w:color="auto"/>
            </w:tcBorders>
            <w:vAlign w:val="center"/>
          </w:tcPr>
          <w:p w14:paraId="3CD9CC36" w14:textId="77777777" w:rsidR="008A7CF8" w:rsidRPr="00FE19DB" w:rsidRDefault="008A7CF8" w:rsidP="008A7CF8">
            <w:pPr>
              <w:spacing w:after="0" w:line="240" w:lineRule="auto"/>
              <w:jc w:val="center"/>
              <w:rPr>
                <w:rFonts w:ascii="Century Gothic" w:eastAsia="Times New Roman" w:hAnsi="Century Gothic" w:cs="Times New Roman"/>
                <w:b/>
                <w:bCs/>
                <w:sz w:val="18"/>
                <w:szCs w:val="18"/>
              </w:rPr>
            </w:pPr>
          </w:p>
        </w:tc>
        <w:tc>
          <w:tcPr>
            <w:tcW w:w="0" w:type="auto"/>
            <w:vMerge/>
            <w:tcBorders>
              <w:top w:val="nil"/>
              <w:left w:val="nil"/>
              <w:bottom w:val="single" w:sz="8" w:space="0" w:color="auto"/>
              <w:right w:val="single" w:sz="8" w:space="0" w:color="auto"/>
            </w:tcBorders>
            <w:vAlign w:val="center"/>
            <w:hideMark/>
          </w:tcPr>
          <w:p w14:paraId="0A7BF9D4" w14:textId="77777777" w:rsidR="008A7CF8" w:rsidRPr="00FE19DB" w:rsidRDefault="008A7CF8" w:rsidP="008A7CF8">
            <w:pPr>
              <w:spacing w:after="0" w:line="256" w:lineRule="auto"/>
              <w:rPr>
                <w:rFonts w:ascii="Century Gothic" w:eastAsia="Times New Roman" w:hAnsi="Century Gothic" w:cs="Times New Roman"/>
                <w:b/>
                <w:bCs/>
                <w:sz w:val="18"/>
                <w:szCs w:val="18"/>
              </w:rPr>
            </w:pPr>
          </w:p>
        </w:tc>
      </w:tr>
      <w:tr w:rsidR="008A7CF8" w:rsidRPr="00FE19DB" w14:paraId="3188F38B" w14:textId="77777777" w:rsidTr="008A7CF8">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E651F63"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B:</w:t>
            </w:r>
            <w:r w:rsidRPr="00FE19DB">
              <w:rPr>
                <w:rFonts w:ascii="Century Gothic" w:eastAsia="Times New Roman" w:hAnsi="Century Gothic" w:cs="Times New Roman"/>
                <w:bCs/>
                <w:sz w:val="18"/>
                <w:szCs w:val="18"/>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2871D1C3"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23B9693A" w14:textId="77777777" w:rsidTr="008A7CF8">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DF3DCD5"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C:</w:t>
            </w:r>
            <w:r w:rsidRPr="00FE19DB">
              <w:rPr>
                <w:rFonts w:ascii="Century Gothic" w:eastAsia="Times New Roman" w:hAnsi="Century Gothic" w:cs="Times New Roman"/>
                <w:bCs/>
                <w:sz w:val="18"/>
                <w:szCs w:val="18"/>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3F6BC034"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6F82176A" w14:textId="77777777" w:rsidTr="008A7CF8">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B06A3D9"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A+B+C:</w:t>
            </w:r>
            <w:r w:rsidRPr="00FE19DB">
              <w:rPr>
                <w:rFonts w:ascii="Century Gothic" w:eastAsia="Times New Roman" w:hAnsi="Century Gothic" w:cs="Times New Roman"/>
                <w:bCs/>
                <w:sz w:val="18"/>
                <w:szCs w:val="18"/>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68C88423"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bl>
    <w:p w14:paraId="6CC94281" w14:textId="77777777" w:rsidR="001F330F" w:rsidRPr="00814F28" w:rsidRDefault="001F330F" w:rsidP="008A7CF8">
      <w:pPr>
        <w:tabs>
          <w:tab w:val="center" w:pos="7002"/>
          <w:tab w:val="left" w:pos="11430"/>
        </w:tabs>
        <w:spacing w:after="0" w:line="288" w:lineRule="auto"/>
        <w:ind w:left="5954" w:hanging="425"/>
        <w:rPr>
          <w:rFonts w:ascii="Century Gothic" w:hAnsi="Century Gothic" w:cs="Times New Roman"/>
          <w:b/>
          <w:sz w:val="18"/>
          <w:szCs w:val="18"/>
        </w:rPr>
      </w:pPr>
      <w:r w:rsidRPr="00814F28">
        <w:rPr>
          <w:rFonts w:ascii="Century Gothic" w:hAnsi="Century Gothic" w:cs="Times New Roman"/>
          <w:b/>
          <w:sz w:val="18"/>
          <w:szCs w:val="18"/>
        </w:rPr>
        <w:tab/>
      </w:r>
    </w:p>
    <w:p w14:paraId="00093897" w14:textId="77777777" w:rsidR="001F330F" w:rsidRDefault="001F330F" w:rsidP="001F330F">
      <w:pPr>
        <w:pStyle w:val="Standard"/>
        <w:tabs>
          <w:tab w:val="center" w:pos="7002"/>
        </w:tabs>
        <w:spacing w:line="288" w:lineRule="auto"/>
        <w:rPr>
          <w:rFonts w:ascii="Century Gothic" w:hAnsi="Century Gothic" w:cs="Times New Roman"/>
          <w:sz w:val="18"/>
          <w:szCs w:val="18"/>
        </w:rPr>
      </w:pPr>
      <w:r>
        <w:rPr>
          <w:rFonts w:ascii="Century Gothic" w:hAnsi="Century Gothic" w:cs="Times New Roman"/>
          <w:sz w:val="18"/>
          <w:szCs w:val="18"/>
        </w:rPr>
        <w:t>Uwagi i objaśnienia:</w:t>
      </w:r>
      <w:r>
        <w:rPr>
          <w:rFonts w:ascii="Century Gothic" w:hAnsi="Century Gothic" w:cs="Times New Roman"/>
          <w:sz w:val="18"/>
          <w:szCs w:val="18"/>
        </w:rPr>
        <w:tab/>
      </w:r>
    </w:p>
    <w:p w14:paraId="7CCCB7B8" w14:textId="77777777" w:rsidR="001F330F" w:rsidRDefault="001F330F" w:rsidP="001F330F">
      <w:pPr>
        <w:pStyle w:val="Standard"/>
        <w:spacing w:line="288" w:lineRule="auto"/>
        <w:rPr>
          <w:rFonts w:ascii="Century Gothic" w:hAnsi="Century Gothic" w:cs="Times New Roman"/>
          <w:sz w:val="18"/>
          <w:szCs w:val="18"/>
        </w:rPr>
      </w:pPr>
    </w:p>
    <w:p w14:paraId="54B0F6E5"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Parametry określone jako „tak” są parametrami granicznymi. Udzielenie odpowiedzi „nie” lub innej nie stanowiącej jednoznacznego potwierdzenia spełniania warunku będzie skutkowało odrzuceniem oferty.</w:t>
      </w:r>
    </w:p>
    <w:p w14:paraId="23FC89C8"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lang w:val="en-US"/>
        </w:rPr>
      </w:pPr>
      <w:r>
        <w:rPr>
          <w:rFonts w:ascii="Century Gothic" w:hAnsi="Century Gothic" w:cs="Times New Roman"/>
          <w:sz w:val="18"/>
          <w:szCs w:val="18"/>
        </w:rPr>
        <w:t>Parametry o określonych warunkach liczbowych ( „=&gt;”  lub „&lt;=” ) są warunkami granicznymi, których niespełnienie spowoduje odrzucenie oferty. Wartość podana przy w/w oznaczeniach oznacza wartość wymaganą.</w:t>
      </w:r>
    </w:p>
    <w:p w14:paraId="2A3E8849"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Wykonawca zobowiązany jest do podania parametrów w jednostkach wskazanych w niniejszym opisie.</w:t>
      </w:r>
    </w:p>
    <w:p w14:paraId="3BFF2F10"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Wykonawca gwarantuje niniejszym, że sprzęt jest fabrycznie nowy (rok produkcji: nie wcześniej niż 2019),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14:paraId="47BD4AC9"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43EACFEB" w14:textId="77777777" w:rsidR="001F330F" w:rsidRDefault="001F330F" w:rsidP="001F330F">
      <w:pPr>
        <w:pStyle w:val="Standard"/>
        <w:spacing w:line="288" w:lineRule="auto"/>
        <w:rPr>
          <w:rFonts w:ascii="Century Gothic" w:hAnsi="Century Gothic" w:cs="Times New Roman"/>
          <w:sz w:val="18"/>
          <w:szCs w:val="18"/>
        </w:rPr>
      </w:pPr>
    </w:p>
    <w:p w14:paraId="22374E7A"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Nazwa i typ: .............................................................</w:t>
      </w:r>
    </w:p>
    <w:p w14:paraId="3ECA6B92" w14:textId="77777777" w:rsidR="001F330F" w:rsidRDefault="001F330F" w:rsidP="001F330F">
      <w:pPr>
        <w:pStyle w:val="Standard"/>
        <w:spacing w:line="288" w:lineRule="auto"/>
        <w:rPr>
          <w:rFonts w:ascii="Century Gothic" w:hAnsi="Century Gothic" w:cs="Times New Roman"/>
          <w:sz w:val="18"/>
          <w:szCs w:val="18"/>
        </w:rPr>
      </w:pPr>
    </w:p>
    <w:p w14:paraId="768DA44A"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Producent / kraj produkcji: ........................................................</w:t>
      </w:r>
    </w:p>
    <w:p w14:paraId="32E4AC6F" w14:textId="77777777" w:rsidR="001F330F" w:rsidRDefault="001F330F" w:rsidP="001F330F">
      <w:pPr>
        <w:pStyle w:val="Standard"/>
        <w:spacing w:line="288" w:lineRule="auto"/>
        <w:rPr>
          <w:rFonts w:ascii="Century Gothic" w:hAnsi="Century Gothic" w:cs="Times New Roman"/>
          <w:sz w:val="18"/>
          <w:szCs w:val="18"/>
        </w:rPr>
      </w:pPr>
    </w:p>
    <w:p w14:paraId="09B7FA6A"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Rok produkcji (min. 2019): …..............</w:t>
      </w:r>
    </w:p>
    <w:p w14:paraId="720E710C" w14:textId="77777777" w:rsidR="001F330F" w:rsidRDefault="001F330F" w:rsidP="001F330F">
      <w:pPr>
        <w:pStyle w:val="Standard"/>
        <w:spacing w:line="288" w:lineRule="auto"/>
        <w:rPr>
          <w:rFonts w:ascii="Century Gothic" w:hAnsi="Century Gothic" w:cs="Times New Roman"/>
          <w:sz w:val="18"/>
          <w:szCs w:val="18"/>
        </w:rPr>
      </w:pPr>
    </w:p>
    <w:p w14:paraId="2F13D092" w14:textId="77777777" w:rsidR="001F330F" w:rsidRDefault="001F330F" w:rsidP="001F330F">
      <w:pPr>
        <w:pStyle w:val="Standard"/>
        <w:spacing w:line="288" w:lineRule="auto"/>
        <w:rPr>
          <w:rFonts w:ascii="Century Gothic" w:hAnsi="Century Gothic" w:cs="Times New Roman"/>
          <w:b/>
          <w:bCs/>
          <w:sz w:val="18"/>
          <w:szCs w:val="18"/>
        </w:rPr>
      </w:pPr>
      <w:r>
        <w:rPr>
          <w:rFonts w:ascii="Century Gothic" w:hAnsi="Century Gothic" w:cs="Times New Roman"/>
          <w:sz w:val="18"/>
          <w:szCs w:val="18"/>
        </w:rPr>
        <w:t>Klasa wyrobu medycznego (jeżeli dotyczy): ..................</w:t>
      </w:r>
    </w:p>
    <w:p w14:paraId="26354A95" w14:textId="77777777" w:rsidR="001F330F" w:rsidRPr="00814F28" w:rsidRDefault="001F330F" w:rsidP="001F330F">
      <w:pPr>
        <w:pStyle w:val="Standard"/>
        <w:spacing w:line="288" w:lineRule="auto"/>
        <w:rPr>
          <w:rFonts w:ascii="Century Gothic" w:hAnsi="Century Gothic" w:cs="Times New Roman"/>
          <w:b/>
          <w:bCs/>
          <w:sz w:val="18"/>
          <w:szCs w:val="18"/>
        </w:rPr>
      </w:pPr>
    </w:p>
    <w:p w14:paraId="657AEBED" w14:textId="77777777" w:rsidR="001F330F" w:rsidRPr="00814F28" w:rsidRDefault="001F330F" w:rsidP="001F330F">
      <w:pPr>
        <w:pStyle w:val="Standard"/>
        <w:spacing w:line="288" w:lineRule="auto"/>
        <w:rPr>
          <w:rFonts w:ascii="Century Gothic" w:hAnsi="Century Gothic" w:cs="Times New Roman"/>
          <w:b/>
          <w:bCs/>
          <w:sz w:val="18"/>
          <w:szCs w:val="18"/>
        </w:rPr>
      </w:pPr>
      <w:r w:rsidRPr="00814F28">
        <w:rPr>
          <w:rFonts w:ascii="Century Gothic" w:hAnsi="Century Gothic" w:cs="Times New Roman"/>
          <w:b/>
          <w:bCs/>
          <w:sz w:val="18"/>
          <w:szCs w:val="18"/>
        </w:rPr>
        <w:t>Parametry techniczne i eksploatacyjne</w:t>
      </w:r>
    </w:p>
    <w:p w14:paraId="37B9CCF9" w14:textId="77777777" w:rsidR="001F330F" w:rsidRPr="00814F28" w:rsidRDefault="001F330F" w:rsidP="001F330F">
      <w:pPr>
        <w:pStyle w:val="Standard"/>
        <w:spacing w:line="288" w:lineRule="auto"/>
        <w:rPr>
          <w:rFonts w:ascii="Century Gothic" w:hAnsi="Century Gothic" w:cs="Times New Roman"/>
          <w:sz w:val="18"/>
          <w:szCs w:val="18"/>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6946"/>
        <w:gridCol w:w="1417"/>
        <w:gridCol w:w="3686"/>
        <w:gridCol w:w="1843"/>
      </w:tblGrid>
      <w:tr w:rsidR="001F330F" w:rsidRPr="00814F28" w14:paraId="55CE6D03" w14:textId="77777777" w:rsidTr="00F04A70">
        <w:tc>
          <w:tcPr>
            <w:tcW w:w="709" w:type="dxa"/>
            <w:vAlign w:val="center"/>
          </w:tcPr>
          <w:p w14:paraId="6DF9392E" w14:textId="77777777" w:rsidR="001F330F" w:rsidRPr="00814F28" w:rsidRDefault="001F330F" w:rsidP="00F04A70">
            <w:pPr>
              <w:pStyle w:val="Zawartotabeli"/>
              <w:snapToGrid w:val="0"/>
              <w:spacing w:line="288" w:lineRule="auto"/>
              <w:jc w:val="both"/>
              <w:rPr>
                <w:rFonts w:ascii="Century Gothic" w:hAnsi="Century Gothic"/>
                <w:b/>
                <w:sz w:val="18"/>
                <w:szCs w:val="18"/>
              </w:rPr>
            </w:pPr>
            <w:r w:rsidRPr="00814F28">
              <w:rPr>
                <w:rFonts w:ascii="Century Gothic" w:hAnsi="Century Gothic"/>
                <w:b/>
                <w:sz w:val="18"/>
                <w:szCs w:val="18"/>
              </w:rPr>
              <w:t>l.p.</w:t>
            </w:r>
          </w:p>
        </w:tc>
        <w:tc>
          <w:tcPr>
            <w:tcW w:w="6946" w:type="dxa"/>
            <w:shd w:val="clear" w:color="auto" w:fill="auto"/>
            <w:vAlign w:val="center"/>
          </w:tcPr>
          <w:p w14:paraId="0D1399EB" w14:textId="77777777" w:rsidR="001F330F" w:rsidRPr="00814F28" w:rsidRDefault="001F330F" w:rsidP="00F04A70">
            <w:pPr>
              <w:pStyle w:val="Zawartotabeli"/>
              <w:snapToGrid w:val="0"/>
              <w:jc w:val="both"/>
              <w:rPr>
                <w:rFonts w:ascii="Century Gothic" w:hAnsi="Century Gothic"/>
                <w:b/>
                <w:sz w:val="18"/>
                <w:szCs w:val="18"/>
              </w:rPr>
            </w:pPr>
            <w:r w:rsidRPr="00814F28">
              <w:rPr>
                <w:rFonts w:ascii="Century Gothic" w:hAnsi="Century Gothic"/>
                <w:b/>
                <w:sz w:val="18"/>
                <w:szCs w:val="18"/>
              </w:rPr>
              <w:t>Opis parametru</w:t>
            </w:r>
          </w:p>
        </w:tc>
        <w:tc>
          <w:tcPr>
            <w:tcW w:w="1417" w:type="dxa"/>
            <w:shd w:val="clear" w:color="auto" w:fill="auto"/>
            <w:vAlign w:val="center"/>
          </w:tcPr>
          <w:p w14:paraId="440477C1" w14:textId="77777777" w:rsidR="001F330F" w:rsidRPr="00814F28" w:rsidRDefault="001F330F" w:rsidP="00F04A70">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wymagany/ wartość</w:t>
            </w:r>
          </w:p>
        </w:tc>
        <w:tc>
          <w:tcPr>
            <w:tcW w:w="3686" w:type="dxa"/>
            <w:shd w:val="clear" w:color="auto" w:fill="auto"/>
            <w:vAlign w:val="center"/>
          </w:tcPr>
          <w:p w14:paraId="7A730778" w14:textId="77777777" w:rsidR="001F330F" w:rsidRPr="00814F28" w:rsidRDefault="001F330F" w:rsidP="00F04A70">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oferowany</w:t>
            </w:r>
          </w:p>
        </w:tc>
        <w:tc>
          <w:tcPr>
            <w:tcW w:w="1843" w:type="dxa"/>
            <w:shd w:val="clear" w:color="auto" w:fill="auto"/>
            <w:vAlign w:val="center"/>
          </w:tcPr>
          <w:p w14:paraId="29F27710" w14:textId="77777777" w:rsidR="001F330F" w:rsidRPr="00814F28" w:rsidRDefault="001F330F" w:rsidP="00F04A70">
            <w:pPr>
              <w:pStyle w:val="Zawartotabeli"/>
              <w:snapToGrid w:val="0"/>
              <w:spacing w:line="288" w:lineRule="auto"/>
              <w:jc w:val="center"/>
              <w:rPr>
                <w:rFonts w:ascii="Century Gothic" w:hAnsi="Century Gothic"/>
                <w:b/>
                <w:sz w:val="18"/>
                <w:szCs w:val="18"/>
                <w:highlight w:val="yellow"/>
              </w:rPr>
            </w:pPr>
            <w:r w:rsidRPr="00814F28">
              <w:rPr>
                <w:rFonts w:ascii="Century Gothic" w:hAnsi="Century Gothic"/>
                <w:b/>
                <w:sz w:val="18"/>
                <w:szCs w:val="18"/>
              </w:rPr>
              <w:t>OCENA PKT.</w:t>
            </w:r>
          </w:p>
        </w:tc>
      </w:tr>
      <w:tr w:rsidR="001F330F" w:rsidRPr="00814F28" w14:paraId="1FF366A6"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B3901E0" w14:textId="77777777" w:rsidR="001F330F" w:rsidRPr="004F13C0" w:rsidRDefault="001F330F" w:rsidP="004F13C0">
            <w:pPr>
              <w:pStyle w:val="Akapitzlist"/>
              <w:numPr>
                <w:ilvl w:val="0"/>
                <w:numId w:val="19"/>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0509DCE6" w14:textId="77777777" w:rsidR="001F330F" w:rsidRPr="00814F28" w:rsidRDefault="001F330F" w:rsidP="004F13C0">
            <w:pPr>
              <w:spacing w:after="0"/>
              <w:rPr>
                <w:rFonts w:ascii="Century Gothic" w:hAnsi="Century Gothic" w:cs="Times New Roman"/>
                <w:color w:val="000000"/>
                <w:sz w:val="18"/>
                <w:szCs w:val="18"/>
              </w:rPr>
            </w:pPr>
            <w:r w:rsidRPr="007B45C7">
              <w:rPr>
                <w:rFonts w:ascii="Century Gothic" w:hAnsi="Century Gothic" w:cs="Times New Roman"/>
                <w:color w:val="000000"/>
                <w:sz w:val="18"/>
                <w:szCs w:val="18"/>
              </w:rPr>
              <w:t>Przechowywanie wyników w pamięci pletyzmografu - współpraca z dedykowanym oprogramowaniem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66C1408"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B4964C0"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9AAFE88"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3DD8CA75"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7B5AD78" w14:textId="77777777" w:rsidR="001F330F" w:rsidRPr="004F13C0" w:rsidRDefault="001F330F" w:rsidP="004F13C0">
            <w:pPr>
              <w:pStyle w:val="Akapitzlist"/>
              <w:numPr>
                <w:ilvl w:val="0"/>
                <w:numId w:val="19"/>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6FCCB327" w14:textId="77777777" w:rsidR="001F330F" w:rsidRPr="00814F28" w:rsidRDefault="001F330F" w:rsidP="00F04A70">
            <w:pPr>
              <w:spacing w:after="0"/>
              <w:rPr>
                <w:rFonts w:ascii="Century Gothic" w:hAnsi="Century Gothic" w:cs="Times New Roman"/>
                <w:color w:val="000000"/>
                <w:sz w:val="18"/>
                <w:szCs w:val="18"/>
              </w:rPr>
            </w:pPr>
            <w:r w:rsidRPr="007B45C7">
              <w:rPr>
                <w:rFonts w:ascii="Century Gothic" w:hAnsi="Century Gothic" w:cs="Times New Roman"/>
                <w:color w:val="000000"/>
                <w:sz w:val="18"/>
                <w:szCs w:val="18"/>
              </w:rPr>
              <w:t>Zestaw diagnostyczny umożliwiający co najmniej n/w procedury: spirometria, wentylacja, pletyzmografia całego ciała, badanie zdolności dyfuzyjnej płuc, badanie nadaktywności oskrzeli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B01C1DA"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D768437"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6BAF86A"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2A14E06C"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0DBBD13" w14:textId="77777777" w:rsidR="001F330F" w:rsidRPr="004F13C0" w:rsidRDefault="001F330F" w:rsidP="004F13C0">
            <w:pPr>
              <w:pStyle w:val="Akapitzlist"/>
              <w:numPr>
                <w:ilvl w:val="0"/>
                <w:numId w:val="19"/>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48F1622F" w14:textId="77777777" w:rsidR="001F330F" w:rsidRPr="00814F28" w:rsidRDefault="001F330F" w:rsidP="00F04A70">
            <w:pPr>
              <w:spacing w:after="0"/>
              <w:rPr>
                <w:rFonts w:ascii="Century Gothic" w:hAnsi="Century Gothic" w:cs="Times New Roman"/>
                <w:color w:val="000000"/>
                <w:sz w:val="18"/>
                <w:szCs w:val="18"/>
              </w:rPr>
            </w:pPr>
            <w:r w:rsidRPr="007B45C7">
              <w:rPr>
                <w:rFonts w:ascii="Century Gothic" w:hAnsi="Century Gothic" w:cs="Times New Roman"/>
                <w:color w:val="000000"/>
                <w:sz w:val="18"/>
                <w:szCs w:val="18"/>
              </w:rPr>
              <w:t>Wszystkie funkcje obsługiwane z jednego stanowiska, posiadające wspólną bazę danych</w:t>
            </w:r>
            <w:r w:rsidR="004F13C0">
              <w:rPr>
                <w:rFonts w:ascii="Century Gothic" w:hAnsi="Century Gothic" w:cs="Times New Roman"/>
                <w:color w:val="000000"/>
                <w:sz w:val="18"/>
                <w:szCs w:val="18"/>
              </w:rPr>
              <w:t>. Należy dostarczyć pełne stanowisko - stację z zainstalowanym oprogramowaniem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F508E92"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07A6DA8"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3CD67D2"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36F3B937"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7DF25B48" w14:textId="77777777" w:rsidR="001F330F" w:rsidRPr="004F13C0" w:rsidRDefault="001F330F" w:rsidP="004F13C0">
            <w:pPr>
              <w:pStyle w:val="Akapitzlist"/>
              <w:numPr>
                <w:ilvl w:val="0"/>
                <w:numId w:val="19"/>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55A4E75F" w14:textId="77777777" w:rsidR="001F330F" w:rsidRPr="00814F28" w:rsidRDefault="001F330F" w:rsidP="00F04A70">
            <w:pPr>
              <w:spacing w:after="0"/>
              <w:rPr>
                <w:rFonts w:ascii="Century Gothic" w:hAnsi="Century Gothic" w:cs="Times New Roman"/>
                <w:color w:val="000000"/>
                <w:sz w:val="18"/>
                <w:szCs w:val="18"/>
              </w:rPr>
            </w:pPr>
            <w:r w:rsidRPr="007B45C7">
              <w:rPr>
                <w:rFonts w:ascii="Century Gothic" w:hAnsi="Century Gothic" w:cs="Times New Roman"/>
                <w:color w:val="000000"/>
                <w:sz w:val="18"/>
                <w:szCs w:val="18"/>
              </w:rPr>
              <w:t>Program spirometryczny wyposażony w graficzne wskaźniki informujące operatora o spełnieniu kryteriów zakończenia manewru</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24CF810"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DD53B67"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854C419"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346C62BF"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F154D6B" w14:textId="77777777" w:rsidR="001F330F" w:rsidRPr="004F13C0" w:rsidRDefault="001F330F" w:rsidP="004F13C0">
            <w:pPr>
              <w:pStyle w:val="Akapitzlist"/>
              <w:numPr>
                <w:ilvl w:val="0"/>
                <w:numId w:val="19"/>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2F47E4ED" w14:textId="77777777" w:rsidR="001F330F" w:rsidRPr="00814F28" w:rsidRDefault="001F330F" w:rsidP="00F04A70">
            <w:pPr>
              <w:spacing w:after="0"/>
              <w:rPr>
                <w:rFonts w:ascii="Century Gothic" w:hAnsi="Century Gothic" w:cs="Times New Roman"/>
                <w:color w:val="000000"/>
                <w:sz w:val="18"/>
                <w:szCs w:val="18"/>
              </w:rPr>
            </w:pPr>
            <w:r w:rsidRPr="007B45C7">
              <w:rPr>
                <w:rFonts w:ascii="Century Gothic" w:hAnsi="Century Gothic" w:cs="Times New Roman"/>
                <w:color w:val="000000"/>
                <w:sz w:val="18"/>
                <w:szCs w:val="18"/>
              </w:rPr>
              <w:t>Oprogramowanie spirometryczne umożliwiające uwzględnienie pozycji, w jakiej jest wykonane badanie: stojąca, siedząca, leżąca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42636E1"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9144D52"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AE73F19"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557D8E57"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D1509DC" w14:textId="77777777" w:rsidR="001F330F" w:rsidRPr="004F13C0" w:rsidRDefault="001F330F" w:rsidP="004F13C0">
            <w:pPr>
              <w:pStyle w:val="Akapitzlist"/>
              <w:numPr>
                <w:ilvl w:val="0"/>
                <w:numId w:val="19"/>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6B2819E8" w14:textId="77777777" w:rsidR="001F330F" w:rsidRPr="00814F28" w:rsidRDefault="001F330F" w:rsidP="00F04A70">
            <w:pPr>
              <w:spacing w:after="0"/>
              <w:rPr>
                <w:rFonts w:ascii="Century Gothic" w:hAnsi="Century Gothic" w:cs="Times New Roman"/>
                <w:color w:val="000000"/>
                <w:sz w:val="18"/>
                <w:szCs w:val="18"/>
              </w:rPr>
            </w:pPr>
            <w:r w:rsidRPr="007B45C7">
              <w:rPr>
                <w:rFonts w:ascii="Century Gothic" w:hAnsi="Century Gothic" w:cs="Times New Roman"/>
                <w:color w:val="000000"/>
                <w:sz w:val="18"/>
                <w:szCs w:val="18"/>
              </w:rPr>
              <w:t>Aparat umożliwiający dodanie do wykonanego badania tylko części spirometrycznej bez konieczności powtarzania całego badania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C76C314"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326C262"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0FC2E00"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7B0BA118"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CCA7F5D" w14:textId="77777777" w:rsidR="001F330F" w:rsidRPr="004F13C0" w:rsidRDefault="001F330F" w:rsidP="004F13C0">
            <w:pPr>
              <w:pStyle w:val="Akapitzlist"/>
              <w:numPr>
                <w:ilvl w:val="0"/>
                <w:numId w:val="19"/>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0F84F1DF" w14:textId="77777777" w:rsidR="001F330F" w:rsidRPr="00814F28" w:rsidRDefault="001F330F" w:rsidP="00F04A70">
            <w:pPr>
              <w:spacing w:after="0"/>
              <w:rPr>
                <w:rFonts w:ascii="Century Gothic" w:hAnsi="Century Gothic" w:cs="Times New Roman"/>
                <w:color w:val="000000"/>
                <w:sz w:val="18"/>
                <w:szCs w:val="18"/>
              </w:rPr>
            </w:pPr>
            <w:r w:rsidRPr="007B45C7">
              <w:rPr>
                <w:rFonts w:ascii="Century Gothic" w:hAnsi="Century Gothic" w:cs="Times New Roman"/>
                <w:color w:val="000000"/>
                <w:sz w:val="18"/>
                <w:szCs w:val="18"/>
              </w:rPr>
              <w:t>Gaz dyfuzyjny, podawany za pośrednictwem specjalnego zaworu, bezpośrednio z butli, bez konieczności używania worków do gromadzenia gazu</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A3FBEBE"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A856AD8"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B60C8FE"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12FA163F"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08301A6C" w14:textId="77777777" w:rsidR="001F330F" w:rsidRPr="004F13C0" w:rsidRDefault="001F330F" w:rsidP="004F13C0">
            <w:pPr>
              <w:pStyle w:val="Akapitzlist"/>
              <w:numPr>
                <w:ilvl w:val="0"/>
                <w:numId w:val="19"/>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387248B9" w14:textId="77777777" w:rsidR="001F330F" w:rsidRPr="00814F28" w:rsidRDefault="001F330F" w:rsidP="00F04A70">
            <w:pPr>
              <w:spacing w:after="0"/>
              <w:rPr>
                <w:rFonts w:ascii="Century Gothic" w:hAnsi="Century Gothic" w:cs="Times New Roman"/>
                <w:color w:val="000000"/>
                <w:sz w:val="18"/>
                <w:szCs w:val="18"/>
              </w:rPr>
            </w:pPr>
            <w:r w:rsidRPr="007B45C7">
              <w:rPr>
                <w:rFonts w:ascii="Century Gothic" w:hAnsi="Century Gothic" w:cs="Times New Roman"/>
                <w:color w:val="000000"/>
                <w:sz w:val="18"/>
                <w:szCs w:val="18"/>
              </w:rPr>
              <w:t>System dyfuzyjny nie wymagający worków do gromadzenia gazu zarówno wdechowego jak również wydechowego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35CB07C"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5EB3F44"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CE6F2B7"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6FE92A80"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1F343878" w14:textId="77777777" w:rsidR="001F330F" w:rsidRPr="004F13C0" w:rsidRDefault="001F330F" w:rsidP="004F13C0">
            <w:pPr>
              <w:pStyle w:val="Akapitzlist"/>
              <w:numPr>
                <w:ilvl w:val="0"/>
                <w:numId w:val="19"/>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3167154F" w14:textId="77777777" w:rsidR="001F330F" w:rsidRPr="00814F28" w:rsidRDefault="001F330F" w:rsidP="00F04A70">
            <w:pPr>
              <w:spacing w:after="0"/>
              <w:rPr>
                <w:rFonts w:ascii="Century Gothic" w:hAnsi="Century Gothic" w:cs="Times New Roman"/>
                <w:color w:val="000000"/>
                <w:sz w:val="18"/>
                <w:szCs w:val="18"/>
              </w:rPr>
            </w:pPr>
            <w:r w:rsidRPr="007B45C7">
              <w:rPr>
                <w:rFonts w:ascii="Century Gothic" w:hAnsi="Century Gothic" w:cs="Times New Roman"/>
                <w:color w:val="000000"/>
                <w:sz w:val="18"/>
                <w:szCs w:val="18"/>
              </w:rPr>
              <w:t>Zintegrowany kompresor na potrzeby systemu podającego lek</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AA936A3"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8A1FB3C"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92FF57A"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5B69E93B"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F1060E4" w14:textId="77777777" w:rsidR="001F330F" w:rsidRPr="004F13C0" w:rsidRDefault="001F330F" w:rsidP="004F13C0">
            <w:pPr>
              <w:pStyle w:val="Akapitzlist"/>
              <w:numPr>
                <w:ilvl w:val="0"/>
                <w:numId w:val="19"/>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1261F65A" w14:textId="77777777" w:rsidR="001F330F" w:rsidRPr="00814F28" w:rsidRDefault="001F330F" w:rsidP="004F13C0">
            <w:pPr>
              <w:spacing w:after="0"/>
              <w:rPr>
                <w:rFonts w:ascii="Century Gothic" w:hAnsi="Century Gothic" w:cs="Times New Roman"/>
                <w:color w:val="000000"/>
                <w:sz w:val="18"/>
                <w:szCs w:val="18"/>
              </w:rPr>
            </w:pPr>
            <w:r w:rsidRPr="007B45C7">
              <w:rPr>
                <w:rFonts w:ascii="Century Gothic" w:hAnsi="Century Gothic" w:cs="Times New Roman"/>
                <w:color w:val="000000"/>
                <w:sz w:val="18"/>
                <w:szCs w:val="18"/>
              </w:rPr>
              <w:t xml:space="preserve">Kompresor o wydajności przepływu </w:t>
            </w:r>
            <w:r w:rsidR="004F13C0">
              <w:rPr>
                <w:rFonts w:ascii="Century Gothic" w:hAnsi="Century Gothic" w:cs="Times New Roman"/>
                <w:color w:val="000000"/>
                <w:sz w:val="18"/>
                <w:szCs w:val="18"/>
              </w:rPr>
              <w:t>min.</w:t>
            </w:r>
            <w:r w:rsidRPr="007B45C7">
              <w:rPr>
                <w:rFonts w:ascii="Century Gothic" w:hAnsi="Century Gothic" w:cs="Times New Roman"/>
                <w:color w:val="000000"/>
                <w:sz w:val="18"/>
                <w:szCs w:val="18"/>
              </w:rPr>
              <w:t xml:space="preserve"> 5 L/min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334A745"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601F455"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4073ACB" w14:textId="77777777" w:rsidR="004F13C0" w:rsidRDefault="004F13C0" w:rsidP="004F13C0">
            <w:pPr>
              <w:spacing w:after="0"/>
              <w:jc w:val="center"/>
              <w:rPr>
                <w:rFonts w:ascii="Century Gothic" w:hAnsi="Century Gothic" w:cs="Times New Roman"/>
                <w:sz w:val="18"/>
                <w:szCs w:val="18"/>
              </w:rPr>
            </w:pPr>
            <w:r>
              <w:rPr>
                <w:rFonts w:ascii="Century Gothic" w:hAnsi="Century Gothic" w:cs="Times New Roman"/>
                <w:sz w:val="18"/>
                <w:szCs w:val="18"/>
              </w:rPr>
              <w:t>Wartość wymagana – 0 pkt.;</w:t>
            </w:r>
          </w:p>
          <w:p w14:paraId="14675664" w14:textId="77777777" w:rsidR="001F330F" w:rsidRPr="00814F28" w:rsidRDefault="004F13C0" w:rsidP="004F13C0">
            <w:pPr>
              <w:spacing w:after="0"/>
              <w:jc w:val="center"/>
              <w:rPr>
                <w:rFonts w:ascii="Century Gothic" w:hAnsi="Century Gothic" w:cs="Times New Roman"/>
                <w:sz w:val="18"/>
                <w:szCs w:val="18"/>
              </w:rPr>
            </w:pPr>
            <w:r>
              <w:rPr>
                <w:rFonts w:ascii="Century Gothic" w:hAnsi="Century Gothic" w:cs="Times New Roman"/>
                <w:sz w:val="18"/>
                <w:szCs w:val="18"/>
              </w:rPr>
              <w:t>Wartość większa niż wymagana – 4 pkt.</w:t>
            </w:r>
          </w:p>
        </w:tc>
      </w:tr>
      <w:tr w:rsidR="001F330F" w:rsidRPr="00814F28" w14:paraId="0F935D47"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09257166" w14:textId="77777777" w:rsidR="001F330F" w:rsidRPr="004F13C0" w:rsidRDefault="001F330F" w:rsidP="004F13C0">
            <w:pPr>
              <w:pStyle w:val="Akapitzlist"/>
              <w:numPr>
                <w:ilvl w:val="0"/>
                <w:numId w:val="19"/>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7C7C1E48" w14:textId="77777777" w:rsidR="001F330F" w:rsidRPr="00814F28" w:rsidRDefault="001F330F" w:rsidP="00F04A70">
            <w:pPr>
              <w:spacing w:after="0"/>
              <w:rPr>
                <w:rFonts w:ascii="Century Gothic" w:hAnsi="Century Gothic" w:cs="Times New Roman"/>
                <w:color w:val="000000"/>
                <w:sz w:val="18"/>
                <w:szCs w:val="18"/>
              </w:rPr>
            </w:pPr>
            <w:r w:rsidRPr="007B45C7">
              <w:rPr>
                <w:rFonts w:ascii="Century Gothic" w:hAnsi="Century Gothic" w:cs="Times New Roman"/>
                <w:color w:val="000000"/>
                <w:sz w:val="18"/>
                <w:szCs w:val="18"/>
              </w:rPr>
              <w:t>Kompresor zapewniający ciśnienie nie mniejsze niż 1,0 bar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0A2B441"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CEA0472"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8B9534A" w14:textId="77777777" w:rsidR="004F13C0" w:rsidRDefault="004F13C0" w:rsidP="004F13C0">
            <w:pPr>
              <w:spacing w:after="0"/>
              <w:jc w:val="center"/>
              <w:rPr>
                <w:rFonts w:ascii="Century Gothic" w:hAnsi="Century Gothic" w:cs="Times New Roman"/>
                <w:sz w:val="18"/>
                <w:szCs w:val="18"/>
              </w:rPr>
            </w:pPr>
            <w:r>
              <w:rPr>
                <w:rFonts w:ascii="Century Gothic" w:hAnsi="Century Gothic" w:cs="Times New Roman"/>
                <w:sz w:val="18"/>
                <w:szCs w:val="18"/>
              </w:rPr>
              <w:t>Wartość wymagana – 0 pkt.;</w:t>
            </w:r>
          </w:p>
          <w:p w14:paraId="78BD41D4" w14:textId="77777777" w:rsidR="001F330F" w:rsidRPr="00814F28" w:rsidRDefault="004F13C0" w:rsidP="004F13C0">
            <w:pPr>
              <w:spacing w:after="0"/>
              <w:jc w:val="center"/>
              <w:rPr>
                <w:rFonts w:ascii="Century Gothic" w:hAnsi="Century Gothic" w:cs="Times New Roman"/>
                <w:sz w:val="18"/>
                <w:szCs w:val="18"/>
              </w:rPr>
            </w:pPr>
            <w:r>
              <w:rPr>
                <w:rFonts w:ascii="Century Gothic" w:hAnsi="Century Gothic" w:cs="Times New Roman"/>
                <w:sz w:val="18"/>
                <w:szCs w:val="18"/>
              </w:rPr>
              <w:t>Wartość większa niż wymagana – 2 pkt.</w:t>
            </w:r>
          </w:p>
        </w:tc>
      </w:tr>
      <w:tr w:rsidR="001F330F" w:rsidRPr="00814F28" w14:paraId="252F982B"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36E18A1" w14:textId="77777777" w:rsidR="001F330F" w:rsidRPr="004F13C0" w:rsidRDefault="001F330F" w:rsidP="004F13C0">
            <w:pPr>
              <w:pStyle w:val="Akapitzlist"/>
              <w:numPr>
                <w:ilvl w:val="0"/>
                <w:numId w:val="19"/>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51B395EE" w14:textId="77777777" w:rsidR="001F330F" w:rsidRPr="00814F28" w:rsidRDefault="001F330F" w:rsidP="00F04A70">
            <w:pPr>
              <w:spacing w:after="0"/>
              <w:rPr>
                <w:rFonts w:ascii="Century Gothic" w:hAnsi="Century Gothic" w:cs="Times New Roman"/>
                <w:color w:val="000000"/>
                <w:sz w:val="18"/>
                <w:szCs w:val="18"/>
              </w:rPr>
            </w:pPr>
            <w:r w:rsidRPr="007B45C7">
              <w:rPr>
                <w:rFonts w:ascii="Century Gothic" w:hAnsi="Century Gothic" w:cs="Times New Roman"/>
                <w:color w:val="000000"/>
                <w:sz w:val="18"/>
                <w:szCs w:val="18"/>
              </w:rPr>
              <w:t>Obsługa nebulizatorów różnych producentów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18BA333"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500D045"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B429A8A"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6C97BFCE"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DED8303" w14:textId="77777777" w:rsidR="001F330F" w:rsidRPr="004F13C0" w:rsidRDefault="001F330F" w:rsidP="004F13C0">
            <w:pPr>
              <w:pStyle w:val="Akapitzlist"/>
              <w:numPr>
                <w:ilvl w:val="0"/>
                <w:numId w:val="19"/>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0BC7D852" w14:textId="77777777" w:rsidR="001F330F" w:rsidRPr="00814F28" w:rsidRDefault="001F330F" w:rsidP="00F04A70">
            <w:pPr>
              <w:spacing w:after="0"/>
              <w:rPr>
                <w:rFonts w:ascii="Century Gothic" w:hAnsi="Century Gothic" w:cs="Times New Roman"/>
                <w:color w:val="000000"/>
                <w:sz w:val="18"/>
                <w:szCs w:val="18"/>
              </w:rPr>
            </w:pPr>
            <w:r w:rsidRPr="007B45C7">
              <w:rPr>
                <w:rFonts w:ascii="Century Gothic" w:hAnsi="Century Gothic" w:cs="Times New Roman"/>
                <w:color w:val="000000"/>
                <w:sz w:val="18"/>
                <w:szCs w:val="18"/>
              </w:rPr>
              <w:t>Oprogramowanie do przeprowadzania prób prowokacyjnych automatycznie oblicza PC/PD_20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CC2672F"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8FD1BB1"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11C0FD2"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30D4A4DF"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rPr>
          <w:trHeight w:val="191"/>
        </w:trPr>
        <w:tc>
          <w:tcPr>
            <w:tcW w:w="709" w:type="dxa"/>
            <w:tcBorders>
              <w:top w:val="single" w:sz="4" w:space="0" w:color="auto"/>
              <w:left w:val="single" w:sz="4" w:space="0" w:color="auto"/>
              <w:bottom w:val="single" w:sz="4" w:space="0" w:color="auto"/>
              <w:right w:val="single" w:sz="4" w:space="0" w:color="auto"/>
            </w:tcBorders>
          </w:tcPr>
          <w:p w14:paraId="14A63DD8" w14:textId="77777777" w:rsidR="001F330F" w:rsidRPr="004F13C0" w:rsidRDefault="001F330F" w:rsidP="004F13C0">
            <w:pPr>
              <w:pStyle w:val="Akapitzlist"/>
              <w:numPr>
                <w:ilvl w:val="0"/>
                <w:numId w:val="19"/>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489F529F" w14:textId="77777777" w:rsidR="001F330F" w:rsidRPr="00814F28" w:rsidRDefault="001F330F" w:rsidP="00F04A70">
            <w:pPr>
              <w:spacing w:after="0"/>
              <w:rPr>
                <w:rFonts w:ascii="Century Gothic" w:hAnsi="Century Gothic" w:cs="Times New Roman"/>
                <w:color w:val="000000"/>
                <w:sz w:val="18"/>
                <w:szCs w:val="18"/>
              </w:rPr>
            </w:pPr>
            <w:r w:rsidRPr="007B45C7">
              <w:rPr>
                <w:rFonts w:ascii="Century Gothic" w:hAnsi="Century Gothic" w:cs="Times New Roman"/>
                <w:color w:val="000000"/>
                <w:sz w:val="18"/>
                <w:szCs w:val="18"/>
              </w:rPr>
              <w:t>System prowokacyjny wyposażony w filtr wychwytujący niepożądane substancje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3317EB9"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CD73455"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6FF7267"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65F28E95"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8C5D57A" w14:textId="77777777" w:rsidR="001F330F" w:rsidRPr="004F13C0" w:rsidRDefault="001F330F" w:rsidP="004F13C0">
            <w:pPr>
              <w:pStyle w:val="Akapitzlist"/>
              <w:numPr>
                <w:ilvl w:val="0"/>
                <w:numId w:val="19"/>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089B9AB1" w14:textId="77777777" w:rsidR="001F330F" w:rsidRPr="00814F28" w:rsidRDefault="004F13C0" w:rsidP="00F04A70">
            <w:pPr>
              <w:spacing w:after="0"/>
              <w:rPr>
                <w:rFonts w:ascii="Century Gothic" w:hAnsi="Century Gothic" w:cs="Times New Roman"/>
                <w:color w:val="000000"/>
                <w:sz w:val="18"/>
                <w:szCs w:val="18"/>
              </w:rPr>
            </w:pPr>
            <w:r>
              <w:rPr>
                <w:rFonts w:ascii="Century Gothic" w:hAnsi="Century Gothic" w:cs="Times New Roman"/>
                <w:color w:val="000000"/>
                <w:sz w:val="18"/>
                <w:szCs w:val="18"/>
              </w:rPr>
              <w:t>Konfiguracja</w:t>
            </w:r>
            <w:r w:rsidR="001F330F" w:rsidRPr="007B45C7">
              <w:rPr>
                <w:rFonts w:ascii="Century Gothic" w:hAnsi="Century Gothic" w:cs="Times New Roman"/>
                <w:color w:val="000000"/>
                <w:sz w:val="18"/>
                <w:szCs w:val="18"/>
              </w:rPr>
              <w:t xml:space="preserve"> własnych raportów użytkownika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48A24F5"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w:t>
            </w:r>
            <w:r w:rsidR="004F13C0">
              <w:rPr>
                <w:rFonts w:ascii="Century Gothic" w:hAnsi="Century Gothic" w:cs="Times New Roman"/>
                <w:sz w:val="18"/>
                <w:szCs w:val="18"/>
              </w:rPr>
              <w:t>/NIE</w:t>
            </w:r>
            <w:r w:rsidRPr="00814F28">
              <w:rPr>
                <w:rFonts w:ascii="Century Gothic" w:hAnsi="Century Gothic"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2B8AEBC"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2143313" w14:textId="77777777" w:rsidR="001F330F" w:rsidRDefault="004F13C0" w:rsidP="00F04A70">
            <w:pPr>
              <w:spacing w:after="0"/>
              <w:jc w:val="center"/>
              <w:rPr>
                <w:rFonts w:ascii="Century Gothic" w:hAnsi="Century Gothic" w:cs="Times New Roman"/>
                <w:sz w:val="18"/>
                <w:szCs w:val="18"/>
              </w:rPr>
            </w:pPr>
            <w:r>
              <w:rPr>
                <w:rFonts w:ascii="Century Gothic" w:hAnsi="Century Gothic" w:cs="Times New Roman"/>
                <w:sz w:val="18"/>
                <w:szCs w:val="18"/>
              </w:rPr>
              <w:t>TAK – 3 pkt.;</w:t>
            </w:r>
          </w:p>
          <w:p w14:paraId="2BF80C09" w14:textId="77777777" w:rsidR="004F13C0" w:rsidRPr="00814F28" w:rsidRDefault="004F13C0" w:rsidP="00F04A70">
            <w:pPr>
              <w:spacing w:after="0"/>
              <w:jc w:val="center"/>
              <w:rPr>
                <w:rFonts w:ascii="Century Gothic" w:hAnsi="Century Gothic" w:cs="Times New Roman"/>
                <w:sz w:val="18"/>
                <w:szCs w:val="18"/>
              </w:rPr>
            </w:pPr>
            <w:r>
              <w:rPr>
                <w:rFonts w:ascii="Century Gothic" w:hAnsi="Century Gothic" w:cs="Times New Roman"/>
                <w:sz w:val="18"/>
                <w:szCs w:val="18"/>
              </w:rPr>
              <w:t>NIE – 0 pkt.</w:t>
            </w:r>
          </w:p>
        </w:tc>
      </w:tr>
    </w:tbl>
    <w:p w14:paraId="2554D7C0" w14:textId="77777777" w:rsidR="001F330F" w:rsidRDefault="001F330F" w:rsidP="001F330F">
      <w:pPr>
        <w:pStyle w:val="Tytu"/>
        <w:spacing w:line="288" w:lineRule="auto"/>
        <w:jc w:val="left"/>
        <w:rPr>
          <w:rFonts w:ascii="Century Gothic" w:hAnsi="Century Gothic"/>
          <w:sz w:val="18"/>
          <w:szCs w:val="18"/>
        </w:rPr>
      </w:pPr>
    </w:p>
    <w:p w14:paraId="42E5B0A0" w14:textId="77777777" w:rsidR="001F330F" w:rsidRDefault="001F330F" w:rsidP="001F330F">
      <w:pPr>
        <w:pStyle w:val="Podtytu"/>
        <w:rPr>
          <w:rFonts w:eastAsia="Times New Roman" w:cs="Times New Roman"/>
          <w:kern w:val="3"/>
          <w:lang w:eastAsia="zh-CN"/>
        </w:rPr>
      </w:pPr>
      <w:r>
        <w:br w:type="page"/>
      </w:r>
    </w:p>
    <w:p w14:paraId="583443DF" w14:textId="77777777" w:rsidR="001F330F" w:rsidRPr="00814F28" w:rsidRDefault="001F330F" w:rsidP="001F330F">
      <w:pPr>
        <w:spacing w:after="0" w:line="288" w:lineRule="auto"/>
        <w:jc w:val="both"/>
        <w:rPr>
          <w:rFonts w:ascii="Century Gothic" w:hAnsi="Century Gothic" w:cs="Times New Roman"/>
          <w:b/>
          <w:color w:val="000000" w:themeColor="text1"/>
          <w:sz w:val="18"/>
          <w:szCs w:val="18"/>
        </w:rPr>
      </w:pPr>
      <w:r w:rsidRPr="00814F28">
        <w:rPr>
          <w:rFonts w:ascii="Century Gothic" w:hAnsi="Century Gothic" w:cs="Times New Roman"/>
          <w:b/>
          <w:color w:val="000000" w:themeColor="text1"/>
          <w:sz w:val="18"/>
          <w:szCs w:val="18"/>
        </w:rPr>
        <w:lastRenderedPageBreak/>
        <w:t>Warunki gwarancji, serwisu i szkolenia</w:t>
      </w:r>
    </w:p>
    <w:p w14:paraId="681CB46D" w14:textId="77777777" w:rsidR="001F330F" w:rsidRPr="00814F28" w:rsidRDefault="001F330F" w:rsidP="001F330F">
      <w:pPr>
        <w:spacing w:after="0" w:line="288" w:lineRule="auto"/>
        <w:jc w:val="both"/>
        <w:rPr>
          <w:rFonts w:ascii="Century Gothic" w:hAnsi="Century Gothic" w:cs="Times New Roman"/>
          <w:b/>
          <w:color w:val="000000" w:themeColor="text1"/>
          <w:sz w:val="18"/>
          <w:szCs w:val="18"/>
        </w:rPr>
      </w:pP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818"/>
        <w:gridCol w:w="1560"/>
        <w:gridCol w:w="4818"/>
        <w:gridCol w:w="2410"/>
      </w:tblGrid>
      <w:tr w:rsidR="001F330F" w:rsidRPr="00814F28" w14:paraId="78179358" w14:textId="77777777" w:rsidTr="00F04A70">
        <w:tc>
          <w:tcPr>
            <w:tcW w:w="959" w:type="dxa"/>
            <w:tcBorders>
              <w:top w:val="single" w:sz="4" w:space="0" w:color="auto"/>
              <w:left w:val="single" w:sz="4" w:space="0" w:color="auto"/>
              <w:bottom w:val="single" w:sz="4" w:space="0" w:color="auto"/>
              <w:right w:val="single" w:sz="4" w:space="0" w:color="auto"/>
            </w:tcBorders>
            <w:vAlign w:val="center"/>
            <w:hideMark/>
          </w:tcPr>
          <w:p w14:paraId="3042A173"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LP</w:t>
            </w:r>
          </w:p>
        </w:tc>
        <w:tc>
          <w:tcPr>
            <w:tcW w:w="4818" w:type="dxa"/>
            <w:tcBorders>
              <w:top w:val="single" w:sz="4" w:space="0" w:color="auto"/>
              <w:left w:val="single" w:sz="4" w:space="0" w:color="auto"/>
              <w:bottom w:val="single" w:sz="4" w:space="0" w:color="auto"/>
              <w:right w:val="single" w:sz="4" w:space="0" w:color="auto"/>
            </w:tcBorders>
            <w:vAlign w:val="center"/>
            <w:hideMark/>
          </w:tcPr>
          <w:p w14:paraId="0738892E" w14:textId="77777777" w:rsidR="001F330F" w:rsidRPr="00814F28" w:rsidRDefault="001F330F" w:rsidP="00F04A70">
            <w:pPr>
              <w:pStyle w:val="Nagwek3"/>
              <w:widowControl/>
              <w:numPr>
                <w:ilvl w:val="2"/>
                <w:numId w:val="3"/>
              </w:numPr>
              <w:shd w:val="clear" w:color="auto" w:fill="auto"/>
              <w:snapToGrid w:val="0"/>
              <w:spacing w:line="276" w:lineRule="auto"/>
              <w:ind w:left="0" w:right="0" w:firstLine="0"/>
              <w:rPr>
                <w:rFonts w:ascii="Century Gothic" w:hAnsi="Century Gothic" w:cs="Times New Roman"/>
                <w:color w:val="000000" w:themeColor="text1"/>
                <w:sz w:val="18"/>
                <w:szCs w:val="18"/>
                <w:lang w:eastAsia="en-US"/>
              </w:rPr>
            </w:pPr>
            <w:r w:rsidRPr="00814F28">
              <w:rPr>
                <w:rFonts w:ascii="Century Gothic" w:hAnsi="Century Gothic" w:cs="Times New Roman"/>
                <w:color w:val="000000" w:themeColor="text1"/>
                <w:sz w:val="18"/>
                <w:szCs w:val="18"/>
                <w:lang w:eastAsia="en-US"/>
              </w:rPr>
              <w:t>PARAMETR</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EF3595E"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PARAMETR WYMAGANY</w:t>
            </w:r>
          </w:p>
        </w:tc>
        <w:tc>
          <w:tcPr>
            <w:tcW w:w="4818" w:type="dxa"/>
            <w:tcBorders>
              <w:top w:val="single" w:sz="4" w:space="0" w:color="auto"/>
              <w:left w:val="single" w:sz="4" w:space="0" w:color="auto"/>
              <w:bottom w:val="single" w:sz="4" w:space="0" w:color="auto"/>
              <w:right w:val="single" w:sz="4" w:space="0" w:color="auto"/>
            </w:tcBorders>
            <w:vAlign w:val="center"/>
            <w:hideMark/>
          </w:tcPr>
          <w:p w14:paraId="78B832B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Parametr oferowany</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D7E0F23"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SPOSÓB OCENY</w:t>
            </w:r>
          </w:p>
        </w:tc>
      </w:tr>
      <w:tr w:rsidR="001F330F" w:rsidRPr="00814F28" w14:paraId="3DF8C7EA" w14:textId="77777777" w:rsidTr="00F04A70">
        <w:tc>
          <w:tcPr>
            <w:tcW w:w="959" w:type="dxa"/>
            <w:tcBorders>
              <w:top w:val="single" w:sz="4" w:space="0" w:color="auto"/>
              <w:left w:val="single" w:sz="4" w:space="0" w:color="auto"/>
              <w:bottom w:val="single" w:sz="4" w:space="0" w:color="auto"/>
              <w:right w:val="single" w:sz="4" w:space="0" w:color="auto"/>
            </w:tcBorders>
          </w:tcPr>
          <w:p w14:paraId="3B7C8ACF"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3E5FA25"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GWARANCJE</w:t>
            </w:r>
          </w:p>
        </w:tc>
        <w:tc>
          <w:tcPr>
            <w:tcW w:w="1560" w:type="dxa"/>
            <w:tcBorders>
              <w:top w:val="single" w:sz="4" w:space="0" w:color="auto"/>
              <w:left w:val="single" w:sz="4" w:space="0" w:color="auto"/>
              <w:bottom w:val="single" w:sz="4" w:space="0" w:color="auto"/>
              <w:right w:val="single" w:sz="4" w:space="0" w:color="auto"/>
            </w:tcBorders>
            <w:vAlign w:val="center"/>
          </w:tcPr>
          <w:p w14:paraId="18BA3A3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3B57B1C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2E4C3E24" w14:textId="77777777" w:rsidR="001F330F" w:rsidRPr="00814F28" w:rsidRDefault="001F330F" w:rsidP="00F04A70">
            <w:pPr>
              <w:pStyle w:val="AbsatzTableFormat"/>
              <w:snapToGrid w:val="0"/>
              <w:spacing w:before="100" w:beforeAutospacing="1" w:after="100" w:afterAutospacing="1" w:line="288" w:lineRule="auto"/>
              <w:rPr>
                <w:rFonts w:ascii="Century Gothic" w:hAnsi="Century Gothic"/>
                <w:color w:val="000000" w:themeColor="text1"/>
                <w:sz w:val="18"/>
                <w:szCs w:val="18"/>
                <w:lang w:eastAsia="en-US"/>
              </w:rPr>
            </w:pPr>
          </w:p>
        </w:tc>
      </w:tr>
      <w:tr w:rsidR="001F330F" w:rsidRPr="00814F28" w14:paraId="0066B736" w14:textId="77777777" w:rsidTr="00F04A70">
        <w:tc>
          <w:tcPr>
            <w:tcW w:w="959" w:type="dxa"/>
            <w:tcBorders>
              <w:top w:val="single" w:sz="4" w:space="0" w:color="auto"/>
              <w:left w:val="single" w:sz="4" w:space="0" w:color="auto"/>
              <w:bottom w:val="single" w:sz="4" w:space="0" w:color="auto"/>
              <w:right w:val="single" w:sz="4" w:space="0" w:color="auto"/>
            </w:tcBorders>
          </w:tcPr>
          <w:p w14:paraId="0C1A37E0" w14:textId="77777777" w:rsidR="001F330F" w:rsidRPr="00814F28" w:rsidRDefault="001F330F" w:rsidP="00F04A70">
            <w:pPr>
              <w:pStyle w:val="Akapitzlist"/>
              <w:numPr>
                <w:ilvl w:val="0"/>
                <w:numId w:val="4"/>
              </w:numPr>
              <w:spacing w:after="0"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64DE3403"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Okres pełnej, bez wyłączeń gwarancji dla wszystkich zaoferowanych elementów wraz z urządzeniami peryferyjnymi (jeśli dotyczy)[liczba miesięcy]</w:t>
            </w:r>
          </w:p>
          <w:p w14:paraId="3B7E344D" w14:textId="77777777" w:rsidR="001F330F" w:rsidRPr="00814F28" w:rsidRDefault="001F330F" w:rsidP="00F04A70">
            <w:pPr>
              <w:snapToGrid w:val="0"/>
              <w:spacing w:after="0" w:line="240" w:lineRule="auto"/>
              <w:jc w:val="both"/>
              <w:rPr>
                <w:rFonts w:ascii="Century Gothic" w:hAnsi="Century Gothic" w:cs="Times New Roman"/>
                <w:color w:val="000000" w:themeColor="text1"/>
                <w:sz w:val="18"/>
                <w:szCs w:val="18"/>
              </w:rPr>
            </w:pPr>
          </w:p>
          <w:p w14:paraId="73A9464F" w14:textId="77777777" w:rsidR="001F330F" w:rsidRPr="00814F28" w:rsidRDefault="001F330F" w:rsidP="00F04A70">
            <w:pPr>
              <w:snapToGrid w:val="0"/>
              <w:spacing w:after="0" w:line="240" w:lineRule="auto"/>
              <w:jc w:val="both"/>
              <w:rPr>
                <w:rFonts w:ascii="Century Gothic" w:hAnsi="Century Gothic" w:cs="Times New Roman"/>
                <w:color w:val="000000" w:themeColor="text1"/>
                <w:sz w:val="18"/>
                <w:szCs w:val="18"/>
              </w:rPr>
            </w:pPr>
          </w:p>
          <w:p w14:paraId="3FFB4AD2" w14:textId="77777777" w:rsidR="001F330F" w:rsidRPr="00814F28" w:rsidRDefault="001F330F" w:rsidP="00F04A70">
            <w:pPr>
              <w:widowControl w:val="0"/>
              <w:suppressAutoHyphens/>
              <w:spacing w:after="0" w:line="240" w:lineRule="auto"/>
              <w:jc w:val="both"/>
              <w:rPr>
                <w:rFonts w:ascii="Century Gothic" w:eastAsia="Calibri" w:hAnsi="Century Gothic" w:cs="Times New Roman"/>
                <w:i/>
                <w:iCs/>
                <w:color w:val="000000" w:themeColor="text1"/>
                <w:sz w:val="18"/>
                <w:szCs w:val="18"/>
                <w:lang w:eastAsia="ar-SA"/>
              </w:rPr>
            </w:pPr>
            <w:r w:rsidRPr="00814F28">
              <w:rPr>
                <w:rFonts w:ascii="Century Gothic" w:hAnsi="Century Gothic" w:cs="Times New Roman"/>
                <w:i/>
                <w:iCs/>
                <w:color w:val="000000" w:themeColor="text1"/>
                <w:sz w:val="18"/>
                <w:szCs w:val="18"/>
              </w:rPr>
              <w:t xml:space="preserve">UWAGA – należy podać pełną liczbę miesięcy. Wartości ułamkowe będą przy ocenie zaokrąglane w dół – do pełnych miesięcy. Zamawiający zastrzega, że okres rękojmi musi być równy okresowi gwarancji. </w:t>
            </w:r>
            <w:r w:rsidR="009B63A8" w:rsidRPr="00CB21DF">
              <w:rPr>
                <w:rFonts w:ascii="Century Gothic" w:hAnsi="Century Gothic" w:cs="Times New Roman"/>
                <w:b/>
                <w:i/>
                <w:color w:val="000000" w:themeColor="text1"/>
                <w:sz w:val="18"/>
                <w:szCs w:val="18"/>
              </w:rPr>
              <w:t>Zamawiający zastrzega, że górną granicą punktacji gwarancji będzie okres 5 lat (60 miesięcy)</w:t>
            </w:r>
            <w:r w:rsidR="009B63A8" w:rsidRPr="00CB21DF">
              <w:rPr>
                <w:rFonts w:ascii="Century Gothic" w:hAnsi="Century Gothic" w:cs="Times New Roman"/>
                <w:i/>
                <w:color w:val="000000" w:themeColor="text1"/>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6723986"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=&gt; 24</w:t>
            </w:r>
          </w:p>
        </w:tc>
        <w:tc>
          <w:tcPr>
            <w:tcW w:w="4818" w:type="dxa"/>
            <w:tcBorders>
              <w:top w:val="single" w:sz="4" w:space="0" w:color="auto"/>
              <w:left w:val="single" w:sz="4" w:space="0" w:color="auto"/>
              <w:bottom w:val="single" w:sz="4" w:space="0" w:color="auto"/>
              <w:right w:val="single" w:sz="4" w:space="0" w:color="auto"/>
            </w:tcBorders>
            <w:vAlign w:val="center"/>
          </w:tcPr>
          <w:p w14:paraId="07159E5A"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3689FE9" w14:textId="77777777" w:rsidR="001F330F" w:rsidRPr="00814F28" w:rsidRDefault="001F330F" w:rsidP="00F04A70">
            <w:pPr>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Najdłuższy okres – 30 pkt.;</w:t>
            </w:r>
          </w:p>
          <w:p w14:paraId="3FCB96D8"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Inne – proporcjonalnie mniej względem najdłuższego okresu.</w:t>
            </w:r>
          </w:p>
        </w:tc>
      </w:tr>
      <w:tr w:rsidR="001F330F" w:rsidRPr="00814F28" w14:paraId="16877F07" w14:textId="77777777" w:rsidTr="00F04A70">
        <w:tc>
          <w:tcPr>
            <w:tcW w:w="959" w:type="dxa"/>
            <w:tcBorders>
              <w:top w:val="single" w:sz="4" w:space="0" w:color="auto"/>
              <w:left w:val="single" w:sz="4" w:space="0" w:color="auto"/>
              <w:bottom w:val="single" w:sz="4" w:space="0" w:color="auto"/>
              <w:right w:val="single" w:sz="4" w:space="0" w:color="auto"/>
            </w:tcBorders>
          </w:tcPr>
          <w:p w14:paraId="7F8F44D1"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64FFA97"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Gwarancja dostępności części zamiennych [liczba lat] – min. 8 lat (peryferyjny sprzęt komputerowy – min. 5 lat – dopuszcza się wymianę na sprzęt lepszy od zaoferowanego)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54D540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729DCDA9"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AE7B7EB"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2C58CB9" w14:textId="77777777" w:rsidTr="00F04A70">
        <w:tc>
          <w:tcPr>
            <w:tcW w:w="959" w:type="dxa"/>
            <w:tcBorders>
              <w:top w:val="single" w:sz="4" w:space="0" w:color="auto"/>
              <w:left w:val="single" w:sz="4" w:space="0" w:color="auto"/>
              <w:bottom w:val="single" w:sz="4" w:space="0" w:color="auto"/>
              <w:right w:val="single" w:sz="4" w:space="0" w:color="auto"/>
            </w:tcBorders>
          </w:tcPr>
          <w:p w14:paraId="6720DC0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72A6B483"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iCs/>
                <w:sz w:val="18"/>
                <w:szCs w:val="18"/>
              </w:rPr>
              <w:t>W przypadku, gdy w ramach gwarancji następuje wymiana sprzętu na nowy/dokonuje się istotnych napraw sprzętu/wymienia się istotne części sprzętu (podzespołu itp.) termin gwarancji biegnie na nowo. W przypadku zaś  innych napraw przedłużenie okresu gwarancji o każdy dzień w czasie którego Zamawiający nie mógł korzystać z w pełni sprawnego sprzętu</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06804F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1936FD7"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0366B78"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D128C12" w14:textId="77777777" w:rsidTr="00F04A70">
        <w:tc>
          <w:tcPr>
            <w:tcW w:w="959" w:type="dxa"/>
            <w:tcBorders>
              <w:top w:val="single" w:sz="4" w:space="0" w:color="auto"/>
              <w:left w:val="single" w:sz="4" w:space="0" w:color="auto"/>
              <w:bottom w:val="single" w:sz="4" w:space="0" w:color="auto"/>
              <w:right w:val="single" w:sz="4" w:space="0" w:color="auto"/>
            </w:tcBorders>
          </w:tcPr>
          <w:p w14:paraId="2FB45C8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54EFF5D"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WARUNKI SERWISU</w:t>
            </w:r>
          </w:p>
        </w:tc>
        <w:tc>
          <w:tcPr>
            <w:tcW w:w="1560" w:type="dxa"/>
            <w:tcBorders>
              <w:top w:val="single" w:sz="4" w:space="0" w:color="auto"/>
              <w:left w:val="single" w:sz="4" w:space="0" w:color="auto"/>
              <w:bottom w:val="single" w:sz="4" w:space="0" w:color="auto"/>
              <w:right w:val="single" w:sz="4" w:space="0" w:color="auto"/>
            </w:tcBorders>
            <w:vAlign w:val="center"/>
          </w:tcPr>
          <w:p w14:paraId="32A7557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5886CFC2"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46DD264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r>
      <w:tr w:rsidR="001F330F" w:rsidRPr="00814F28" w14:paraId="1D706092" w14:textId="77777777" w:rsidTr="00F04A70">
        <w:tc>
          <w:tcPr>
            <w:tcW w:w="959" w:type="dxa"/>
            <w:tcBorders>
              <w:top w:val="single" w:sz="4" w:space="0" w:color="auto"/>
              <w:left w:val="single" w:sz="4" w:space="0" w:color="auto"/>
              <w:bottom w:val="single" w:sz="4" w:space="0" w:color="auto"/>
              <w:right w:val="single" w:sz="4" w:space="0" w:color="auto"/>
            </w:tcBorders>
          </w:tcPr>
          <w:p w14:paraId="3B94684E"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4772430A"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Zdalna diagnostyka przez chronione łącze z możliwością rejestracji i odczytu online rejestrów błędów, oraz monitorowaniem systemu(uwaga – całość ewentualnych prac i wyposażenia sprzętowego, które będzie służyło tej funkcjonalności po stronie wykonawcy)</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582B42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Podać</w:t>
            </w:r>
          </w:p>
        </w:tc>
        <w:tc>
          <w:tcPr>
            <w:tcW w:w="4818" w:type="dxa"/>
            <w:tcBorders>
              <w:top w:val="single" w:sz="4" w:space="0" w:color="auto"/>
              <w:left w:val="single" w:sz="4" w:space="0" w:color="auto"/>
              <w:bottom w:val="single" w:sz="4" w:space="0" w:color="auto"/>
              <w:right w:val="single" w:sz="4" w:space="0" w:color="auto"/>
            </w:tcBorders>
          </w:tcPr>
          <w:p w14:paraId="0245BD4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487BB585" w14:textId="77777777" w:rsidR="001F330F" w:rsidRPr="00814F28" w:rsidRDefault="001F330F" w:rsidP="00F04A70">
            <w:pPr>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 – 3 pkt.;</w:t>
            </w:r>
          </w:p>
          <w:p w14:paraId="4CEF8FE7"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NIE – 0 pkt.</w:t>
            </w:r>
          </w:p>
        </w:tc>
      </w:tr>
      <w:tr w:rsidR="001F330F" w:rsidRPr="00814F28" w14:paraId="0E67C74D" w14:textId="77777777" w:rsidTr="00F04A70">
        <w:tc>
          <w:tcPr>
            <w:tcW w:w="959" w:type="dxa"/>
            <w:tcBorders>
              <w:top w:val="single" w:sz="4" w:space="0" w:color="auto"/>
              <w:left w:val="single" w:sz="4" w:space="0" w:color="auto"/>
              <w:bottom w:val="single" w:sz="4" w:space="0" w:color="auto"/>
              <w:right w:val="single" w:sz="4" w:space="0" w:color="auto"/>
            </w:tcBorders>
          </w:tcPr>
          <w:p w14:paraId="7B3577B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4D3F5810"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 cenie oferty -  przeglądy okresowe w okresie gwarancji (w częstotliwości i w zakresie zgodnym z wymogami producenta).</w:t>
            </w:r>
          </w:p>
          <w:p w14:paraId="122245E4"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Obowiązkowy bezpłatny przegląd z końcem biegu gwarancji</w:t>
            </w:r>
          </w:p>
        </w:tc>
        <w:tc>
          <w:tcPr>
            <w:tcW w:w="1560" w:type="dxa"/>
            <w:tcBorders>
              <w:top w:val="single" w:sz="4" w:space="0" w:color="auto"/>
              <w:left w:val="single" w:sz="4" w:space="0" w:color="auto"/>
              <w:bottom w:val="single" w:sz="4" w:space="0" w:color="auto"/>
              <w:right w:val="single" w:sz="4" w:space="0" w:color="auto"/>
            </w:tcBorders>
            <w:hideMark/>
          </w:tcPr>
          <w:p w14:paraId="47DFFAC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76A42138"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119B506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1ED32CF" w14:textId="77777777" w:rsidTr="00F04A70">
        <w:tc>
          <w:tcPr>
            <w:tcW w:w="959" w:type="dxa"/>
            <w:tcBorders>
              <w:top w:val="single" w:sz="4" w:space="0" w:color="auto"/>
              <w:left w:val="single" w:sz="4" w:space="0" w:color="auto"/>
              <w:bottom w:val="single" w:sz="4" w:space="0" w:color="auto"/>
              <w:right w:val="single" w:sz="4" w:space="0" w:color="auto"/>
            </w:tcBorders>
          </w:tcPr>
          <w:p w14:paraId="3E558693"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21898A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Wszystkie czynności serwisowe, w tym ponowne podłączenie i uruchomienie sprzętu w miejscu wskazanym przez Zamawiającego oraz  przeglądy konserwacyjne, w okresie gwarancji - w ramach wynagrodzenia umownego</w:t>
            </w:r>
          </w:p>
        </w:tc>
        <w:tc>
          <w:tcPr>
            <w:tcW w:w="1560" w:type="dxa"/>
            <w:tcBorders>
              <w:top w:val="single" w:sz="4" w:space="0" w:color="auto"/>
              <w:left w:val="single" w:sz="4" w:space="0" w:color="auto"/>
              <w:bottom w:val="single" w:sz="4" w:space="0" w:color="auto"/>
              <w:right w:val="single" w:sz="4" w:space="0" w:color="auto"/>
            </w:tcBorders>
            <w:hideMark/>
          </w:tcPr>
          <w:p w14:paraId="34A63EE7"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8C7E8C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839F15C"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2C3B40B" w14:textId="77777777" w:rsidTr="00F04A70">
        <w:tc>
          <w:tcPr>
            <w:tcW w:w="959" w:type="dxa"/>
            <w:tcBorders>
              <w:top w:val="single" w:sz="4" w:space="0" w:color="auto"/>
              <w:left w:val="single" w:sz="4" w:space="0" w:color="auto"/>
              <w:bottom w:val="single" w:sz="4" w:space="0" w:color="auto"/>
              <w:right w:val="single" w:sz="4" w:space="0" w:color="auto"/>
            </w:tcBorders>
          </w:tcPr>
          <w:p w14:paraId="43C3079D"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2C07F8C3"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sz w:val="18"/>
                <w:szCs w:val="18"/>
              </w:rPr>
              <w:t xml:space="preserve">Czas reakcji (dotyczy także reakcji zdalnej): „przyjęte zgłoszenie – podjęta naprawa” =&lt; </w:t>
            </w:r>
            <w:r w:rsidRPr="00814F28">
              <w:rPr>
                <w:rFonts w:ascii="Century Gothic" w:hAnsi="Century Gothic"/>
                <w:sz w:val="18"/>
                <w:szCs w:val="18"/>
              </w:rPr>
              <w:t>48</w:t>
            </w:r>
            <w:r w:rsidRPr="00814F28">
              <w:rPr>
                <w:rFonts w:ascii="Century Gothic" w:hAnsi="Century Gothic"/>
                <w:color w:val="000000"/>
                <w:sz w:val="18"/>
                <w:szCs w:val="18"/>
              </w:rPr>
              <w:t xml:space="preserve"> [godz.]</w:t>
            </w:r>
          </w:p>
        </w:tc>
        <w:tc>
          <w:tcPr>
            <w:tcW w:w="1560" w:type="dxa"/>
            <w:tcBorders>
              <w:top w:val="single" w:sz="4" w:space="0" w:color="auto"/>
              <w:left w:val="single" w:sz="4" w:space="0" w:color="auto"/>
              <w:bottom w:val="single" w:sz="4" w:space="0" w:color="auto"/>
              <w:right w:val="single" w:sz="4" w:space="0" w:color="auto"/>
            </w:tcBorders>
            <w:hideMark/>
          </w:tcPr>
          <w:p w14:paraId="48DF2BCD"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4A044F2"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381B9DB"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44876C4" w14:textId="77777777" w:rsidTr="00F04A70">
        <w:tc>
          <w:tcPr>
            <w:tcW w:w="959" w:type="dxa"/>
            <w:tcBorders>
              <w:top w:val="single" w:sz="4" w:space="0" w:color="auto"/>
              <w:left w:val="single" w:sz="4" w:space="0" w:color="auto"/>
              <w:bottom w:val="single" w:sz="4" w:space="0" w:color="auto"/>
              <w:right w:val="single" w:sz="4" w:space="0" w:color="auto"/>
            </w:tcBorders>
          </w:tcPr>
          <w:p w14:paraId="48DEC74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25902BB0"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 xml:space="preserve">Możliwość zgłoszeń 24h/dobę, 365 dni/rok </w:t>
            </w:r>
          </w:p>
        </w:tc>
        <w:tc>
          <w:tcPr>
            <w:tcW w:w="1560" w:type="dxa"/>
            <w:tcBorders>
              <w:top w:val="single" w:sz="4" w:space="0" w:color="auto"/>
              <w:left w:val="single" w:sz="4" w:space="0" w:color="auto"/>
              <w:bottom w:val="single" w:sz="4" w:space="0" w:color="auto"/>
              <w:right w:val="single" w:sz="4" w:space="0" w:color="auto"/>
            </w:tcBorders>
            <w:hideMark/>
          </w:tcPr>
          <w:p w14:paraId="26E8D58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D55818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456E2D2"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1D67FD67" w14:textId="77777777" w:rsidTr="00F04A70">
        <w:tc>
          <w:tcPr>
            <w:tcW w:w="959" w:type="dxa"/>
            <w:tcBorders>
              <w:top w:val="single" w:sz="4" w:space="0" w:color="auto"/>
              <w:left w:val="single" w:sz="4" w:space="0" w:color="auto"/>
              <w:bottom w:val="single" w:sz="4" w:space="0" w:color="auto"/>
              <w:right w:val="single" w:sz="4" w:space="0" w:color="auto"/>
            </w:tcBorders>
          </w:tcPr>
          <w:p w14:paraId="1B012D4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17338C43"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Wymiana każdego podzespołu na nowy po pierwszej  nieskutecznej próbie jego naprawy</w:t>
            </w:r>
          </w:p>
        </w:tc>
        <w:tc>
          <w:tcPr>
            <w:tcW w:w="1560" w:type="dxa"/>
            <w:tcBorders>
              <w:top w:val="single" w:sz="4" w:space="0" w:color="auto"/>
              <w:left w:val="single" w:sz="4" w:space="0" w:color="auto"/>
              <w:bottom w:val="single" w:sz="4" w:space="0" w:color="auto"/>
              <w:right w:val="single" w:sz="4" w:space="0" w:color="auto"/>
            </w:tcBorders>
            <w:hideMark/>
          </w:tcPr>
          <w:p w14:paraId="2F989D0A"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0CCD530A"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BF7684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0E9EC00B" w14:textId="77777777" w:rsidTr="00F04A70">
        <w:tc>
          <w:tcPr>
            <w:tcW w:w="959" w:type="dxa"/>
            <w:tcBorders>
              <w:top w:val="single" w:sz="4" w:space="0" w:color="auto"/>
              <w:left w:val="single" w:sz="4" w:space="0" w:color="auto"/>
              <w:bottom w:val="single" w:sz="4" w:space="0" w:color="auto"/>
              <w:right w:val="single" w:sz="4" w:space="0" w:color="auto"/>
            </w:tcBorders>
          </w:tcPr>
          <w:p w14:paraId="39712632"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44D3147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eastAsia="Calibri" w:hAnsi="Century Gothic" w:cs="Times New Roman"/>
                <w:color w:val="000000"/>
                <w:sz w:val="18"/>
                <w:szCs w:val="18"/>
              </w:rPr>
              <w:t xml:space="preserve">Zakończenie działań serwisowych – do </w:t>
            </w:r>
            <w:r w:rsidRPr="00814F28">
              <w:rPr>
                <w:rFonts w:ascii="Century Gothic" w:eastAsia="Calibri" w:hAnsi="Century Gothic" w:cs="Times New Roman"/>
                <w:sz w:val="18"/>
                <w:szCs w:val="18"/>
              </w:rPr>
              <w:t xml:space="preserve">5 </w:t>
            </w:r>
            <w:r w:rsidRPr="00814F28">
              <w:rPr>
                <w:rFonts w:ascii="Century Gothic" w:eastAsia="Calibri" w:hAnsi="Century Gothic" w:cs="Times New Roman"/>
                <w:color w:val="000000"/>
                <w:sz w:val="18"/>
                <w:szCs w:val="18"/>
              </w:rPr>
              <w:t xml:space="preserve">dni roboczych od dnia zgłoszenia awarii, a w przypadku konieczności importu części zamiennych, nie dłuższym niż </w:t>
            </w:r>
            <w:r w:rsidRPr="00814F28">
              <w:rPr>
                <w:rFonts w:ascii="Century Gothic" w:eastAsia="Calibri" w:hAnsi="Century Gothic" w:cs="Times New Roman"/>
                <w:sz w:val="18"/>
                <w:szCs w:val="18"/>
              </w:rPr>
              <w:t>10</w:t>
            </w:r>
            <w:r w:rsidRPr="00814F28">
              <w:rPr>
                <w:rFonts w:ascii="Century Gothic" w:eastAsia="Calibri" w:hAnsi="Century Gothic" w:cs="Times New Roman"/>
                <w:b/>
                <w:color w:val="FF0000"/>
                <w:sz w:val="18"/>
                <w:szCs w:val="18"/>
              </w:rPr>
              <w:t xml:space="preserve"> </w:t>
            </w:r>
            <w:r w:rsidRPr="00814F28">
              <w:rPr>
                <w:rFonts w:ascii="Century Gothic" w:eastAsia="Calibri" w:hAnsi="Century Gothic" w:cs="Times New Roman"/>
                <w:color w:val="000000"/>
                <w:sz w:val="18"/>
                <w:szCs w:val="18"/>
              </w:rPr>
              <w:t>dni roboczych od dnia zgłoszenia awarii.</w:t>
            </w:r>
          </w:p>
        </w:tc>
        <w:tc>
          <w:tcPr>
            <w:tcW w:w="1560" w:type="dxa"/>
            <w:tcBorders>
              <w:top w:val="single" w:sz="4" w:space="0" w:color="auto"/>
              <w:left w:val="single" w:sz="4" w:space="0" w:color="auto"/>
              <w:bottom w:val="single" w:sz="4" w:space="0" w:color="auto"/>
              <w:right w:val="single" w:sz="4" w:space="0" w:color="auto"/>
            </w:tcBorders>
            <w:hideMark/>
          </w:tcPr>
          <w:p w14:paraId="70C5244B"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60E563E"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F0F723E"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5B957B2C" w14:textId="77777777" w:rsidTr="00F04A70">
        <w:tc>
          <w:tcPr>
            <w:tcW w:w="959" w:type="dxa"/>
            <w:tcBorders>
              <w:top w:val="single" w:sz="4" w:space="0" w:color="auto"/>
              <w:left w:val="single" w:sz="4" w:space="0" w:color="auto"/>
              <w:bottom w:val="single" w:sz="4" w:space="0" w:color="auto"/>
              <w:right w:val="single" w:sz="4" w:space="0" w:color="auto"/>
            </w:tcBorders>
          </w:tcPr>
          <w:p w14:paraId="7B3A21D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031FA26" w14:textId="77777777" w:rsidR="001F330F" w:rsidRPr="00814F28" w:rsidRDefault="009B63A8"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CB21DF">
              <w:rPr>
                <w:rFonts w:ascii="Century Gothic" w:hAnsi="Century Gothic" w:cs="Times New Roman"/>
                <w:color w:val="000000" w:themeColor="text1"/>
                <w:sz w:val="18"/>
                <w:szCs w:val="18"/>
              </w:rPr>
              <w:t>Struktura serwisowa gwarantująca realizację wymogów stawianych w niniejszej specyfikacji (np. przez posiadanie odpowiedniej struktury  inżynierów serwisowych) lub udokumentowana/uprawdopodobniona dokumentami możliwość realizacji wymogów stawianych w niniejszej specyfikacji (np. przez posiadanie umowy z jednostkami realizującymi usługi serwisowe)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560" w:type="dxa"/>
            <w:tcBorders>
              <w:top w:val="single" w:sz="4" w:space="0" w:color="auto"/>
              <w:left w:val="single" w:sz="4" w:space="0" w:color="auto"/>
              <w:bottom w:val="single" w:sz="4" w:space="0" w:color="auto"/>
              <w:right w:val="single" w:sz="4" w:space="0" w:color="auto"/>
            </w:tcBorders>
            <w:hideMark/>
          </w:tcPr>
          <w:p w14:paraId="185635C9"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E5A196B"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18DE4F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9BBEF50" w14:textId="77777777" w:rsidTr="00F04A70">
        <w:tc>
          <w:tcPr>
            <w:tcW w:w="959" w:type="dxa"/>
            <w:tcBorders>
              <w:top w:val="single" w:sz="4" w:space="0" w:color="auto"/>
              <w:left w:val="single" w:sz="4" w:space="0" w:color="auto"/>
              <w:bottom w:val="single" w:sz="4" w:space="0" w:color="auto"/>
              <w:right w:val="single" w:sz="4" w:space="0" w:color="auto"/>
            </w:tcBorders>
          </w:tcPr>
          <w:p w14:paraId="10A31D9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5CB375E2"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 xml:space="preserve">Sprzęt/y będzie/będą pozbawione haseł, kodów, blokad serwisowych, itp., które po upływie gwarancji utrudniałyby Zamawiającemu dostęp do </w:t>
            </w:r>
            <w:r w:rsidRPr="00814F28">
              <w:rPr>
                <w:rFonts w:ascii="Century Gothic" w:hAnsi="Century Gothic"/>
                <w:color w:val="000000" w:themeColor="text1"/>
                <w:sz w:val="18"/>
                <w:szCs w:val="18"/>
              </w:rPr>
              <w:lastRenderedPageBreak/>
              <w:t xml:space="preserve">opcji serwisowych lub naprawę sprzętu/ów przez inny niż Wykonawca umowy podmiot, w przypadku nie korzystania przez zamawiającego z serwisu pogwarancyjnego Wykonawcy </w:t>
            </w:r>
          </w:p>
        </w:tc>
        <w:tc>
          <w:tcPr>
            <w:tcW w:w="1560" w:type="dxa"/>
            <w:tcBorders>
              <w:top w:val="single" w:sz="4" w:space="0" w:color="auto"/>
              <w:left w:val="single" w:sz="4" w:space="0" w:color="auto"/>
              <w:bottom w:val="single" w:sz="4" w:space="0" w:color="auto"/>
              <w:right w:val="single" w:sz="4" w:space="0" w:color="auto"/>
            </w:tcBorders>
            <w:hideMark/>
          </w:tcPr>
          <w:p w14:paraId="6BBE503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lastRenderedPageBreak/>
              <w:t>TAK</w:t>
            </w:r>
          </w:p>
        </w:tc>
        <w:tc>
          <w:tcPr>
            <w:tcW w:w="4818" w:type="dxa"/>
            <w:tcBorders>
              <w:top w:val="single" w:sz="4" w:space="0" w:color="auto"/>
              <w:left w:val="single" w:sz="4" w:space="0" w:color="auto"/>
              <w:bottom w:val="single" w:sz="4" w:space="0" w:color="auto"/>
              <w:right w:val="single" w:sz="4" w:space="0" w:color="auto"/>
            </w:tcBorders>
          </w:tcPr>
          <w:p w14:paraId="7F193F00"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692D32C"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216EF3A" w14:textId="77777777" w:rsidTr="00F04A70">
        <w:tc>
          <w:tcPr>
            <w:tcW w:w="959" w:type="dxa"/>
            <w:tcBorders>
              <w:top w:val="single" w:sz="4" w:space="0" w:color="auto"/>
              <w:left w:val="single" w:sz="4" w:space="0" w:color="auto"/>
              <w:bottom w:val="single" w:sz="4" w:space="0" w:color="auto"/>
              <w:right w:val="single" w:sz="4" w:space="0" w:color="auto"/>
            </w:tcBorders>
          </w:tcPr>
          <w:p w14:paraId="49D8AFF8"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18E3AA1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SZKOLENIA</w:t>
            </w:r>
          </w:p>
        </w:tc>
        <w:tc>
          <w:tcPr>
            <w:tcW w:w="1560" w:type="dxa"/>
            <w:tcBorders>
              <w:top w:val="single" w:sz="4" w:space="0" w:color="auto"/>
              <w:left w:val="single" w:sz="4" w:space="0" w:color="auto"/>
              <w:bottom w:val="single" w:sz="4" w:space="0" w:color="auto"/>
              <w:right w:val="single" w:sz="4" w:space="0" w:color="auto"/>
            </w:tcBorders>
          </w:tcPr>
          <w:p w14:paraId="7101FF63"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vAlign w:val="center"/>
          </w:tcPr>
          <w:p w14:paraId="74AF6588"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07D71A41"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r>
      <w:tr w:rsidR="001F330F" w:rsidRPr="00814F28" w14:paraId="0AA95E63" w14:textId="77777777" w:rsidTr="00F04A70">
        <w:tc>
          <w:tcPr>
            <w:tcW w:w="959" w:type="dxa"/>
            <w:tcBorders>
              <w:top w:val="single" w:sz="4" w:space="0" w:color="auto"/>
              <w:left w:val="single" w:sz="4" w:space="0" w:color="auto"/>
              <w:bottom w:val="single" w:sz="4" w:space="0" w:color="auto"/>
              <w:right w:val="single" w:sz="4" w:space="0" w:color="auto"/>
            </w:tcBorders>
          </w:tcPr>
          <w:p w14:paraId="24E46614"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692CD73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sz w:val="18"/>
                <w:szCs w:val="18"/>
                <w:lang w:eastAsia="ar-SA"/>
              </w:rPr>
            </w:pPr>
            <w:r w:rsidRPr="00814F28">
              <w:rPr>
                <w:rFonts w:ascii="Century Gothic" w:hAnsi="Century Gothic" w:cs="Times New Roman"/>
                <w:sz w:val="18"/>
                <w:szCs w:val="18"/>
              </w:rPr>
              <w:t>Szkolenia dla personelu  medycznego z zakresu obsługi urządzenia (min. 10 osób z możliwością podziału i szkolenia w mniejszych podgrupach) w momencie jego instalacji i odbioru; w razie potrzeby Zamawiającego, możliwość stałego wsparcia aplikacyjnego w początkowym (do 6 -ciu miesięcy) okresie pracy urządzeń (dodatkowe szkolenie, dodatkowa grupa osób, konsultacje, itp.)</w:t>
            </w:r>
          </w:p>
        </w:tc>
        <w:tc>
          <w:tcPr>
            <w:tcW w:w="1560" w:type="dxa"/>
            <w:tcBorders>
              <w:top w:val="single" w:sz="4" w:space="0" w:color="auto"/>
              <w:left w:val="single" w:sz="4" w:space="0" w:color="auto"/>
              <w:bottom w:val="single" w:sz="4" w:space="0" w:color="auto"/>
              <w:right w:val="single" w:sz="4" w:space="0" w:color="auto"/>
            </w:tcBorders>
          </w:tcPr>
          <w:p w14:paraId="784963E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28A3F41"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7CA96C3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8FEAD87" w14:textId="77777777" w:rsidTr="00F04A70">
        <w:tc>
          <w:tcPr>
            <w:tcW w:w="959" w:type="dxa"/>
            <w:tcBorders>
              <w:top w:val="single" w:sz="4" w:space="0" w:color="auto"/>
              <w:left w:val="single" w:sz="4" w:space="0" w:color="auto"/>
              <w:bottom w:val="single" w:sz="4" w:space="0" w:color="auto"/>
              <w:right w:val="single" w:sz="4" w:space="0" w:color="auto"/>
            </w:tcBorders>
          </w:tcPr>
          <w:p w14:paraId="1E96BEB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181FB95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sz w:val="18"/>
                <w:szCs w:val="18"/>
                <w:lang w:eastAsia="ar-SA"/>
              </w:rPr>
            </w:pPr>
            <w:r w:rsidRPr="00814F28">
              <w:rPr>
                <w:rFonts w:ascii="Century Gothic" w:hAnsi="Century Gothic" w:cs="Times New Roman"/>
                <w:sz w:val="18"/>
                <w:szCs w:val="18"/>
              </w:rPr>
              <w:t>Szkolenia dla personelu technicznego (min. 2 osoby) z zakresu podstawowej diagnostyki stanu technicznego i wykonywania podstawowych czynności konserwacyjnych, diagnostycznych i przeglądowych; w razie potrzeby możliwość stałego wsparcia aplikacyjnego w początkowym (do 6-iu miesięcy) okresie pracy urządzeń (dodatkowe szkolenie, dodatkowa grupa osób, konsultacje, itp.)</w:t>
            </w:r>
          </w:p>
        </w:tc>
        <w:tc>
          <w:tcPr>
            <w:tcW w:w="1560" w:type="dxa"/>
            <w:tcBorders>
              <w:top w:val="single" w:sz="4" w:space="0" w:color="auto"/>
              <w:left w:val="single" w:sz="4" w:space="0" w:color="auto"/>
              <w:bottom w:val="single" w:sz="4" w:space="0" w:color="auto"/>
              <w:right w:val="single" w:sz="4" w:space="0" w:color="auto"/>
            </w:tcBorders>
          </w:tcPr>
          <w:p w14:paraId="14161B4B"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2F21DA2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40BBA03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391325C6" w14:textId="77777777" w:rsidTr="00F04A70">
        <w:tc>
          <w:tcPr>
            <w:tcW w:w="959" w:type="dxa"/>
            <w:tcBorders>
              <w:top w:val="single" w:sz="4" w:space="0" w:color="auto"/>
              <w:left w:val="single" w:sz="4" w:space="0" w:color="auto"/>
              <w:bottom w:val="single" w:sz="4" w:space="0" w:color="auto"/>
              <w:right w:val="single" w:sz="4" w:space="0" w:color="auto"/>
            </w:tcBorders>
          </w:tcPr>
          <w:p w14:paraId="5D5419C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7E6E3D0F" w14:textId="77777777" w:rsidR="001F330F" w:rsidRPr="00814F28" w:rsidRDefault="001F330F" w:rsidP="00F04A70">
            <w:pPr>
              <w:widowControl w:val="0"/>
              <w:suppressAutoHyphens/>
              <w:snapToGrid w:val="0"/>
              <w:spacing w:after="0" w:line="240" w:lineRule="auto"/>
              <w:jc w:val="both"/>
              <w:rPr>
                <w:rFonts w:ascii="Century Gothic" w:hAnsi="Century Gothic" w:cs="Times New Roman"/>
                <w:sz w:val="18"/>
                <w:szCs w:val="18"/>
              </w:rPr>
            </w:pPr>
            <w:r w:rsidRPr="00814F28">
              <w:rPr>
                <w:rFonts w:ascii="Century Gothic" w:hAnsi="Century Gothic" w:cs="Times New Roman"/>
                <w:sz w:val="18"/>
                <w:szCs w:val="18"/>
              </w:rPr>
              <w:t>Szkolenia dla personelu informatycznego umożliwiania zdalnej diagnostyki, wymagań konferencyjnych, wpięcia urządzenia w system gromadzenia dokumentacji medycznej szpitala, diagnostyki i konfiguracji (min. 2 osoby)</w:t>
            </w:r>
          </w:p>
        </w:tc>
        <w:tc>
          <w:tcPr>
            <w:tcW w:w="1560" w:type="dxa"/>
            <w:tcBorders>
              <w:top w:val="single" w:sz="4" w:space="0" w:color="auto"/>
              <w:left w:val="single" w:sz="4" w:space="0" w:color="auto"/>
              <w:bottom w:val="single" w:sz="4" w:space="0" w:color="auto"/>
              <w:right w:val="single" w:sz="4" w:space="0" w:color="auto"/>
            </w:tcBorders>
          </w:tcPr>
          <w:p w14:paraId="6629711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EE571B9"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2348C0A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AFEFB52" w14:textId="77777777" w:rsidTr="00F04A70">
        <w:tc>
          <w:tcPr>
            <w:tcW w:w="959" w:type="dxa"/>
            <w:tcBorders>
              <w:top w:val="single" w:sz="4" w:space="0" w:color="auto"/>
              <w:left w:val="single" w:sz="4" w:space="0" w:color="auto"/>
              <w:bottom w:val="single" w:sz="4" w:space="0" w:color="auto"/>
              <w:right w:val="single" w:sz="4" w:space="0" w:color="auto"/>
            </w:tcBorders>
          </w:tcPr>
          <w:p w14:paraId="2E9D00B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58320409"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Liczba i okres szkoleń:</w:t>
            </w:r>
          </w:p>
          <w:p w14:paraId="11D1C203" w14:textId="77777777" w:rsidR="001F330F" w:rsidRPr="00814F28" w:rsidRDefault="001F330F" w:rsidP="00F04A70">
            <w:pPr>
              <w:numPr>
                <w:ilvl w:val="0"/>
                <w:numId w:val="6"/>
              </w:numPr>
              <w:tabs>
                <w:tab w:val="num" w:pos="720"/>
              </w:tabs>
              <w:spacing w:after="0" w:line="240" w:lineRule="auto"/>
              <w:ind w:left="0" w:firstLine="0"/>
              <w:jc w:val="both"/>
              <w:rPr>
                <w:rFonts w:ascii="Century Gothic" w:hAnsi="Century Gothic" w:cs="Times New Roman"/>
                <w:color w:val="000000" w:themeColor="text1"/>
                <w:sz w:val="18"/>
                <w:szCs w:val="18"/>
              </w:rPr>
            </w:pPr>
            <w:r w:rsidRPr="00814F28">
              <w:rPr>
                <w:rFonts w:ascii="Century Gothic" w:hAnsi="Century Gothic" w:cs="Times New Roman"/>
                <w:color w:val="000000" w:themeColor="text1"/>
                <w:sz w:val="18"/>
                <w:szCs w:val="18"/>
              </w:rPr>
              <w:t xml:space="preserve">pierwsze szkolenie - tuż po instalacji systemu, w wymiarze do 2 dni roboczych </w:t>
            </w:r>
          </w:p>
          <w:p w14:paraId="370CA06B" w14:textId="77777777" w:rsidR="001F330F" w:rsidRPr="00814F28" w:rsidRDefault="001F330F" w:rsidP="00F04A70">
            <w:pPr>
              <w:numPr>
                <w:ilvl w:val="0"/>
                <w:numId w:val="6"/>
              </w:numPr>
              <w:tabs>
                <w:tab w:val="num" w:pos="720"/>
              </w:tabs>
              <w:spacing w:after="0" w:line="240" w:lineRule="auto"/>
              <w:ind w:left="0" w:firstLine="0"/>
              <w:jc w:val="both"/>
              <w:rPr>
                <w:rFonts w:ascii="Century Gothic" w:hAnsi="Century Gothic" w:cs="Times New Roman"/>
                <w:color w:val="000000" w:themeColor="text1"/>
                <w:sz w:val="18"/>
                <w:szCs w:val="18"/>
              </w:rPr>
            </w:pPr>
            <w:r w:rsidRPr="00814F28">
              <w:rPr>
                <w:rFonts w:ascii="Century Gothic" w:hAnsi="Century Gothic" w:cs="Times New Roman"/>
                <w:color w:val="000000" w:themeColor="text1"/>
                <w:sz w:val="18"/>
                <w:szCs w:val="18"/>
              </w:rPr>
              <w:t>dodatkowe, w razie potrzeby, w innym terminie ustalonym z kierownikiem pracowni,</w:t>
            </w:r>
          </w:p>
          <w:p w14:paraId="7A72EC9A" w14:textId="77777777" w:rsidR="001F330F" w:rsidRPr="00814F28" w:rsidRDefault="001F330F" w:rsidP="00F04A70">
            <w:pPr>
              <w:widowControl w:val="0"/>
              <w:suppressAutoHyphens/>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Uwaga – szkolenia dodatkowe dla wszystkich grup w co najmniej takiej samej liczbie osób jak podano w powyższych punktach</w:t>
            </w:r>
          </w:p>
        </w:tc>
        <w:tc>
          <w:tcPr>
            <w:tcW w:w="1560" w:type="dxa"/>
            <w:tcBorders>
              <w:top w:val="single" w:sz="4" w:space="0" w:color="auto"/>
              <w:left w:val="single" w:sz="4" w:space="0" w:color="auto"/>
              <w:bottom w:val="single" w:sz="4" w:space="0" w:color="auto"/>
              <w:right w:val="single" w:sz="4" w:space="0" w:color="auto"/>
            </w:tcBorders>
            <w:hideMark/>
          </w:tcPr>
          <w:p w14:paraId="25EBD7F1"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3C8061A"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B9EED37"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3A37E78" w14:textId="77777777" w:rsidTr="00F04A70">
        <w:trPr>
          <w:trHeight w:val="396"/>
        </w:trPr>
        <w:tc>
          <w:tcPr>
            <w:tcW w:w="959" w:type="dxa"/>
            <w:tcBorders>
              <w:top w:val="single" w:sz="4" w:space="0" w:color="auto"/>
              <w:left w:val="single" w:sz="4" w:space="0" w:color="auto"/>
              <w:bottom w:val="single" w:sz="4" w:space="0" w:color="auto"/>
              <w:right w:val="single" w:sz="4" w:space="0" w:color="auto"/>
            </w:tcBorders>
          </w:tcPr>
          <w:p w14:paraId="52FC564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358795D3"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DOKUMENTACJA</w:t>
            </w:r>
          </w:p>
        </w:tc>
        <w:tc>
          <w:tcPr>
            <w:tcW w:w="1560" w:type="dxa"/>
            <w:tcBorders>
              <w:top w:val="single" w:sz="4" w:space="0" w:color="auto"/>
              <w:left w:val="single" w:sz="4" w:space="0" w:color="auto"/>
              <w:bottom w:val="single" w:sz="4" w:space="0" w:color="auto"/>
              <w:right w:val="single" w:sz="4" w:space="0" w:color="auto"/>
            </w:tcBorders>
          </w:tcPr>
          <w:p w14:paraId="2D8B8EE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vAlign w:val="center"/>
          </w:tcPr>
          <w:p w14:paraId="5DF6FAAE" w14:textId="77777777" w:rsidR="001F330F" w:rsidRPr="00814F28" w:rsidRDefault="001F330F" w:rsidP="00F04A70">
            <w:pPr>
              <w:widowControl w:val="0"/>
              <w:suppressAutoHyphens/>
              <w:snapToGrid w:val="0"/>
              <w:spacing w:before="100" w:beforeAutospacing="1" w:after="100" w:afterAutospacing="1" w:line="288" w:lineRule="auto"/>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66FBC438" w14:textId="77777777" w:rsidR="001F330F" w:rsidRPr="00814F28" w:rsidRDefault="001F330F" w:rsidP="00F04A70">
            <w:pPr>
              <w:widowControl w:val="0"/>
              <w:suppressAutoHyphens/>
              <w:snapToGrid w:val="0"/>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r>
      <w:tr w:rsidR="001F330F" w:rsidRPr="00814F28" w14:paraId="5345782A" w14:textId="77777777" w:rsidTr="00F04A70">
        <w:tc>
          <w:tcPr>
            <w:tcW w:w="959" w:type="dxa"/>
            <w:tcBorders>
              <w:top w:val="single" w:sz="4" w:space="0" w:color="auto"/>
              <w:left w:val="single" w:sz="4" w:space="0" w:color="auto"/>
              <w:bottom w:val="single" w:sz="4" w:space="0" w:color="auto"/>
              <w:right w:val="single" w:sz="4" w:space="0" w:color="auto"/>
            </w:tcBorders>
          </w:tcPr>
          <w:p w14:paraId="1237B18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DA2BCD7" w14:textId="77777777" w:rsidR="001F330F" w:rsidRPr="00814F28" w:rsidRDefault="001F330F" w:rsidP="00F04A70">
            <w:pPr>
              <w:widowControl w:val="0"/>
              <w:suppressAutoHyphens/>
              <w:autoSpaceDE w:val="0"/>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Instrukcje obsługi w języku polskim w formie elektronicznej i drukowanej (przekazane w momencie dostawy dla każdego egzemplarza) – dotyczy także urządzeń peryferyjnych</w:t>
            </w:r>
          </w:p>
        </w:tc>
        <w:tc>
          <w:tcPr>
            <w:tcW w:w="1560" w:type="dxa"/>
            <w:tcBorders>
              <w:top w:val="single" w:sz="4" w:space="0" w:color="auto"/>
              <w:left w:val="single" w:sz="4" w:space="0" w:color="auto"/>
              <w:bottom w:val="single" w:sz="4" w:space="0" w:color="auto"/>
              <w:right w:val="single" w:sz="4" w:space="0" w:color="auto"/>
            </w:tcBorders>
            <w:hideMark/>
          </w:tcPr>
          <w:p w14:paraId="67338FC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01F689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FFC0B2D"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563DFC4" w14:textId="77777777" w:rsidTr="00F04A70">
        <w:tc>
          <w:tcPr>
            <w:tcW w:w="959" w:type="dxa"/>
            <w:tcBorders>
              <w:top w:val="single" w:sz="4" w:space="0" w:color="auto"/>
              <w:left w:val="single" w:sz="4" w:space="0" w:color="auto"/>
              <w:bottom w:val="single" w:sz="4" w:space="0" w:color="auto"/>
              <w:right w:val="single" w:sz="4" w:space="0" w:color="auto"/>
            </w:tcBorders>
          </w:tcPr>
          <w:p w14:paraId="2B1FD3A7"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F0772D3"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Wykonawca w ramach dostawy sprzętu zobowiązuje się dostarczyć komplet akcesoriów, okablowania itp. asortymentu niezbędnego do uruchomienia i funkcjonowania aparatu jako całości w wymaganej specyfikacją konfiguracji</w:t>
            </w:r>
          </w:p>
        </w:tc>
        <w:tc>
          <w:tcPr>
            <w:tcW w:w="1560" w:type="dxa"/>
            <w:tcBorders>
              <w:top w:val="single" w:sz="4" w:space="0" w:color="auto"/>
              <w:left w:val="single" w:sz="4" w:space="0" w:color="auto"/>
              <w:bottom w:val="single" w:sz="4" w:space="0" w:color="auto"/>
              <w:right w:val="single" w:sz="4" w:space="0" w:color="auto"/>
            </w:tcBorders>
            <w:hideMark/>
          </w:tcPr>
          <w:p w14:paraId="5BCCFB97"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1DCC245"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D15B8E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2DDDF95" w14:textId="77777777" w:rsidTr="00F04A70">
        <w:tc>
          <w:tcPr>
            <w:tcW w:w="959" w:type="dxa"/>
            <w:tcBorders>
              <w:top w:val="single" w:sz="4" w:space="0" w:color="auto"/>
              <w:left w:val="single" w:sz="4" w:space="0" w:color="auto"/>
              <w:bottom w:val="single" w:sz="4" w:space="0" w:color="auto"/>
              <w:right w:val="single" w:sz="4" w:space="0" w:color="auto"/>
            </w:tcBorders>
          </w:tcPr>
          <w:p w14:paraId="138C5EA9"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B1847FF"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Dokumentacja (lub tzw. lista kontrolna zawierająca wykaz części i czynności) dotycząca przeglądów technicznych w języku polskim (dostarczona przy dostawie)</w:t>
            </w:r>
          </w:p>
          <w:p w14:paraId="3D8EC9D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UWAGA – dokumentacja musi zapewnić co najmniej pełną diagnostykę urządzenia, wykonywanie drobnych napraw, regulacji, kalibracji, oraz przeglądów okresowych w standardzie wymaganym przez producenta</w:t>
            </w:r>
          </w:p>
        </w:tc>
        <w:tc>
          <w:tcPr>
            <w:tcW w:w="1560" w:type="dxa"/>
            <w:tcBorders>
              <w:top w:val="single" w:sz="4" w:space="0" w:color="auto"/>
              <w:left w:val="single" w:sz="4" w:space="0" w:color="auto"/>
              <w:bottom w:val="single" w:sz="4" w:space="0" w:color="auto"/>
              <w:right w:val="single" w:sz="4" w:space="0" w:color="auto"/>
            </w:tcBorders>
            <w:hideMark/>
          </w:tcPr>
          <w:p w14:paraId="29E32763"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0A6ABD5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BEF355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77609D6" w14:textId="77777777" w:rsidTr="00F04A70">
        <w:tc>
          <w:tcPr>
            <w:tcW w:w="959" w:type="dxa"/>
            <w:tcBorders>
              <w:top w:val="single" w:sz="4" w:space="0" w:color="auto"/>
              <w:left w:val="single" w:sz="4" w:space="0" w:color="auto"/>
              <w:bottom w:val="single" w:sz="4" w:space="0" w:color="auto"/>
              <w:right w:val="single" w:sz="4" w:space="0" w:color="auto"/>
            </w:tcBorders>
          </w:tcPr>
          <w:p w14:paraId="74D751EF"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36F32D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Z urządzeniem wykonawca dostarczy paszport techniczny zawierający co najmniej takie dane jak: nazwa, typ (model), producent, rok produkcji, numer seryjny (fabryczny), inne istotne informacje (itp. części składowe, istotne wyposażenie, oprogramowanie), kody z aktualnie obowiązującego słownika NFZ (o ile występują)</w:t>
            </w:r>
          </w:p>
        </w:tc>
        <w:tc>
          <w:tcPr>
            <w:tcW w:w="1560" w:type="dxa"/>
            <w:tcBorders>
              <w:top w:val="single" w:sz="4" w:space="0" w:color="auto"/>
              <w:left w:val="single" w:sz="4" w:space="0" w:color="auto"/>
              <w:bottom w:val="single" w:sz="4" w:space="0" w:color="auto"/>
              <w:right w:val="single" w:sz="4" w:space="0" w:color="auto"/>
            </w:tcBorders>
            <w:hideMark/>
          </w:tcPr>
          <w:p w14:paraId="5BFF17A2"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43A8967"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4B60F4F"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9212BBF" w14:textId="77777777" w:rsidTr="00F04A70">
        <w:tc>
          <w:tcPr>
            <w:tcW w:w="959" w:type="dxa"/>
            <w:tcBorders>
              <w:top w:val="single" w:sz="4" w:space="0" w:color="auto"/>
              <w:left w:val="single" w:sz="4" w:space="0" w:color="auto"/>
              <w:bottom w:val="single" w:sz="4" w:space="0" w:color="auto"/>
              <w:right w:val="single" w:sz="4" w:space="0" w:color="auto"/>
            </w:tcBorders>
          </w:tcPr>
          <w:p w14:paraId="1664432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1F7175BB" w14:textId="77777777" w:rsidR="001F330F" w:rsidRPr="00814F28" w:rsidRDefault="001F330F" w:rsidP="00F04A70">
            <w:pPr>
              <w:widowControl w:val="0"/>
              <w:suppressAutoHyphens/>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Instrukcja konserwacji, mycia, dezynfekcji i sterylizacji dla zaoferowanych elementów wraz z urządzeniami peryferyjnymi (jeśli dotyczy), dostarczona przy dostawie i wskazująca, że czynności te prawidłowo wykonane nie powodują utraty gwarancji</w:t>
            </w:r>
          </w:p>
        </w:tc>
        <w:tc>
          <w:tcPr>
            <w:tcW w:w="1560" w:type="dxa"/>
            <w:tcBorders>
              <w:top w:val="single" w:sz="4" w:space="0" w:color="auto"/>
              <w:left w:val="single" w:sz="4" w:space="0" w:color="auto"/>
              <w:bottom w:val="single" w:sz="4" w:space="0" w:color="auto"/>
              <w:right w:val="single" w:sz="4" w:space="0" w:color="auto"/>
            </w:tcBorders>
            <w:hideMark/>
          </w:tcPr>
          <w:p w14:paraId="5EBE47BF"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4D348CC"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89C8ED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3E24B723" w14:textId="77777777" w:rsidTr="00F04A70">
        <w:tc>
          <w:tcPr>
            <w:tcW w:w="959" w:type="dxa"/>
            <w:tcBorders>
              <w:top w:val="single" w:sz="4" w:space="0" w:color="auto"/>
              <w:left w:val="single" w:sz="4" w:space="0" w:color="auto"/>
              <w:bottom w:val="single" w:sz="4" w:space="0" w:color="auto"/>
              <w:right w:val="single" w:sz="4" w:space="0" w:color="auto"/>
            </w:tcBorders>
          </w:tcPr>
          <w:p w14:paraId="7897FD40"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9DB694C" w14:textId="77777777" w:rsidR="001F330F" w:rsidRPr="00814F28" w:rsidRDefault="001F330F" w:rsidP="00F04A70">
            <w:pPr>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Możliwość mycia i dezynfekcji poszczególnych elementów aparatów w oparciu o przedstawione przez wykonawcę zalecane preparaty myjące i dezynfekujące.</w:t>
            </w:r>
          </w:p>
          <w:p w14:paraId="71637BEC" w14:textId="77777777" w:rsidR="001F330F" w:rsidRPr="00814F28" w:rsidRDefault="001F330F" w:rsidP="00F04A70">
            <w:pPr>
              <w:widowControl w:val="0"/>
              <w:suppressAutoHyphens/>
              <w:spacing w:after="0" w:line="240" w:lineRule="auto"/>
              <w:jc w:val="both"/>
              <w:rPr>
                <w:rFonts w:ascii="Century Gothic" w:eastAsia="Calibri" w:hAnsi="Century Gothic" w:cs="Times New Roman"/>
                <w:i/>
                <w:color w:val="000000" w:themeColor="text1"/>
                <w:sz w:val="18"/>
                <w:szCs w:val="18"/>
                <w:lang w:eastAsia="ar-SA"/>
              </w:rPr>
            </w:pPr>
            <w:r w:rsidRPr="00814F28">
              <w:rPr>
                <w:rFonts w:ascii="Century Gothic" w:hAnsi="Century Gothic" w:cs="Times New Roman"/>
                <w:i/>
                <w:color w:val="000000" w:themeColor="text1"/>
                <w:sz w:val="18"/>
                <w:szCs w:val="18"/>
              </w:rPr>
              <w:t>UWAGA – zalecane środki powinny zawierać nazwy związków chemicznych, a nie tylko nazwy handlowe preparatów.</w:t>
            </w:r>
          </w:p>
        </w:tc>
        <w:tc>
          <w:tcPr>
            <w:tcW w:w="1560" w:type="dxa"/>
            <w:tcBorders>
              <w:top w:val="single" w:sz="4" w:space="0" w:color="auto"/>
              <w:left w:val="single" w:sz="4" w:space="0" w:color="auto"/>
              <w:bottom w:val="single" w:sz="4" w:space="0" w:color="auto"/>
              <w:right w:val="single" w:sz="4" w:space="0" w:color="auto"/>
            </w:tcBorders>
            <w:hideMark/>
          </w:tcPr>
          <w:p w14:paraId="1095FB8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4E042F0"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A74CE8D"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bl>
    <w:p w14:paraId="2192913C" w14:textId="77777777" w:rsidR="001F330F" w:rsidRDefault="001F330F" w:rsidP="001F330F">
      <w:pPr>
        <w:spacing w:after="0" w:line="288" w:lineRule="auto"/>
        <w:jc w:val="both"/>
        <w:rPr>
          <w:rFonts w:ascii="Century Gothic" w:hAnsi="Century Gothic" w:cs="Times New Roman"/>
          <w:b/>
          <w:color w:val="000000" w:themeColor="text1"/>
          <w:sz w:val="18"/>
          <w:szCs w:val="18"/>
        </w:rPr>
      </w:pPr>
    </w:p>
    <w:p w14:paraId="0EDA6445" w14:textId="77777777" w:rsidR="00AD596F" w:rsidRPr="001F330F" w:rsidRDefault="00AD596F" w:rsidP="001F330F"/>
    <w:sectPr w:rsidR="00AD596F" w:rsidRPr="001F330F" w:rsidSect="00F04A70">
      <w:headerReference w:type="default" r:id="rId8"/>
      <w:footerReference w:type="default" r:id="rId9"/>
      <w:pgSz w:w="16838" w:h="11906" w:orient="landscape"/>
      <w:pgMar w:top="851" w:right="1417" w:bottom="993" w:left="1417"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FB8CD" w14:textId="77777777" w:rsidR="00EC136B" w:rsidRDefault="00EC136B">
      <w:pPr>
        <w:spacing w:after="0" w:line="240" w:lineRule="auto"/>
      </w:pPr>
      <w:r>
        <w:separator/>
      </w:r>
    </w:p>
  </w:endnote>
  <w:endnote w:type="continuationSeparator" w:id="0">
    <w:p w14:paraId="23838FE7" w14:textId="77777777" w:rsidR="00EC136B" w:rsidRDefault="00EC1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ヒラギノ角ゴ Pro W3">
    <w:altName w:val="MS Mincho"/>
    <w:charset w:val="80"/>
    <w:family w:val="auto"/>
    <w:pitch w:val="variable"/>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096047"/>
      <w:docPartObj>
        <w:docPartGallery w:val="Page Numbers (Bottom of Page)"/>
        <w:docPartUnique/>
      </w:docPartObj>
    </w:sdtPr>
    <w:sdtEndPr/>
    <w:sdtContent>
      <w:p w14:paraId="7F46D52E" w14:textId="31FC5950" w:rsidR="007E0E80" w:rsidRDefault="007E0E80">
        <w:pPr>
          <w:pStyle w:val="Stopka"/>
          <w:jc w:val="right"/>
        </w:pPr>
        <w:r>
          <w:fldChar w:fldCharType="begin"/>
        </w:r>
        <w:r>
          <w:instrText>PAGE   \* MERGEFORMAT</w:instrText>
        </w:r>
        <w:r>
          <w:fldChar w:fldCharType="separate"/>
        </w:r>
        <w:r w:rsidR="00786038">
          <w:rPr>
            <w:noProof/>
          </w:rPr>
          <w:t>1</w:t>
        </w:r>
        <w:r>
          <w:fldChar w:fldCharType="end"/>
        </w:r>
      </w:p>
    </w:sdtContent>
  </w:sdt>
  <w:p w14:paraId="5B6D4876" w14:textId="77777777" w:rsidR="007E0E80" w:rsidRDefault="007E0E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6EA54" w14:textId="77777777" w:rsidR="00EC136B" w:rsidRDefault="00EC136B">
      <w:pPr>
        <w:spacing w:after="0" w:line="240" w:lineRule="auto"/>
      </w:pPr>
      <w:r>
        <w:separator/>
      </w:r>
    </w:p>
  </w:footnote>
  <w:footnote w:type="continuationSeparator" w:id="0">
    <w:p w14:paraId="7632D76E" w14:textId="77777777" w:rsidR="00EC136B" w:rsidRDefault="00EC13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271A2" w14:textId="77777777" w:rsidR="007E0E80" w:rsidRDefault="007E0E80" w:rsidP="00F04A70">
    <w:pPr>
      <w:pStyle w:val="Nagwek"/>
      <w:jc w:val="center"/>
      <w:rPr>
        <w:sz w:val="18"/>
        <w:szCs w:val="18"/>
      </w:rPr>
    </w:pPr>
    <w:r>
      <w:rPr>
        <w:noProof/>
        <w:sz w:val="18"/>
        <w:szCs w:val="18"/>
      </w:rPr>
      <w:drawing>
        <wp:inline distT="0" distB="0" distL="0" distR="0" wp14:anchorId="743579F4" wp14:editId="4294737C">
          <wp:extent cx="7578090" cy="865505"/>
          <wp:effectExtent l="0" t="0" r="381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3"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786418A"/>
    <w:multiLevelType w:val="hybridMultilevel"/>
    <w:tmpl w:val="B40CD7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C013FCF"/>
    <w:multiLevelType w:val="hybridMultilevel"/>
    <w:tmpl w:val="755A9D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4302512"/>
    <w:multiLevelType w:val="hybridMultilevel"/>
    <w:tmpl w:val="CFEABBE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79E390E"/>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B52854"/>
    <w:multiLevelType w:val="hybridMultilevel"/>
    <w:tmpl w:val="43905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1980F22"/>
    <w:multiLevelType w:val="hybridMultilevel"/>
    <w:tmpl w:val="A5AEB6CE"/>
    <w:lvl w:ilvl="0" w:tplc="D3A4E4AA">
      <w:start w:val="1"/>
      <w:numFmt w:val="decimal"/>
      <w:lvlText w:val="%1."/>
      <w:lvlJc w:val="left"/>
      <w:pPr>
        <w:tabs>
          <w:tab w:val="num" w:pos="720"/>
        </w:tabs>
        <w:ind w:left="720" w:hanging="360"/>
      </w:pPr>
      <w:rPr>
        <w:rFonts w:cs="Times New Roman" w:hint="default"/>
        <w:color w:val="auto"/>
      </w:rPr>
    </w:lvl>
    <w:lvl w:ilvl="1" w:tplc="04150001">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2C75B24"/>
    <w:multiLevelType w:val="hybridMultilevel"/>
    <w:tmpl w:val="EEA24AF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 w15:restartNumberingAfterBreak="0">
    <w:nsid w:val="24A3498E"/>
    <w:multiLevelType w:val="hybridMultilevel"/>
    <w:tmpl w:val="AEC675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8243A62"/>
    <w:multiLevelType w:val="hybridMultilevel"/>
    <w:tmpl w:val="844241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6C3049"/>
    <w:multiLevelType w:val="hybridMultilevel"/>
    <w:tmpl w:val="B40CD7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0A976A2"/>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AA783D"/>
    <w:multiLevelType w:val="hybridMultilevel"/>
    <w:tmpl w:val="3A2025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6A9323F"/>
    <w:multiLevelType w:val="hybridMultilevel"/>
    <w:tmpl w:val="99E6A62E"/>
    <w:lvl w:ilvl="0" w:tplc="00000003">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8" w15:restartNumberingAfterBreak="0">
    <w:nsid w:val="3D48436A"/>
    <w:multiLevelType w:val="hybridMultilevel"/>
    <w:tmpl w:val="FB7C7518"/>
    <w:lvl w:ilvl="0" w:tplc="B358C5D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602534"/>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CD464C"/>
    <w:multiLevelType w:val="hybridMultilevel"/>
    <w:tmpl w:val="99024C2C"/>
    <w:lvl w:ilvl="0" w:tplc="00000003">
      <w:numFmt w:val="bullet"/>
      <w:lvlText w:val="-"/>
      <w:lvlJc w:val="left"/>
      <w:pPr>
        <w:tabs>
          <w:tab w:val="num" w:pos="502"/>
        </w:tabs>
        <w:ind w:left="502"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5B5228"/>
    <w:multiLevelType w:val="hybridMultilevel"/>
    <w:tmpl w:val="06764E38"/>
    <w:lvl w:ilvl="0" w:tplc="94D660B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E281914"/>
    <w:multiLevelType w:val="hybridMultilevel"/>
    <w:tmpl w:val="B27CB69A"/>
    <w:lvl w:ilvl="0" w:tplc="B358C5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F6B7BAD"/>
    <w:multiLevelType w:val="hybridMultilevel"/>
    <w:tmpl w:val="E3DE4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3A7F8F"/>
    <w:multiLevelType w:val="hybridMultilevel"/>
    <w:tmpl w:val="DB2238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2F50C26"/>
    <w:multiLevelType w:val="hybridMultilevel"/>
    <w:tmpl w:val="8A542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680609"/>
    <w:multiLevelType w:val="hybridMultilevel"/>
    <w:tmpl w:val="AEC675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110438C"/>
    <w:multiLevelType w:val="hybridMultilevel"/>
    <w:tmpl w:val="6EDEB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172629B"/>
    <w:multiLevelType w:val="hybridMultilevel"/>
    <w:tmpl w:val="43905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BEA0344"/>
    <w:multiLevelType w:val="hybridMultilevel"/>
    <w:tmpl w:val="E3DE4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CA46CDD"/>
    <w:multiLevelType w:val="hybridMultilevel"/>
    <w:tmpl w:val="6EDEB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
  </w:num>
  <w:num w:numId="7">
    <w:abstractNumId w:val="23"/>
  </w:num>
  <w:num w:numId="8">
    <w:abstractNumId w:val="10"/>
  </w:num>
  <w:num w:numId="9">
    <w:abstractNumId w:val="5"/>
  </w:num>
  <w:num w:numId="10">
    <w:abstractNumId w:val="29"/>
  </w:num>
  <w:num w:numId="11">
    <w:abstractNumId w:val="12"/>
  </w:num>
  <w:num w:numId="12">
    <w:abstractNumId w:val="6"/>
  </w:num>
  <w:num w:numId="13">
    <w:abstractNumId w:val="27"/>
  </w:num>
  <w:num w:numId="14">
    <w:abstractNumId w:val="26"/>
  </w:num>
  <w:num w:numId="15">
    <w:abstractNumId w:val="19"/>
  </w:num>
  <w:num w:numId="16">
    <w:abstractNumId w:val="7"/>
  </w:num>
  <w:num w:numId="17">
    <w:abstractNumId w:val="14"/>
  </w:num>
  <w:num w:numId="18">
    <w:abstractNumId w:val="25"/>
  </w:num>
  <w:num w:numId="19">
    <w:abstractNumId w:val="15"/>
  </w:num>
  <w:num w:numId="20">
    <w:abstractNumId w:val="24"/>
  </w:num>
  <w:num w:numId="21">
    <w:abstractNumId w:val="13"/>
  </w:num>
  <w:num w:numId="22">
    <w:abstractNumId w:val="4"/>
  </w:num>
  <w:num w:numId="23">
    <w:abstractNumId w:val="8"/>
  </w:num>
  <w:num w:numId="24">
    <w:abstractNumId w:val="21"/>
  </w:num>
  <w:num w:numId="25">
    <w:abstractNumId w:val="28"/>
  </w:num>
  <w:num w:numId="26">
    <w:abstractNumId w:val="20"/>
  </w:num>
  <w:num w:numId="27">
    <w:abstractNumId w:val="22"/>
  </w:num>
  <w:num w:numId="28">
    <w:abstractNumId w:val="16"/>
  </w:num>
  <w:num w:numId="29">
    <w:abstractNumId w:val="18"/>
  </w:num>
  <w:num w:numId="30">
    <w:abstractNumId w:val="3"/>
  </w:num>
  <w:num w:numId="31">
    <w:abstractNumId w:val="9"/>
  </w:num>
  <w:num w:numId="32">
    <w:abstractNumId w:val="11"/>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30F"/>
    <w:rsid w:val="000041D0"/>
    <w:rsid w:val="00017636"/>
    <w:rsid w:val="00020045"/>
    <w:rsid w:val="00022B59"/>
    <w:rsid w:val="000248DF"/>
    <w:rsid w:val="00025CE2"/>
    <w:rsid w:val="0004057D"/>
    <w:rsid w:val="000528F6"/>
    <w:rsid w:val="00086DAF"/>
    <w:rsid w:val="000D7E99"/>
    <w:rsid w:val="000E163E"/>
    <w:rsid w:val="000F552F"/>
    <w:rsid w:val="00105A50"/>
    <w:rsid w:val="001322F3"/>
    <w:rsid w:val="00136BEF"/>
    <w:rsid w:val="001447CC"/>
    <w:rsid w:val="00170021"/>
    <w:rsid w:val="00171775"/>
    <w:rsid w:val="00184960"/>
    <w:rsid w:val="001923B7"/>
    <w:rsid w:val="001A6717"/>
    <w:rsid w:val="001C2ED6"/>
    <w:rsid w:val="001E2423"/>
    <w:rsid w:val="001F330F"/>
    <w:rsid w:val="00201020"/>
    <w:rsid w:val="002167ED"/>
    <w:rsid w:val="00237B1C"/>
    <w:rsid w:val="00271F9F"/>
    <w:rsid w:val="00284F3D"/>
    <w:rsid w:val="002923AD"/>
    <w:rsid w:val="002A2069"/>
    <w:rsid w:val="002B7601"/>
    <w:rsid w:val="002C1247"/>
    <w:rsid w:val="002D2FBB"/>
    <w:rsid w:val="002D3DE1"/>
    <w:rsid w:val="002E0523"/>
    <w:rsid w:val="002E1100"/>
    <w:rsid w:val="002F31EB"/>
    <w:rsid w:val="002F7042"/>
    <w:rsid w:val="002F782A"/>
    <w:rsid w:val="003038D3"/>
    <w:rsid w:val="00363D5C"/>
    <w:rsid w:val="0036585E"/>
    <w:rsid w:val="00376477"/>
    <w:rsid w:val="003848D6"/>
    <w:rsid w:val="003C6177"/>
    <w:rsid w:val="003E55A9"/>
    <w:rsid w:val="004158E9"/>
    <w:rsid w:val="00415D7D"/>
    <w:rsid w:val="004229BC"/>
    <w:rsid w:val="00425FFA"/>
    <w:rsid w:val="00497807"/>
    <w:rsid w:val="004F068C"/>
    <w:rsid w:val="004F13C0"/>
    <w:rsid w:val="0050223B"/>
    <w:rsid w:val="005500A5"/>
    <w:rsid w:val="0055779A"/>
    <w:rsid w:val="00561C32"/>
    <w:rsid w:val="005B58E8"/>
    <w:rsid w:val="005D1030"/>
    <w:rsid w:val="005E7BA5"/>
    <w:rsid w:val="00615208"/>
    <w:rsid w:val="00621858"/>
    <w:rsid w:val="00667DE7"/>
    <w:rsid w:val="00681422"/>
    <w:rsid w:val="00687F7A"/>
    <w:rsid w:val="006C1707"/>
    <w:rsid w:val="006C4C5C"/>
    <w:rsid w:val="006D58D0"/>
    <w:rsid w:val="006F2565"/>
    <w:rsid w:val="006F3D54"/>
    <w:rsid w:val="0070092A"/>
    <w:rsid w:val="007029A8"/>
    <w:rsid w:val="00704C51"/>
    <w:rsid w:val="00720ABF"/>
    <w:rsid w:val="007438A9"/>
    <w:rsid w:val="00745BF5"/>
    <w:rsid w:val="00771DCB"/>
    <w:rsid w:val="007746A1"/>
    <w:rsid w:val="00786038"/>
    <w:rsid w:val="00787E83"/>
    <w:rsid w:val="007C5027"/>
    <w:rsid w:val="007D412F"/>
    <w:rsid w:val="007E0E80"/>
    <w:rsid w:val="007E3055"/>
    <w:rsid w:val="008027B6"/>
    <w:rsid w:val="00820479"/>
    <w:rsid w:val="00827952"/>
    <w:rsid w:val="00843031"/>
    <w:rsid w:val="008568A1"/>
    <w:rsid w:val="00882F47"/>
    <w:rsid w:val="008A37D1"/>
    <w:rsid w:val="008A55E7"/>
    <w:rsid w:val="008A7CF8"/>
    <w:rsid w:val="008C3D90"/>
    <w:rsid w:val="00933CE7"/>
    <w:rsid w:val="00947F90"/>
    <w:rsid w:val="00973F9C"/>
    <w:rsid w:val="00974369"/>
    <w:rsid w:val="009A6677"/>
    <w:rsid w:val="009B5B48"/>
    <w:rsid w:val="009B63A8"/>
    <w:rsid w:val="009C2BD4"/>
    <w:rsid w:val="009D3B1F"/>
    <w:rsid w:val="009D78FF"/>
    <w:rsid w:val="009F48D6"/>
    <w:rsid w:val="00A079B3"/>
    <w:rsid w:val="00A31790"/>
    <w:rsid w:val="00A4429C"/>
    <w:rsid w:val="00A459BC"/>
    <w:rsid w:val="00A57BAC"/>
    <w:rsid w:val="00A62E79"/>
    <w:rsid w:val="00A7276B"/>
    <w:rsid w:val="00A93444"/>
    <w:rsid w:val="00AB154B"/>
    <w:rsid w:val="00AD1447"/>
    <w:rsid w:val="00AD596F"/>
    <w:rsid w:val="00B347F4"/>
    <w:rsid w:val="00B358B1"/>
    <w:rsid w:val="00B41074"/>
    <w:rsid w:val="00B46757"/>
    <w:rsid w:val="00B51DFB"/>
    <w:rsid w:val="00C07BAB"/>
    <w:rsid w:val="00C313A9"/>
    <w:rsid w:val="00C426EF"/>
    <w:rsid w:val="00C7711C"/>
    <w:rsid w:val="00CB4EE6"/>
    <w:rsid w:val="00CD1C79"/>
    <w:rsid w:val="00D20673"/>
    <w:rsid w:val="00D31A7C"/>
    <w:rsid w:val="00D713E2"/>
    <w:rsid w:val="00DA0776"/>
    <w:rsid w:val="00DB22A9"/>
    <w:rsid w:val="00DF217E"/>
    <w:rsid w:val="00DF3A51"/>
    <w:rsid w:val="00E27A66"/>
    <w:rsid w:val="00E62620"/>
    <w:rsid w:val="00E76E53"/>
    <w:rsid w:val="00E86AAF"/>
    <w:rsid w:val="00EA6574"/>
    <w:rsid w:val="00EC136B"/>
    <w:rsid w:val="00EC16D0"/>
    <w:rsid w:val="00ED7F95"/>
    <w:rsid w:val="00EF4F92"/>
    <w:rsid w:val="00EF62F1"/>
    <w:rsid w:val="00F04A70"/>
    <w:rsid w:val="00F274F0"/>
    <w:rsid w:val="00F76D26"/>
    <w:rsid w:val="00FB5150"/>
    <w:rsid w:val="00FE6846"/>
    <w:rsid w:val="00FE75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9FF0B"/>
  <w15:docId w15:val="{1F1B230D-8ADB-4502-89D5-FDDE839AE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330F"/>
    <w:pPr>
      <w:spacing w:after="200" w:line="276" w:lineRule="auto"/>
    </w:pPr>
  </w:style>
  <w:style w:type="paragraph" w:styleId="Nagwek1">
    <w:name w:val="heading 1"/>
    <w:basedOn w:val="Normalny"/>
    <w:next w:val="Normalny"/>
    <w:link w:val="Nagwek1Znak"/>
    <w:uiPriority w:val="9"/>
    <w:qFormat/>
    <w:rsid w:val="001F330F"/>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uiPriority w:val="9"/>
    <w:qFormat/>
    <w:rsid w:val="001F330F"/>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uiPriority w:val="9"/>
    <w:qFormat/>
    <w:rsid w:val="001F330F"/>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uiPriority w:val="9"/>
    <w:qFormat/>
    <w:rsid w:val="001F330F"/>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1F330F"/>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paragraph" w:styleId="Nagwek6">
    <w:name w:val="heading 6"/>
    <w:basedOn w:val="Normalny"/>
    <w:next w:val="Normalny"/>
    <w:link w:val="Nagwek6Znak"/>
    <w:uiPriority w:val="9"/>
    <w:qFormat/>
    <w:rsid w:val="001F330F"/>
    <w:pPr>
      <w:tabs>
        <w:tab w:val="num" w:pos="0"/>
      </w:tabs>
      <w:spacing w:before="240" w:after="60" w:line="240" w:lineRule="auto"/>
      <w:ind w:left="1152" w:hanging="1152"/>
      <w:outlineLvl w:val="5"/>
    </w:pPr>
    <w:rPr>
      <w:rFonts w:ascii="Times New Roman" w:eastAsia="Times New Roman" w:hAnsi="Times New Roman" w:cs="Times New Roman"/>
      <w:b/>
      <w:bCs/>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F330F"/>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uiPriority w:val="9"/>
    <w:rsid w:val="001F330F"/>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uiPriority w:val="9"/>
    <w:rsid w:val="001F330F"/>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uiPriority w:val="9"/>
    <w:rsid w:val="001F330F"/>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1F330F"/>
    <w:rPr>
      <w:rFonts w:ascii="Times New Roman" w:eastAsia="Andale Sans UI" w:hAnsi="Times New Roman" w:cs="Arial"/>
      <w:b/>
      <w:bCs/>
      <w:kern w:val="1"/>
      <w:sz w:val="20"/>
      <w:szCs w:val="24"/>
      <w:shd w:val="clear" w:color="auto" w:fill="FFFFFF"/>
      <w:lang w:eastAsia="pl-PL"/>
    </w:rPr>
  </w:style>
  <w:style w:type="character" w:customStyle="1" w:styleId="Nagwek6Znak">
    <w:name w:val="Nagłówek 6 Znak"/>
    <w:basedOn w:val="Domylnaczcionkaakapitu"/>
    <w:link w:val="Nagwek6"/>
    <w:uiPriority w:val="9"/>
    <w:rsid w:val="001F330F"/>
    <w:rPr>
      <w:rFonts w:ascii="Times New Roman" w:eastAsia="Times New Roman" w:hAnsi="Times New Roman" w:cs="Times New Roman"/>
      <w:b/>
      <w:bCs/>
      <w:kern w:val="1"/>
      <w:lang w:eastAsia="ar-SA"/>
    </w:rPr>
  </w:style>
  <w:style w:type="character" w:customStyle="1" w:styleId="WW8Num2z0">
    <w:name w:val="WW8Num2z0"/>
    <w:rsid w:val="001F330F"/>
    <w:rPr>
      <w:rFonts w:ascii="Wingdings 2" w:hAnsi="Wingdings 2" w:cs="OpenSymbol"/>
    </w:rPr>
  </w:style>
  <w:style w:type="character" w:customStyle="1" w:styleId="WW8Num2z1">
    <w:name w:val="WW8Num2z1"/>
    <w:rsid w:val="001F330F"/>
    <w:rPr>
      <w:rFonts w:ascii="OpenSymbol" w:hAnsi="OpenSymbol" w:cs="OpenSymbol"/>
    </w:rPr>
  </w:style>
  <w:style w:type="character" w:customStyle="1" w:styleId="WW8Num3z0">
    <w:name w:val="WW8Num3z0"/>
    <w:rsid w:val="001F330F"/>
    <w:rPr>
      <w:rFonts w:ascii="Times New Roman" w:hAnsi="Times New Roman" w:cs="Times New Roman"/>
    </w:rPr>
  </w:style>
  <w:style w:type="character" w:customStyle="1" w:styleId="WW8Num4z0">
    <w:name w:val="WW8Num4z0"/>
    <w:rsid w:val="001F330F"/>
    <w:rPr>
      <w:rFonts w:ascii="Tahoma" w:hAnsi="Tahoma" w:cs="Tahoma"/>
    </w:rPr>
  </w:style>
  <w:style w:type="character" w:customStyle="1" w:styleId="Absatz-Standardschriftart">
    <w:name w:val="Absatz-Standardschriftart"/>
    <w:rsid w:val="001F330F"/>
  </w:style>
  <w:style w:type="character" w:customStyle="1" w:styleId="WW-Absatz-Standardschriftart">
    <w:name w:val="WW-Absatz-Standardschriftart"/>
    <w:rsid w:val="001F330F"/>
  </w:style>
  <w:style w:type="character" w:customStyle="1" w:styleId="WW-Absatz-Standardschriftart1">
    <w:name w:val="WW-Absatz-Standardschriftart1"/>
    <w:rsid w:val="001F330F"/>
  </w:style>
  <w:style w:type="character" w:customStyle="1" w:styleId="WW-Absatz-Standardschriftart11">
    <w:name w:val="WW-Absatz-Standardschriftart11"/>
    <w:rsid w:val="001F330F"/>
  </w:style>
  <w:style w:type="character" w:customStyle="1" w:styleId="WW-Absatz-Standardschriftart111">
    <w:name w:val="WW-Absatz-Standardschriftart111"/>
    <w:rsid w:val="001F330F"/>
  </w:style>
  <w:style w:type="character" w:customStyle="1" w:styleId="Domylnaczcionkaakapitu1">
    <w:name w:val="Domyślna czcionka akapitu1"/>
    <w:rsid w:val="001F330F"/>
  </w:style>
  <w:style w:type="character" w:customStyle="1" w:styleId="WW-Absatz-Standardschriftart1111">
    <w:name w:val="WW-Absatz-Standardschriftart1111"/>
    <w:rsid w:val="001F330F"/>
  </w:style>
  <w:style w:type="character" w:customStyle="1" w:styleId="WW-Absatz-Standardschriftart11111">
    <w:name w:val="WW-Absatz-Standardschriftart11111"/>
    <w:rsid w:val="001F330F"/>
  </w:style>
  <w:style w:type="character" w:customStyle="1" w:styleId="WW-Absatz-Standardschriftart111111">
    <w:name w:val="WW-Absatz-Standardschriftart111111"/>
    <w:rsid w:val="001F330F"/>
  </w:style>
  <w:style w:type="character" w:customStyle="1" w:styleId="WW-Absatz-Standardschriftart1111111">
    <w:name w:val="WW-Absatz-Standardschriftart1111111"/>
    <w:rsid w:val="001F330F"/>
  </w:style>
  <w:style w:type="character" w:customStyle="1" w:styleId="WW-Absatz-Standardschriftart11111111">
    <w:name w:val="WW-Absatz-Standardschriftart11111111"/>
    <w:rsid w:val="001F330F"/>
  </w:style>
  <w:style w:type="character" w:customStyle="1" w:styleId="WW-Absatz-Standardschriftart111111111">
    <w:name w:val="WW-Absatz-Standardschriftart111111111"/>
    <w:rsid w:val="001F330F"/>
  </w:style>
  <w:style w:type="character" w:customStyle="1" w:styleId="WW-Absatz-Standardschriftart1111111111">
    <w:name w:val="WW-Absatz-Standardschriftart1111111111"/>
    <w:rsid w:val="001F330F"/>
  </w:style>
  <w:style w:type="character" w:customStyle="1" w:styleId="Symbolewypunktowania">
    <w:name w:val="Symbole wypunktowania"/>
    <w:rsid w:val="001F330F"/>
    <w:rPr>
      <w:rFonts w:ascii="OpenSymbol" w:eastAsia="OpenSymbol" w:hAnsi="OpenSymbol" w:cs="OpenSymbol"/>
    </w:rPr>
  </w:style>
  <w:style w:type="paragraph" w:customStyle="1" w:styleId="Nagwek20">
    <w:name w:val="Nagłówek2"/>
    <w:basedOn w:val="Normalny"/>
    <w:next w:val="Tekstpodstawowy"/>
    <w:rsid w:val="001F330F"/>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1F330F"/>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1F330F"/>
    <w:rPr>
      <w:rFonts w:ascii="Times New Roman" w:eastAsia="Andale Sans UI" w:hAnsi="Times New Roman" w:cs="Times New Roman"/>
      <w:kern w:val="1"/>
      <w:sz w:val="24"/>
      <w:szCs w:val="24"/>
      <w:lang w:eastAsia="pl-PL"/>
    </w:rPr>
  </w:style>
  <w:style w:type="paragraph" w:styleId="Lista">
    <w:name w:val="List"/>
    <w:basedOn w:val="Tekstpodstawowy"/>
    <w:rsid w:val="001F330F"/>
    <w:rPr>
      <w:rFonts w:cs="Tahoma"/>
    </w:rPr>
  </w:style>
  <w:style w:type="paragraph" w:customStyle="1" w:styleId="Podpis2">
    <w:name w:val="Podpis2"/>
    <w:basedOn w:val="Normalny"/>
    <w:rsid w:val="001F330F"/>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1F330F"/>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1F330F"/>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1F330F"/>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1F330F"/>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1F330F"/>
    <w:rPr>
      <w:rFonts w:ascii="Arial" w:eastAsia="Andale Sans UI" w:hAnsi="Arial" w:cs="Times New Roman"/>
      <w:kern w:val="1"/>
      <w:sz w:val="28"/>
      <w:szCs w:val="28"/>
      <w:lang w:eastAsia="pl-PL"/>
    </w:rPr>
  </w:style>
  <w:style w:type="paragraph" w:customStyle="1" w:styleId="Zawartotabeli">
    <w:name w:val="Zawartość tabeli"/>
    <w:basedOn w:val="Normalny"/>
    <w:rsid w:val="001F330F"/>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1F330F"/>
    <w:pPr>
      <w:jc w:val="center"/>
    </w:pPr>
    <w:rPr>
      <w:b/>
      <w:bCs/>
    </w:rPr>
  </w:style>
  <w:style w:type="paragraph" w:customStyle="1" w:styleId="Skrconyadreszwrotny">
    <w:name w:val="Skrócony adres zwrotny"/>
    <w:basedOn w:val="Normalny"/>
    <w:rsid w:val="001F330F"/>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1F330F"/>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1F330F"/>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1F330F"/>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1F330F"/>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1F330F"/>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1F330F"/>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1F330F"/>
    <w:rPr>
      <w:sz w:val="16"/>
      <w:szCs w:val="16"/>
    </w:rPr>
  </w:style>
  <w:style w:type="paragraph" w:styleId="Tekstkomentarza">
    <w:name w:val="annotation text"/>
    <w:basedOn w:val="Normalny"/>
    <w:link w:val="TekstkomentarzaZnak"/>
    <w:uiPriority w:val="99"/>
    <w:semiHidden/>
    <w:unhideWhenUsed/>
    <w:rsid w:val="001F330F"/>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1F330F"/>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1F330F"/>
    <w:rPr>
      <w:b/>
      <w:bCs/>
    </w:rPr>
  </w:style>
  <w:style w:type="character" w:customStyle="1" w:styleId="TematkomentarzaZnak">
    <w:name w:val="Temat komentarza Znak"/>
    <w:basedOn w:val="TekstkomentarzaZnak"/>
    <w:link w:val="Tematkomentarza"/>
    <w:uiPriority w:val="99"/>
    <w:semiHidden/>
    <w:rsid w:val="001F330F"/>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1F330F"/>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1F330F"/>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1F330F"/>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1F330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1F330F"/>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1F330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1F330F"/>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1F330F"/>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1F330F"/>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1F330F"/>
    <w:rPr>
      <w:rFonts w:cs="Times New Roman"/>
      <w:lang w:eastAsia="hi-IN" w:bidi="hi-IN"/>
    </w:rPr>
  </w:style>
  <w:style w:type="paragraph" w:styleId="NormalnyWeb">
    <w:name w:val="Normal (Web)"/>
    <w:basedOn w:val="Normalny"/>
    <w:rsid w:val="001F330F"/>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1F330F"/>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Numerowanie,List Paragraph,Akapit z listą BS,Kolorowa lista — akcent 11"/>
    <w:basedOn w:val="Normalny"/>
    <w:link w:val="AkapitzlistZnak"/>
    <w:uiPriority w:val="34"/>
    <w:qFormat/>
    <w:rsid w:val="001F330F"/>
    <w:pPr>
      <w:ind w:left="720"/>
      <w:contextualSpacing/>
    </w:pPr>
    <w:rPr>
      <w:rFonts w:ascii="Calibri" w:eastAsia="Calibri" w:hAnsi="Calibri" w:cs="Times New Roman"/>
    </w:rPr>
  </w:style>
  <w:style w:type="character" w:customStyle="1" w:styleId="hps">
    <w:name w:val="hps"/>
    <w:rsid w:val="001F330F"/>
  </w:style>
  <w:style w:type="paragraph" w:customStyle="1" w:styleId="Akapitzlist1">
    <w:name w:val="Akapit z listą1"/>
    <w:basedOn w:val="Normalny"/>
    <w:rsid w:val="001F330F"/>
    <w:pPr>
      <w:ind w:left="720"/>
    </w:pPr>
    <w:rPr>
      <w:rFonts w:ascii="Calibri" w:eastAsia="Times New Roman" w:hAnsi="Calibri" w:cs="Times New Roman"/>
      <w:szCs w:val="20"/>
      <w:lang w:eastAsia="pl-PL"/>
    </w:rPr>
  </w:style>
  <w:style w:type="paragraph" w:customStyle="1" w:styleId="pkt">
    <w:name w:val="pkt"/>
    <w:basedOn w:val="Normalny"/>
    <w:rsid w:val="001F330F"/>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1F330F"/>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1F330F"/>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1F330F"/>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1F330F"/>
    <w:rPr>
      <w:rFonts w:ascii="Garamond" w:eastAsia="Times New Roman" w:hAnsi="Garamond" w:cs="Times New Roman"/>
      <w:b/>
      <w:kern w:val="3"/>
      <w:lang w:eastAsia="zh-CN"/>
    </w:rPr>
  </w:style>
  <w:style w:type="numbering" w:customStyle="1" w:styleId="WW8Num2">
    <w:name w:val="WW8Num2"/>
    <w:rsid w:val="001F330F"/>
    <w:pPr>
      <w:numPr>
        <w:numId w:val="5"/>
      </w:numPr>
    </w:pPr>
  </w:style>
  <w:style w:type="paragraph" w:styleId="Podtytu">
    <w:name w:val="Subtitle"/>
    <w:basedOn w:val="Normalny"/>
    <w:next w:val="Normalny"/>
    <w:link w:val="PodtytuZnak"/>
    <w:uiPriority w:val="11"/>
    <w:qFormat/>
    <w:rsid w:val="001F330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1F330F"/>
    <w:rPr>
      <w:rFonts w:asciiTheme="majorHAnsi" w:eastAsiaTheme="majorEastAsia" w:hAnsiTheme="majorHAnsi" w:cstheme="majorBidi"/>
      <w:i/>
      <w:iCs/>
      <w:color w:val="4472C4" w:themeColor="accent1"/>
      <w:spacing w:val="15"/>
      <w:sz w:val="24"/>
      <w:szCs w:val="24"/>
    </w:rPr>
  </w:style>
  <w:style w:type="character" w:customStyle="1" w:styleId="AkapitzlistZnak">
    <w:name w:val="Akapit z listą Znak"/>
    <w:aliases w:val="sw tekst Znak,Numerowanie Znak,List Paragraph Znak,Akapit z listą BS Znak,Kolorowa lista — akcent 11 Znak"/>
    <w:link w:val="Akapitzlist"/>
    <w:uiPriority w:val="34"/>
    <w:locked/>
    <w:rsid w:val="001F330F"/>
    <w:rPr>
      <w:rFonts w:ascii="Calibri" w:eastAsia="Calibri" w:hAnsi="Calibri" w:cs="Times New Roman"/>
    </w:rPr>
  </w:style>
  <w:style w:type="paragraph" w:customStyle="1" w:styleId="Normalny1">
    <w:name w:val="Normalny1"/>
    <w:rsid w:val="00687F7A"/>
    <w:pPr>
      <w:widowControl w:val="0"/>
      <w:suppressAutoHyphens/>
      <w:spacing w:after="0" w:line="240" w:lineRule="auto"/>
    </w:pPr>
    <w:rPr>
      <w:rFonts w:ascii="Times New Roman" w:eastAsia="ヒラギノ角ゴ Pro W3" w:hAnsi="Times New Roman" w:cs="Times New Roman"/>
      <w:color w:val="000000"/>
      <w:kern w:val="1"/>
      <w:sz w:val="24"/>
      <w:szCs w:val="20"/>
      <w:shd w:val="clear" w:color="auto" w:fill="FFFFFF"/>
      <w:lang w:eastAsia="hi-IN" w:bidi="hi-IN"/>
    </w:rPr>
  </w:style>
  <w:style w:type="character" w:customStyle="1" w:styleId="FontStyle58">
    <w:name w:val="Font Style58"/>
    <w:rsid w:val="009A6677"/>
    <w:rPr>
      <w:rFonts w:ascii="Times New Roman" w:hAnsi="Times New Roman" w:cs="Times New Roman"/>
      <w:sz w:val="16"/>
      <w:szCs w:val="16"/>
    </w:rPr>
  </w:style>
  <w:style w:type="character" w:customStyle="1" w:styleId="Bodytext211pt">
    <w:name w:val="Body text (2) + 11 pt"/>
    <w:uiPriority w:val="99"/>
    <w:rsid w:val="009B5B48"/>
    <w:rPr>
      <w:rFonts w:ascii="Times New Roman" w:hAnsi="Times New Roman"/>
      <w:color w:val="000000"/>
      <w:spacing w:val="0"/>
      <w:w w:val="100"/>
      <w:position w:val="0"/>
      <w:sz w:val="22"/>
      <w:u w:val="none"/>
      <w:lang w:val="pl-PL" w:eastAsia="pl-PL"/>
    </w:rPr>
  </w:style>
  <w:style w:type="character" w:customStyle="1" w:styleId="Bodytext">
    <w:name w:val="Body text_"/>
    <w:link w:val="Tekstpodstawowy1"/>
    <w:rsid w:val="008A37D1"/>
    <w:rPr>
      <w:rFonts w:eastAsia="Calibri"/>
      <w:sz w:val="16"/>
      <w:szCs w:val="16"/>
      <w:shd w:val="clear" w:color="auto" w:fill="FFFFFF"/>
    </w:rPr>
  </w:style>
  <w:style w:type="paragraph" w:customStyle="1" w:styleId="Tekstpodstawowy1">
    <w:name w:val="Tekst podstawowy1"/>
    <w:basedOn w:val="Normalny"/>
    <w:link w:val="Bodytext"/>
    <w:rsid w:val="008A37D1"/>
    <w:pPr>
      <w:shd w:val="clear" w:color="auto" w:fill="FFFFFF"/>
      <w:spacing w:before="60" w:after="60" w:line="0" w:lineRule="atLeast"/>
    </w:pPr>
    <w:rPr>
      <w:rFonts w:eastAsia="Calibri"/>
      <w:sz w:val="16"/>
      <w:szCs w:val="16"/>
    </w:rPr>
  </w:style>
  <w:style w:type="character" w:customStyle="1" w:styleId="BodytextBold">
    <w:name w:val="Body text + Bold"/>
    <w:rsid w:val="008A37D1"/>
    <w:rPr>
      <w:rFonts w:ascii="Calibri" w:eastAsia="Calibri" w:hAnsi="Calibri" w:cs="Calibri"/>
      <w:b/>
      <w:bCs/>
      <w:i w:val="0"/>
      <w:iCs w:val="0"/>
      <w:smallCaps w:val="0"/>
      <w:strike w:val="0"/>
      <w:spacing w:val="0"/>
      <w:sz w:val="16"/>
      <w:szCs w:val="16"/>
      <w:shd w:val="clear" w:color="auto" w:fill="FFFFFF"/>
    </w:rPr>
  </w:style>
  <w:style w:type="character" w:customStyle="1" w:styleId="Heading2">
    <w:name w:val="Heading #2_"/>
    <w:link w:val="Heading20"/>
    <w:rsid w:val="008A37D1"/>
    <w:rPr>
      <w:rFonts w:eastAsia="Calibri"/>
      <w:sz w:val="18"/>
      <w:szCs w:val="18"/>
      <w:shd w:val="clear" w:color="auto" w:fill="FFFFFF"/>
    </w:rPr>
  </w:style>
  <w:style w:type="paragraph" w:customStyle="1" w:styleId="Heading20">
    <w:name w:val="Heading #2"/>
    <w:basedOn w:val="Normalny"/>
    <w:link w:val="Heading2"/>
    <w:rsid w:val="008A37D1"/>
    <w:pPr>
      <w:shd w:val="clear" w:color="auto" w:fill="FFFFFF"/>
      <w:spacing w:after="0" w:line="241" w:lineRule="exact"/>
      <w:outlineLvl w:val="1"/>
    </w:pPr>
    <w:rPr>
      <w:rFonts w:eastAsia="Calibri"/>
      <w:sz w:val="18"/>
      <w:szCs w:val="18"/>
    </w:rPr>
  </w:style>
  <w:style w:type="character" w:customStyle="1" w:styleId="Heading28ptBold">
    <w:name w:val="Heading #2 + 8 pt;Bold"/>
    <w:rsid w:val="008A37D1"/>
    <w:rPr>
      <w:rFonts w:ascii="Calibri" w:eastAsia="Calibri" w:hAnsi="Calibri" w:cs="Calibri"/>
      <w:b/>
      <w:bCs/>
      <w:i w:val="0"/>
      <w:iCs w:val="0"/>
      <w:smallCaps w:val="0"/>
      <w:strike w:val="0"/>
      <w:spacing w:val="0"/>
      <w:sz w:val="16"/>
      <w:szCs w:val="1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3F84F-A380-429B-AD93-8DFFD4441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1485</Words>
  <Characters>8911</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10376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Sopel</dc:creator>
  <cp:lastModifiedBy>Anna Matys</cp:lastModifiedBy>
  <cp:revision>36</cp:revision>
  <dcterms:created xsi:type="dcterms:W3CDTF">2019-07-08T09:12:00Z</dcterms:created>
  <dcterms:modified xsi:type="dcterms:W3CDTF">2019-07-09T06:11:00Z</dcterms:modified>
</cp:coreProperties>
</file>