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4F4" w:rsidRDefault="00EB1528" w:rsidP="00EB1528">
      <w:pPr>
        <w:spacing w:line="288" w:lineRule="auto"/>
        <w:jc w:val="center"/>
        <w:rPr>
          <w:rFonts w:ascii="Century Gothic" w:hAnsi="Century Gothic"/>
          <w:b/>
          <w:sz w:val="20"/>
          <w:szCs w:val="20"/>
        </w:rPr>
      </w:pPr>
      <w:r w:rsidRPr="0014560D">
        <w:rPr>
          <w:rFonts w:ascii="Century Gothic" w:hAnsi="Century Gothic"/>
          <w:b/>
          <w:sz w:val="20"/>
          <w:szCs w:val="20"/>
        </w:rPr>
        <w:t xml:space="preserve">opis przedmiotu zamówienia </w:t>
      </w:r>
    </w:p>
    <w:p w:rsidR="00EB1528" w:rsidRPr="0014560D" w:rsidRDefault="00EB1528" w:rsidP="00EB1528">
      <w:pPr>
        <w:spacing w:line="288" w:lineRule="auto"/>
        <w:jc w:val="center"/>
        <w:rPr>
          <w:rFonts w:ascii="Century Gothic" w:hAnsi="Century Gothic"/>
          <w:b/>
          <w:sz w:val="20"/>
          <w:szCs w:val="20"/>
        </w:rPr>
      </w:pPr>
      <w:r w:rsidRPr="0014560D">
        <w:rPr>
          <w:rFonts w:ascii="Century Gothic" w:hAnsi="Century Gothic"/>
          <w:b/>
          <w:sz w:val="20"/>
          <w:szCs w:val="20"/>
        </w:rPr>
        <w:t>–</w:t>
      </w:r>
      <w:r w:rsidR="00F804F4">
        <w:rPr>
          <w:rFonts w:ascii="Century Gothic" w:hAnsi="Century Gothic"/>
          <w:b/>
          <w:sz w:val="20"/>
          <w:szCs w:val="20"/>
        </w:rPr>
        <w:t xml:space="preserve"> część</w:t>
      </w:r>
      <w:r w:rsidRPr="0014560D">
        <w:rPr>
          <w:rFonts w:ascii="Century Gothic" w:hAnsi="Century Gothic"/>
          <w:b/>
          <w:sz w:val="20"/>
          <w:szCs w:val="20"/>
        </w:rPr>
        <w:t xml:space="preserve"> 2 (</w:t>
      </w:r>
      <w:r w:rsidRPr="0014560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Echokardiograf z opcją echokardiografii wewnątrzsercowej cewnikami (ICE)</w:t>
      </w:r>
      <w:r w:rsidRPr="0014560D">
        <w:rPr>
          <w:rFonts w:ascii="Century Gothic" w:hAnsi="Century Gothic"/>
          <w:b/>
          <w:sz w:val="20"/>
          <w:szCs w:val="20"/>
        </w:rPr>
        <w:t>)</w:t>
      </w:r>
      <w:r w:rsidR="002F560D" w:rsidRPr="0014560D">
        <w:rPr>
          <w:rFonts w:ascii="Century Gothic" w:hAnsi="Century Gothic"/>
          <w:b/>
          <w:sz w:val="20"/>
          <w:szCs w:val="20"/>
        </w:rPr>
        <w:t xml:space="preserve"> i przezprzełykowymi</w:t>
      </w:r>
      <w:r w:rsidR="00E26FFE" w:rsidRPr="0014560D">
        <w:rPr>
          <w:rFonts w:ascii="Century Gothic" w:hAnsi="Century Gothic"/>
          <w:b/>
          <w:sz w:val="20"/>
          <w:szCs w:val="20"/>
        </w:rPr>
        <w:t xml:space="preserve"> – 1 szt.</w:t>
      </w:r>
    </w:p>
    <w:p w:rsidR="00EB1528" w:rsidRPr="001A32C6" w:rsidRDefault="00EB1528" w:rsidP="00EB1528">
      <w:pPr>
        <w:pStyle w:val="Skrconyadreszwrotny"/>
        <w:spacing w:line="288" w:lineRule="auto"/>
        <w:jc w:val="both"/>
        <w:rPr>
          <w:rFonts w:ascii="Century Gothic" w:hAnsi="Century Gothic"/>
          <w:sz w:val="20"/>
          <w:u w:val="single"/>
        </w:rPr>
      </w:pPr>
      <w:r w:rsidRPr="001A32C6">
        <w:rPr>
          <w:rFonts w:ascii="Century Gothic" w:hAnsi="Century Gothic"/>
          <w:sz w:val="20"/>
          <w:u w:val="single"/>
        </w:rPr>
        <w:t>Uwagi i objaśnienia: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 xml:space="preserve">Parametry o określonych warunkach liczbowych ( „&gt;=”  lub „=&lt;” ) są </w:t>
      </w:r>
      <w:r>
        <w:rPr>
          <w:rFonts w:ascii="Century Gothic" w:hAnsi="Century Gothic"/>
          <w:sz w:val="20"/>
        </w:rPr>
        <w:t xml:space="preserve">również </w:t>
      </w:r>
      <w:r w:rsidRPr="001A32C6">
        <w:rPr>
          <w:rFonts w:ascii="Century Gothic" w:hAnsi="Century Gothic"/>
          <w:sz w:val="20"/>
        </w:rPr>
        <w:t xml:space="preserve">warunkami granicznymi, których niespełnienie spowoduje odrzucenie oferty. Wartość podana przy </w:t>
      </w:r>
      <w:r>
        <w:rPr>
          <w:rFonts w:ascii="Century Gothic" w:hAnsi="Century Gothic"/>
          <w:sz w:val="20"/>
        </w:rPr>
        <w:t>w/w znakach</w:t>
      </w:r>
      <w:r w:rsidRPr="001A32C6">
        <w:rPr>
          <w:rFonts w:ascii="Century Gothic" w:hAnsi="Century Gothic"/>
          <w:sz w:val="20"/>
        </w:rPr>
        <w:t xml:space="preserve"> oznacza wartość wymaganą.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Brak odpowiedzi w przypadku pozostałych warunków, punktowany będzie jako 0.</w:t>
      </w:r>
    </w:p>
    <w:p w:rsidR="00EB1528" w:rsidRPr="001A32C6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:rsidR="00EB1528" w:rsidRDefault="00EB1528" w:rsidP="00EB1528">
      <w:pPr>
        <w:pStyle w:val="Skrconyadreszwrotny"/>
        <w:widowControl/>
        <w:numPr>
          <w:ilvl w:val="0"/>
          <w:numId w:val="5"/>
        </w:numPr>
        <w:spacing w:line="288" w:lineRule="auto"/>
        <w:ind w:left="0"/>
        <w:jc w:val="both"/>
        <w:rPr>
          <w:rFonts w:ascii="Century Gothic" w:hAnsi="Century Gothic"/>
          <w:sz w:val="20"/>
        </w:rPr>
      </w:pPr>
      <w:r w:rsidRPr="001A32C6">
        <w:rPr>
          <w:rFonts w:ascii="Century Gothic" w:hAnsi="Century Gothic"/>
          <w:sz w:val="20"/>
        </w:rPr>
        <w:t>Wykonawca gwarantuje niniejszym, że sprzęt jest fab</w:t>
      </w:r>
      <w:r>
        <w:rPr>
          <w:rFonts w:ascii="Century Gothic" w:hAnsi="Century Gothic"/>
          <w:sz w:val="20"/>
        </w:rPr>
        <w:t>rycznie nowy (rok produkcji 2019</w:t>
      </w:r>
      <w:r w:rsidRPr="001A32C6">
        <w:rPr>
          <w:rFonts w:ascii="Century Gothic" w:hAnsi="Century Gothic"/>
          <w:sz w:val="20"/>
        </w:rPr>
        <w:t xml:space="preserve">) nie jest </w:t>
      </w:r>
      <w:proofErr w:type="spellStart"/>
      <w:r w:rsidRPr="001A32C6">
        <w:rPr>
          <w:rFonts w:ascii="Century Gothic" w:hAnsi="Century Gothic"/>
          <w:sz w:val="20"/>
        </w:rPr>
        <w:t>rekondycjonowany</w:t>
      </w:r>
      <w:proofErr w:type="spellEnd"/>
      <w:r w:rsidRPr="001A32C6">
        <w:rPr>
          <w:rFonts w:ascii="Century Gothic" w:hAnsi="Century Gothic"/>
          <w:sz w:val="20"/>
        </w:rPr>
        <w:t>, używany, powystawowy,  jest kompletny i do jego uruchomienia oraz stosowania zgodnie z przeznaczeniem nie jest konieczny zakup dodatkowych elementów i akcesoriów.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99575C" w:rsidRDefault="0099575C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F804F4" w:rsidRDefault="00F804F4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tbl>
      <w:tblPr>
        <w:tblStyle w:val="Tabela-Siatka"/>
        <w:tblW w:w="0" w:type="auto"/>
        <w:tblInd w:w="279" w:type="dxa"/>
        <w:tblLook w:val="04A0" w:firstRow="1" w:lastRow="0" w:firstColumn="1" w:lastColumn="0" w:noHBand="0" w:noVBand="1"/>
      </w:tblPr>
      <w:tblGrid>
        <w:gridCol w:w="3260"/>
        <w:gridCol w:w="3119"/>
      </w:tblGrid>
      <w:tr w:rsidR="00F804F4" w:rsidTr="00EB12D1">
        <w:trPr>
          <w:trHeight w:val="70"/>
        </w:trPr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Nazwa i typ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Producen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>t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Kraj produkcji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Rok produkcji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  <w:tr w:rsidR="00F804F4" w:rsidTr="00EB12D1">
        <w:tc>
          <w:tcPr>
            <w:tcW w:w="3260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1A32C6">
              <w:rPr>
                <w:rFonts w:ascii="Century Gothic" w:hAnsi="Century Gothic"/>
                <w:b/>
                <w:sz w:val="20"/>
                <w:szCs w:val="20"/>
              </w:rPr>
              <w:t>Klasa wyrobu medycznego</w:t>
            </w:r>
          </w:p>
        </w:tc>
        <w:tc>
          <w:tcPr>
            <w:tcW w:w="3119" w:type="dxa"/>
          </w:tcPr>
          <w:p w:rsidR="00F804F4" w:rsidRDefault="00F804F4" w:rsidP="00EB12D1">
            <w:pPr>
              <w:spacing w:after="0" w:line="288" w:lineRule="auto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</w:tr>
    </w:tbl>
    <w:p w:rsidR="00F804F4" w:rsidRPr="00A267CB" w:rsidRDefault="00F804F4" w:rsidP="00F804F4">
      <w:pPr>
        <w:spacing w:line="288" w:lineRule="auto"/>
        <w:rPr>
          <w:rFonts w:cs="Calibri"/>
          <w:b/>
          <w:bCs/>
          <w:iCs/>
          <w:sz w:val="20"/>
          <w:szCs w:val="20"/>
          <w:shd w:val="clear" w:color="auto" w:fill="CCCCCC"/>
          <w:lang w:eastAsia="zh-CN"/>
        </w:rPr>
      </w:pPr>
    </w:p>
    <w:tbl>
      <w:tblPr>
        <w:tblpPr w:leftFromText="141" w:rightFromText="141" w:vertAnchor="text" w:tblpXSpec="center"/>
        <w:tblW w:w="1360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86"/>
        <w:gridCol w:w="2551"/>
        <w:gridCol w:w="1985"/>
        <w:gridCol w:w="2835"/>
        <w:gridCol w:w="2552"/>
      </w:tblGrid>
      <w:tr w:rsidR="00F804F4" w:rsidRPr="00C43122" w:rsidTr="00F804F4">
        <w:trPr>
          <w:trHeight w:val="132"/>
        </w:trPr>
        <w:tc>
          <w:tcPr>
            <w:tcW w:w="11057" w:type="dxa"/>
            <w:gridSpan w:val="4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  <w:r w:rsidRPr="003A7823">
              <w:rPr>
                <w:b/>
                <w:bCs/>
              </w:rPr>
              <w:t>Cena brutto (w zł)</w:t>
            </w:r>
          </w:p>
        </w:tc>
      </w:tr>
      <w:tr w:rsidR="00F804F4" w:rsidRPr="00C43122" w:rsidTr="00F804F4">
        <w:trPr>
          <w:trHeight w:val="399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A:</w:t>
            </w:r>
            <w:r w:rsidRPr="003A7823">
              <w:rPr>
                <w:bCs/>
              </w:rPr>
              <w:t xml:space="preserve"> Cena brutto sprzętu wraz z dostawą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  <w:r>
              <w:rPr>
                <w:bCs/>
              </w:rPr>
              <w:t>Ilość sztuk sprzętu: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Cs/>
              </w:rPr>
            </w:pPr>
            <w:r w:rsidRPr="00A267CB">
              <w:rPr>
                <w:bCs/>
              </w:rPr>
              <w:t>Cena jednostkowa brutto</w:t>
            </w:r>
            <w:r>
              <w:rPr>
                <w:bCs/>
              </w:rPr>
              <w:t xml:space="preserve"> (zł):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718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  <w:r w:rsidRPr="00F804F4">
              <w:rPr>
                <w:rFonts w:ascii="Century Gothic" w:hAnsi="Century Gothic"/>
                <w:sz w:val="16"/>
                <w:szCs w:val="16"/>
              </w:rPr>
              <w:t>Echokardiograf z opcją echokardiografii wewnątrzsercowej cewnikami (ICE) i przezprzełykowymi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804F4" w:rsidRPr="003A7823" w:rsidRDefault="00F804F4" w:rsidP="00F804F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552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52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B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instalacji i uruchomienia sprzętu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46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>
              <w:rPr>
                <w:b/>
                <w:bCs/>
              </w:rPr>
              <w:t>C</w:t>
            </w:r>
            <w:r w:rsidRPr="003A7823">
              <w:rPr>
                <w:b/>
                <w:bCs/>
              </w:rPr>
              <w:t>:</w:t>
            </w:r>
            <w:r w:rsidRPr="003A7823">
              <w:rPr>
                <w:bCs/>
              </w:rPr>
              <w:t xml:space="preserve"> Cena brutto szkoleń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  <w:tr w:rsidR="00F804F4" w:rsidRPr="00C43122" w:rsidTr="00F804F4">
        <w:trPr>
          <w:trHeight w:val="539"/>
        </w:trPr>
        <w:tc>
          <w:tcPr>
            <w:tcW w:w="11057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rPr>
                <w:bCs/>
              </w:rPr>
            </w:pPr>
            <w:r w:rsidRPr="003A7823">
              <w:rPr>
                <w:b/>
                <w:bCs/>
              </w:rPr>
              <w:t>A+B+C:</w:t>
            </w:r>
            <w:r w:rsidRPr="003A7823">
              <w:rPr>
                <w:bCs/>
              </w:rPr>
              <w:t xml:space="preserve"> Cena brutto oferty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804F4" w:rsidRPr="003A7823" w:rsidRDefault="00F804F4" w:rsidP="00F804F4">
            <w:pPr>
              <w:spacing w:after="0" w:line="240" w:lineRule="auto"/>
              <w:jc w:val="right"/>
              <w:rPr>
                <w:b/>
                <w:bCs/>
              </w:rPr>
            </w:pPr>
          </w:p>
        </w:tc>
      </w:tr>
    </w:tbl>
    <w:p w:rsidR="00F804F4" w:rsidRDefault="00F804F4" w:rsidP="00F804F4">
      <w:pPr>
        <w:rPr>
          <w:rFonts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16"/>
          <w:szCs w:val="16"/>
        </w:rPr>
      </w:pPr>
    </w:p>
    <w:p w:rsidR="00EB1528" w:rsidRPr="00EB1528" w:rsidRDefault="00EB1528" w:rsidP="00EB1528">
      <w:pPr>
        <w:spacing w:after="0" w:line="240" w:lineRule="auto"/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</w:pPr>
      <w:r w:rsidRPr="00EB1528">
        <w:rPr>
          <w:rFonts w:ascii="Century Gothic" w:eastAsia="Times New Roman" w:hAnsi="Century Gothic" w:cs="Arial"/>
          <w:b/>
          <w:bCs/>
          <w:sz w:val="20"/>
          <w:szCs w:val="20"/>
        </w:rPr>
        <w:lastRenderedPageBreak/>
        <w:t>PARAMETRY TECHNICZNE I EKSPLOATACYJNE</w:t>
      </w:r>
      <w:r w:rsidRPr="00EB1528">
        <w:rPr>
          <w:rFonts w:ascii="Century Gothic" w:eastAsia="Times New Roman" w:hAnsi="Century Gothic"/>
          <w:b/>
          <w:sz w:val="20"/>
          <w:szCs w:val="20"/>
          <w:lang w:eastAsia="zh-CN"/>
        </w:rPr>
        <w:t xml:space="preserve"> - </w:t>
      </w:r>
      <w:r w:rsidRPr="00EB1528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>Echokardiograf z opcją echokardiografii wewnątrzsercowej cewnikami (ICE)</w:t>
      </w:r>
      <w:r w:rsidR="002F560D">
        <w:rPr>
          <w:rFonts w:ascii="Century Gothic" w:eastAsia="Times New Roman" w:hAnsi="Century Gothic" w:cs="Calibri"/>
          <w:b/>
          <w:color w:val="000000"/>
          <w:sz w:val="20"/>
          <w:szCs w:val="20"/>
          <w:lang w:eastAsia="pl-PL"/>
        </w:rPr>
        <w:t xml:space="preserve"> i przezprzełykowymi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EB1528" w:rsidRPr="00EA5D31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  <w:t>Wymagania ogólne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eastAsiaTheme="minorHAnsi" w:hAnsi="Century Gothic" w:cstheme="minorBid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keepNext/>
              <w:keepLines/>
              <w:widowControl w:val="0"/>
              <w:numPr>
                <w:ilvl w:val="1"/>
                <w:numId w:val="1"/>
              </w:numPr>
              <w:suppressAutoHyphens/>
              <w:autoSpaceDE w:val="0"/>
              <w:autoSpaceDN w:val="0"/>
              <w:snapToGrid w:val="0"/>
              <w:spacing w:before="40" w:after="40"/>
              <w:ind w:left="0" w:firstLine="0"/>
              <w:jc w:val="both"/>
              <w:outlineLvl w:val="1"/>
              <w:rPr>
                <w:rFonts w:ascii="Century Gothic" w:eastAsia="Times New Roman" w:hAnsi="Century Gothic"/>
                <w:b/>
                <w:sz w:val="16"/>
                <w:szCs w:val="16"/>
                <w:lang w:eastAsia="ar-SA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Zasilanie zgodne z Polską Normą (230V; 50Hz)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Wbudowany akumulator pozwalający na ciągła pracę aparatu bez stałego źródła zasilania przez min. 40 minut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Waga aparatu z akumulatorem oraz stacją DVD maks. 9,0 kg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Wbudowany czujnik oświetlenia do automatycznego dopasowania jasności monitora w zależności od warunków otoczenia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1B298C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trike/>
                <w:sz w:val="16"/>
                <w:szCs w:val="16"/>
                <w:lang w:val="pl-PL"/>
              </w:rPr>
            </w:pPr>
            <w:r w:rsidRPr="001B298C">
              <w:rPr>
                <w:rFonts w:ascii="Century Gothic" w:hAnsi="Century Gothic" w:cs="Times New Roman"/>
                <w:strike/>
                <w:sz w:val="16"/>
                <w:szCs w:val="16"/>
                <w:lang w:val="pl-PL"/>
              </w:rPr>
              <w:t xml:space="preserve">TAK </w:t>
            </w:r>
          </w:p>
          <w:p w:rsidR="001B298C" w:rsidRDefault="001B298C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 w:rsidRPr="001B298C">
              <w:rPr>
                <w:rFonts w:ascii="Century Gothic" w:hAnsi="Century Gothic" w:cs="Times New Roman"/>
                <w:color w:val="FF0000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  <w:p w:rsidR="001B298C" w:rsidRDefault="001B298C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1B298C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– 1 pkt. nie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Rączka/uchwyt do przenoszenia aparatu bez torby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Zasilanie sieciowe 220-240 [V]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Wózek do oferowanego aparatu z min. 3 aktywnymi portami do podłączenia głowic obrazowych (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replikator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portów), z regulacją góra/dół, wieszakami na głowice oraz wyposażony w cztery skrętne kółka i 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videoprinter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czarno-biały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Dynamika aparatu min. 170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dB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Głębokość obrazowania w zakresie od 2 do 30 cm lub szerszy zakres minimalna wartość zakresu nie większa niż 2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Maksymalna częstotliwość odświeżania (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Frame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Rate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) dla obrazu 2D min. 750 obrazów/s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Liczba kanałów przetwarzania, min. 50 000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Zakres stosowanych częstotliwości pracy od 1,3 do 13  MHz lub szerszy zakres częstotliwości przy czym minimalna wartość zakresu nie większa niż 2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Monitor kolorowy LCD o przekątnej ekranu min. 15 cali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Rozdzielczość monitora, min. 1400 x 1050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pixel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Min. 6 suwaków/regulatorów wzmocnienia głębokościowego wiązki TGC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Możliwość regulacji wzmocnienia TGC i 2D </w:t>
            </w:r>
            <w:proofErr w:type="spellStart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gain</w:t>
            </w:r>
            <w:proofErr w:type="spellEnd"/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 xml:space="preserve"> po zamrożeniu obrazu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1B298C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Regulacja wzmocnienia poprzecznego wiązki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ultradźwiekowej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r w:rsidR="001B298C" w:rsidRPr="001B298C">
              <w:rPr>
                <w:rFonts w:ascii="Century Gothic" w:hAnsi="Century Gothic" w:cs="Times New Roman"/>
                <w:color w:val="FF0000"/>
                <w:sz w:val="16"/>
                <w:szCs w:val="16"/>
                <w:lang w:val="pl-PL"/>
              </w:rPr>
              <w:t xml:space="preserve">lub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automatyczna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optymalizacja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obrazu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2D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wyrównująca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wzmocnienie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we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wszystkich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kierunkach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r w:rsid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(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równoznaczna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regulacja</w:t>
            </w:r>
            <w:proofErr w:type="spellEnd"/>
            <w:r w:rsidR="001B298C" w:rsidRP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LGC</w:t>
            </w:r>
            <w:r w:rsidR="001B298C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Liczba aktywnych gniazd do podłączania głowic obrazowych w aparacie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bCs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Tryby pracy aparatu: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bCs/>
                <w:sz w:val="16"/>
                <w:szCs w:val="16"/>
                <w:lang w:val="pl-PL"/>
              </w:rPr>
              <w:t>Tryb B (2D)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Powiększenie obrazu zamrożonego oraz obrazu w czasie rzeczywistym ,  podać wartość powiększenia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8x i więcej – 1 pkt.</w:t>
            </w:r>
          </w:p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Automatyczna optymalizacja parametrów obrazu 2D (min. wzmocnienie i TGC) do aktualnie badanego  obszaru przy pomocy jednego klawisza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standardowo praca w trybie wielokierunkowego nadawania i odbierania wiązki ultradźwiękowej z min. 5 kątami ugięcia wiązki na współpracujących z aparatem głowicach liniowych. Praca w w/w trybie 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lastRenderedPageBreak/>
              <w:t xml:space="preserve">użyciem obrazowania harmonicznego. Oprogramowanie do redukcji szumów akustycznych obrazowania 2D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Możliwość obracania obrazu lewo-prawo, góra-dół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Tryb M -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Kolorowy Doppler w 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anatomiczny na obrazie na żywo i z pamięci aparatu</w:t>
            </w:r>
            <w:r w:rsidR="005E1D1F"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r w:rsidR="005E1D1F" w:rsidRPr="005E1D1F">
              <w:rPr>
                <w:rFonts w:ascii="Century Gothic" w:hAnsi="Century Gothic" w:cs="Times New Roman"/>
                <w:color w:val="FF0000"/>
                <w:sz w:val="16"/>
                <w:szCs w:val="16"/>
                <w:lang w:val="pl-PL"/>
              </w:rPr>
              <w:t xml:space="preserve">(rozwiązanie 1) lub </w:t>
            </w:r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M-Mode </w:t>
            </w:r>
            <w:proofErr w:type="spellStart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Anatomiczny</w:t>
            </w:r>
            <w:proofErr w:type="spellEnd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na</w:t>
            </w:r>
            <w:proofErr w:type="spellEnd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obrazach</w:t>
            </w:r>
            <w:proofErr w:type="spellEnd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na</w:t>
            </w:r>
            <w:proofErr w:type="spellEnd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="005E1D1F" w:rsidRP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żywo</w:t>
            </w:r>
            <w:proofErr w:type="spellEnd"/>
            <w:r w:rsid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(</w:t>
            </w:r>
            <w:proofErr w:type="spellStart"/>
            <w:r w:rsid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rozwiązanie</w:t>
            </w:r>
            <w:proofErr w:type="spellEnd"/>
            <w:r w:rsidR="005E1D1F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2)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5E1D1F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:rsidR="005E1D1F" w:rsidRPr="005E1D1F" w:rsidRDefault="005E1D1F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1 – 2 pkt.</w:t>
            </w:r>
          </w:p>
          <w:p w:rsidR="005E1D1F" w:rsidRDefault="005E1D1F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Rozwiązanie 2 – 1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Doppler Kolorowy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Jednoczesne wyświetlanie na ekranie dwóch obrazów w czasie rzeczywistym typu 2D + 2D i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doppler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kolorowy (mocy)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Możliwość porównania na ekranie dwóch obrazów: jednego rzeczywistego drugiego odtworzonego z dysku trwałego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spektralny Doppler pulsacyjny (PW)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spacing w:before="40" w:after="40" w:line="276" w:lineRule="auto"/>
              <w:rPr>
                <w:rFonts w:ascii="Century Gothic" w:eastAsia="Times New Roman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PW - minimalna prędkość 600 cm/s (przy zerowym kącie bramki),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1000 i więcej – 1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Mniejsze wartości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710B06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 xml:space="preserve">regulacja bramki PW min. 1 – 13 mm </w:t>
            </w:r>
            <w:r w:rsidR="00710B06"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–</w:t>
            </w: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 xml:space="preserve"> podać</w:t>
            </w:r>
            <w:r w:rsidR="00710B06"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Automatyczna optymalizacja obrazu PW przy pomocy jednego klawisza (min.: dopasowanie linii bazowej, PRF)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Wzmocnienie sygnału – 1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Brak w/w funkcji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Uchylność bramki dopplerowskiej min. +/- 20 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5E1D1F" w:rsidRPr="005E1D1F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</w:pPr>
            <w:r w:rsidRPr="005E1D1F"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  <w:t xml:space="preserve">Szerokość bramki </w:t>
            </w:r>
            <w:proofErr w:type="spellStart"/>
            <w:r w:rsidRPr="005E1D1F"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  <w:t>dopplera</w:t>
            </w:r>
            <w:proofErr w:type="spellEnd"/>
            <w:r w:rsidRPr="005E1D1F"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  <w:t xml:space="preserve"> dopplerowskiej min. od 1,0 mm do 20,0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</w:pPr>
            <w:r w:rsidRPr="005E1D1F"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Kolor Doppler; prędkość &gt;= 400 cm/s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spektralny Doppler z falą ciągłą (CW)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(Rejestrowane prędkości maksymalne przy zerowym kącie bramki min. 12,9 m/s)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Sterowany pod kontrolą obrazu 2D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 xml:space="preserve">Dodatkowo </w:t>
            </w:r>
            <w:r>
              <w:rPr>
                <w:rFonts w:ascii="Century Gothic" w:hAnsi="Century Gothic"/>
                <w:sz w:val="16"/>
                <w:szCs w:val="16"/>
              </w:rPr>
              <w:t>TRIPLEX B/CD/CWD – 5 pkt.</w:t>
            </w:r>
          </w:p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Brak w/w funkcji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 3D w czasie rzeczywistym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brazowanie 3D serca w czasie rzeczywistym z głowicy przezprzełykowej, wykonanej w technologii matrycowej o min. 2000 elementach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O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brazowanie 3D serca w sektorze min. 90° x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Tryb j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ednoczesnej wizualizacji w czasie rzeczywistym minimum dwóch niezależnych płaszczyzn na głowicy przezprzełykowej, w trybie B oraz Doppler kolorowy.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K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olorowe odwzorowanie przepływów w postaci przestrzennej, ruchomej, trójwymiarowej bryły (3D kolor)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Markery do oznaczania położenia i kontroli głębokości na obrazie 3D.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trike/>
                <w:sz w:val="16"/>
                <w:szCs w:val="16"/>
                <w:lang w:val="pl-PL"/>
              </w:rPr>
            </w:pPr>
            <w:r w:rsidRPr="005E1D1F">
              <w:rPr>
                <w:rFonts w:ascii="Century Gothic" w:hAnsi="Century Gothic" w:cs="Times New Roman"/>
                <w:strike/>
                <w:sz w:val="16"/>
                <w:szCs w:val="16"/>
                <w:lang w:val="pl-PL"/>
              </w:rPr>
              <w:t>TAK</w:t>
            </w:r>
          </w:p>
          <w:p w:rsidR="005E1D1F" w:rsidRPr="005E1D1F" w:rsidRDefault="005E1D1F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 w:rsidRPr="005E1D1F">
              <w:rPr>
                <w:rFonts w:ascii="Century Gothic" w:hAnsi="Century Gothic" w:cs="Times New Roman"/>
                <w:color w:val="FF0000"/>
                <w:sz w:val="16"/>
                <w:szCs w:val="16"/>
                <w:lang w:val="pl-PL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trike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strike/>
                <w:sz w:val="16"/>
                <w:szCs w:val="16"/>
              </w:rPr>
              <w:t>- - -</w:t>
            </w:r>
          </w:p>
          <w:p w:rsidR="005E1D1F" w:rsidRPr="005E1D1F" w:rsidRDefault="005E1D1F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Tak – 2 pkt.</w:t>
            </w:r>
          </w:p>
          <w:p w:rsidR="005E1D1F" w:rsidRDefault="005E1D1F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color w:val="FF0000"/>
                <w:sz w:val="16"/>
                <w:szCs w:val="16"/>
              </w:rPr>
              <w:t>Nie – 0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Cs/>
                <w:sz w:val="16"/>
                <w:szCs w:val="16"/>
                <w:lang w:val="pl-PL"/>
              </w:rPr>
              <w:t>Funkcja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wykonywania pomiarów na obrazie 3D, min. odległość punkt-punkt, długość obrysu, pole powierzchni.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20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autoSpaceDN w:val="0"/>
              <w:spacing w:before="40" w:after="40"/>
              <w:jc w:val="both"/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b/>
                <w:color w:val="000000"/>
                <w:sz w:val="16"/>
                <w:szCs w:val="16"/>
              </w:rPr>
              <w:t>Głowice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/>
              <w:jc w:val="both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/>
                <w:lang w:val="pl-PL"/>
              </w:rPr>
            </w:pPr>
            <w:r>
              <w:rPr>
                <w:rFonts w:ascii="Century Gothic" w:eastAsia="Times New Roman" w:hAnsi="Century Gothic" w:cs="Times New Roman"/>
                <w:b/>
                <w:sz w:val="16"/>
                <w:szCs w:val="16"/>
                <w:u w:val="single"/>
                <w:lang w:val="pl-PL"/>
              </w:rPr>
              <w:t>Głowica sektorowa z obrazowaniem harmonicznym do badań serca przezklatkowych.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Zakres częstotliwości pracy od 1 do 4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lub szerszy zakres przy czy min. wartość zakresu nie większa niż 1,4 MHz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Ilość elementów min. 64.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Kąt pola skanowania min. 90°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Głowica wewnątrzsercowa: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widowControl w:val="0"/>
              <w:suppressAutoHyphens/>
              <w:autoSpaceDE w:val="0"/>
              <w:autoSpaceDN w:val="0"/>
              <w:spacing w:before="40" w:after="40"/>
              <w:jc w:val="both"/>
              <w:textAlignment w:val="baseline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 średnicy min. 9 F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Ilość elementów min 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Długość robocza cewnika min 90 cm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Min 4 kierunki ugięcia cewnika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Min 85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ugięcia cewnika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Tryby pracy min 2D,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Color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Doppler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hAnsi="Century Gothic" w:cs="Times New Roman"/>
                <w:b/>
                <w:sz w:val="16"/>
                <w:szCs w:val="16"/>
                <w:lang w:val="pl-PL"/>
              </w:rPr>
              <w:t>Głowica do badań przezprzełykowych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Zakres częstotliwości pracy min. od 2 do 7 MHz (± 1 MHz), Ilość elementów min. 2000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Tryby obrazowania B-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, M-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, CD, CW Doppler, PW Doppler, 3D, 3D kolor Doppler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Obrazowanie dwóch niezależnych płaszczyzn w czasie rzeczywistym w trybie B-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mode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i CD.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jc w:val="both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  <w:t>Głowica liniowa do badań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 typ i model głowicy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Częstotliwość pracy min. od 3 do 11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(± 1 MHz),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fr-FR"/>
              </w:rPr>
              <w:t>Ilo</w:t>
            </w:r>
            <w:proofErr w:type="spellStart"/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ść</w:t>
            </w:r>
            <w:proofErr w:type="spellEnd"/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fr-FR"/>
              </w:rPr>
              <w:t>element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ów min. 150</w:t>
            </w:r>
          </w:p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Długość płaszczyzny skanowania max 40 mm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5E1D1F" w:rsidRPr="005E1D1F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trike/>
                <w:color w:val="FF0000"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b/>
                <w:strike/>
                <w:color w:val="FF0000"/>
                <w:sz w:val="16"/>
                <w:szCs w:val="16"/>
                <w:lang w:val="pl-PL"/>
              </w:rPr>
            </w:pPr>
            <w:r w:rsidRPr="005E1D1F">
              <w:rPr>
                <w:rFonts w:ascii="Century Gothic" w:eastAsia="Times New Roman" w:hAnsi="Century Gothic" w:cs="Times New Roman"/>
                <w:b/>
                <w:strike/>
                <w:color w:val="FF0000"/>
                <w:sz w:val="16"/>
                <w:szCs w:val="16"/>
                <w:lang w:val="pl-PL"/>
              </w:rPr>
              <w:t>Głowica (cewnik) wewnątrzsercowy do badań echokardiograficznych.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</w:pPr>
            <w:r w:rsidRPr="005E1D1F"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hAnsi="Century Gothic" w:cs="Times New Roman"/>
                <w:strike/>
                <w:color w:val="FF0000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5E1D1F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</w:pPr>
            <w:r w:rsidRPr="005E1D1F">
              <w:rPr>
                <w:rFonts w:ascii="Century Gothic" w:eastAsiaTheme="minorHAnsi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  <w:r w:rsidRPr="0045290A">
              <w:rPr>
                <w:rFonts w:ascii="Century Gothic" w:eastAsia="Times New Roman" w:hAnsi="Century Gothic" w:cs="Times New Roman"/>
                <w:b/>
                <w:sz w:val="16"/>
                <w:szCs w:val="16"/>
                <w:lang w:val="pl-PL"/>
              </w:rPr>
              <w:t>Możliwość rozbudowy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 xml:space="preserve"> o głowicę liniową śródoperacyjną w kształcie litery “L” lub “T”, Częstotliwość pracy min. od 7 do 14 MHz </w:t>
            </w: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(± 1 MHz), </w:t>
            </w:r>
            <w:r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  <w:t>Ilość elementów min. 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266"/>
              </w:tabs>
              <w:spacing w:before="40" w:after="40" w:line="276" w:lineRule="auto"/>
              <w:rPr>
                <w:rFonts w:ascii="Century Gothic" w:eastAsia="Times New Roman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Pakiety obliczeniowe/raporty: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N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Pełny pakiet obliczeniowy kardiologiczny dla dorosłych.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Możliwość rozbudowy o pakiet badań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stress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echo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Automatyczne obrysowanie i wyznaczanie parametrów (min. RI, PI, S, D) widma dopplerowskiego w czasie rzeczywistym na ruchomym spektrum oraz po zamrożeniu obrazu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Prezentacja na ekranie przebiegu EKG pacjenta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Raporty dla każdego rodzaju i trybu badania mogące zawierać własne komentarze Użytkownika oraz obrazy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keepNext/>
              <w:keepLines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Archiwizacja raportów na dysku CD/DVD-R/RW i dysku twardym aparatu w formatach min. BMP lub JPEG , AVI, DICOM - podać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b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sz w:val="16"/>
                <w:szCs w:val="16"/>
              </w:rPr>
              <w:t>System archiwizacji: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Century Gothic" w:eastAsiaTheme="minorHAnsi" w:hAnsi="Century Gothic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spacing w:before="40" w:after="40"/>
              <w:jc w:val="both"/>
              <w:rPr>
                <w:rFonts w:ascii="Century Gothic" w:hAnsi="Century Gothic" w:cs="Calibri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Pamięć dynamiczna obrazu (CINE LOOP) dla trybu B z możliwością przeglądu w sposób płynny z regulacja prędkości odtwarzania min. 1000 obrazów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Wewnętrzny dysk twardy aparatu przeznaczony do archiwizacji badań min. 160 GB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jc w:val="center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TAK, podać 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Możliwość archiwizacji sekwencji ruchomych i statycznych na dysku aparatu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Napęd dysków DVD do zapisu obrazów, pętli obrazowych i raportów z badania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Aktywne gniazdo USB do archiwizacji obrazów statycznych oraz ruchomych na przenośnej pamięci USB (Flash, Pendrive)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Oprogramowanie do przesyłania obrazów i danych zgodnych z standardem DICOM 3 (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send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Print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Modality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Worklist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, </w:t>
            </w:r>
            <w:proofErr w:type="spellStart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Dicom</w:t>
            </w:r>
            <w:proofErr w:type="spellEnd"/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 xml:space="preserve"> SR)</w:t>
            </w:r>
          </w:p>
          <w:p w:rsidR="003659F3" w:rsidRDefault="00B23EBE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bookmarkStart w:id="0" w:name="_GoBack"/>
            <w:bookmarkEnd w:id="0"/>
            <w:proofErr w:type="spellStart"/>
            <w:r w:rsidRPr="003E0EF5"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O</w:t>
            </w:r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ferowane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aparaty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powinny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być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gotowe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do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bezkosztowej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integracji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i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konfiguracji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dostarczanego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urządzenia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z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systemem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RIS/PACS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jaki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zostanie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uruchomiony</w:t>
            </w:r>
            <w:proofErr w:type="spellEnd"/>
            <w:r w:rsidRPr="003E0EF5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 w NSSU</w:t>
            </w:r>
            <w:r>
              <w:rPr>
                <w:rFonts w:ascii="Century Gothic" w:eastAsia="Times New Roman" w:hAnsi="Century Gothic"/>
                <w:color w:val="FF0000"/>
                <w:sz w:val="16"/>
                <w:szCs w:val="16"/>
                <w:lang w:eastAsia="pl-PL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Normal1"/>
              <w:autoSpaceDE w:val="0"/>
              <w:snapToGrid w:val="0"/>
              <w:spacing w:before="40" w:after="40" w:line="276" w:lineRule="auto"/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eastAsia="zh-CN"/>
              </w:rPr>
              <w:t>Format MPEG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eastAsia="Times New Roman" w:hAnsi="Century Gothic" w:cstheme="minorHAnsi"/>
                <w:kern w:val="3"/>
                <w:sz w:val="16"/>
                <w:szCs w:val="16"/>
                <w:lang w:val="pl-PL"/>
              </w:rPr>
              <w:t>Oprogramowanie wraz z pakietem pomiarowym do badań kardiologicznych oraz naczyniowych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spacing w:before="40" w:after="40" w:line="276" w:lineRule="auto"/>
              <w:jc w:val="center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  <w:r>
              <w:rPr>
                <w:rFonts w:ascii="Century Gothic" w:hAnsi="Century Gothic" w:cs="Times New Roman"/>
                <w:sz w:val="16"/>
                <w:szCs w:val="16"/>
                <w:lang w:val="pl-PL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pStyle w:val="Bezformatowania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</w:tabs>
              <w:spacing w:before="40" w:after="40" w:line="276" w:lineRule="auto"/>
              <w:rPr>
                <w:rFonts w:ascii="Century Gothic" w:hAnsi="Century Gothic" w:cs="Times New Roman"/>
                <w:sz w:val="16"/>
                <w:szCs w:val="16"/>
                <w:lang w:val="pl-PL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Default="00EB1528" w:rsidP="00EB1528">
            <w:pPr>
              <w:autoSpaceDE w:val="0"/>
              <w:autoSpaceDN w:val="0"/>
              <w:adjustRightInd w:val="0"/>
              <w:spacing w:before="40" w:after="40"/>
              <w:jc w:val="both"/>
              <w:rPr>
                <w:rFonts w:ascii="Century Gothic" w:eastAsiaTheme="minorHAnsi" w:hAnsi="Century Gothic"/>
                <w:sz w:val="16"/>
                <w:szCs w:val="16"/>
              </w:rPr>
            </w:pPr>
            <w:r>
              <w:rPr>
                <w:rFonts w:ascii="Century Gothic" w:eastAsiaTheme="minorHAnsi" w:hAnsi="Century Gothic"/>
                <w:sz w:val="16"/>
                <w:szCs w:val="16"/>
              </w:rPr>
              <w:t>- - -</w:t>
            </w:r>
          </w:p>
        </w:tc>
      </w:tr>
    </w:tbl>
    <w:p w:rsidR="00057BBE" w:rsidRDefault="00057BBE" w:rsidP="00057BBE">
      <w:pPr>
        <w:pStyle w:val="Akapitzlist"/>
        <w:tabs>
          <w:tab w:val="left" w:pos="9781"/>
        </w:tabs>
        <w:suppressAutoHyphens/>
        <w:spacing w:after="0" w:line="240" w:lineRule="auto"/>
        <w:ind w:left="1080"/>
        <w:rPr>
          <w:rFonts w:ascii="Century Gothic" w:eastAsia="Times New Roman" w:hAnsi="Century Gothic"/>
          <w:b/>
          <w:szCs w:val="24"/>
          <w:lang w:eastAsia="zh-CN"/>
        </w:rPr>
      </w:pPr>
    </w:p>
    <w:p w:rsidR="00057BBE" w:rsidRDefault="00057BBE" w:rsidP="00057BBE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p w:rsidR="00EB1528" w:rsidRDefault="00EB1528" w:rsidP="00EB1528">
      <w:pPr>
        <w:spacing w:line="288" w:lineRule="auto"/>
        <w:rPr>
          <w:rFonts w:ascii="Century Gothic" w:eastAsia="Times New Roman" w:hAnsi="Century Gothic" w:cs="Arial"/>
          <w:b/>
          <w:bCs/>
          <w:sz w:val="20"/>
          <w:szCs w:val="20"/>
        </w:rPr>
      </w:pPr>
      <w:r>
        <w:rPr>
          <w:rFonts w:ascii="Century Gothic" w:eastAsia="Times New Roman" w:hAnsi="Century Gothic" w:cs="Arial"/>
          <w:b/>
          <w:bCs/>
          <w:sz w:val="20"/>
          <w:szCs w:val="20"/>
        </w:rPr>
        <w:t xml:space="preserve">WARUNKI GWARANCJI I SERWISU </w:t>
      </w:r>
    </w:p>
    <w:tbl>
      <w:tblPr>
        <w:tblW w:w="14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4535"/>
        <w:gridCol w:w="1984"/>
        <w:gridCol w:w="4535"/>
        <w:gridCol w:w="2836"/>
      </w:tblGrid>
      <w:tr w:rsidR="00EB1528" w:rsidRPr="00EA5D31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wymagany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parametr oferowany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28" w:rsidRPr="00032CAA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032CAA"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  <w:t>Ocena pkt.</w:t>
            </w:r>
          </w:p>
        </w:tc>
      </w:tr>
      <w:tr w:rsidR="00EB1528" w:rsidRPr="00EB757C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2777" w:rsidRPr="003A5761" w:rsidRDefault="008B67E8" w:rsidP="00BC2777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color w:val="FF0000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Gwarancja [miesiące]</w:t>
            </w:r>
            <w:r w:rsidR="00BC2777">
              <w:rPr>
                <w:rFonts w:ascii="Century Gothic" w:hAnsi="Century Gothic" w:cstheme="minorHAnsi"/>
                <w:sz w:val="16"/>
                <w:szCs w:val="16"/>
              </w:rPr>
              <w:t xml:space="preserve"> </w:t>
            </w:r>
            <w:r w:rsidR="00BC2777" w:rsidRPr="003A5761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>(</w:t>
            </w:r>
            <w:r w:rsidR="00BC2777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w tym </w:t>
            </w:r>
            <w:r w:rsidR="00BC2777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 xml:space="preserve">na </w:t>
            </w:r>
            <w:r w:rsidR="00BC2777" w:rsidRPr="003A5761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elementy zapewniające poprawną komunikację echokardiografów z systemem RIS/PACS</w:t>
            </w:r>
            <w:r w:rsidR="00BC2777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)</w:t>
            </w:r>
          </w:p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8B67E8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UWAGA – należy podać pełną liczbę miesięcy. Wartości ułamkowe będą przy ocenie zaokrąglane w dół – do pełnych miesięcy.</w:t>
            </w:r>
          </w:p>
          <w:p w:rsidR="008B67E8" w:rsidRPr="008C3609" w:rsidRDefault="008B67E8" w:rsidP="008B67E8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A124D3">
              <w:rPr>
                <w:rFonts w:ascii="Century Gothic" w:hAnsi="Century Gothic" w:cstheme="minorHAnsi"/>
                <w:sz w:val="16"/>
                <w:szCs w:val="16"/>
              </w:rPr>
              <w:t>Zamawiający zastrzega, że górną granicą punktacji będzie 5 lat gwarancji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&gt;= 24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8C3609" w:rsidRDefault="00EB1528" w:rsidP="003C5E8D">
            <w:pPr>
              <w:spacing w:line="288" w:lineRule="auto"/>
              <w:jc w:val="center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8C3609" w:rsidRDefault="00EB1528" w:rsidP="003C5E8D">
            <w:pPr>
              <w:spacing w:line="288" w:lineRule="auto"/>
              <w:jc w:val="both"/>
              <w:rPr>
                <w:rFonts w:ascii="Century Gothic" w:eastAsia="Times New Roman" w:hAnsi="Century Gothic" w:cs="Arial"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najdłuższy okres – 10 pkt.,</w:t>
            </w:r>
          </w:p>
          <w:p w:rsidR="00EB1528" w:rsidRPr="008C3609" w:rsidRDefault="00EB1528" w:rsidP="003C5E8D">
            <w:pPr>
              <w:spacing w:line="288" w:lineRule="auto"/>
              <w:jc w:val="both"/>
              <w:rPr>
                <w:rFonts w:ascii="Century Gothic" w:eastAsia="Times New Roman" w:hAnsi="Century Gothic" w:cs="Arial"/>
                <w:b/>
                <w:bCs/>
                <w:sz w:val="16"/>
                <w:szCs w:val="16"/>
              </w:rPr>
            </w:pPr>
            <w:r w:rsidRPr="008C3609">
              <w:rPr>
                <w:rFonts w:ascii="Century Gothic" w:eastAsia="Times New Roman" w:hAnsi="Century Gothic" w:cs="Arial"/>
                <w:bCs/>
                <w:sz w:val="16"/>
                <w:szCs w:val="16"/>
              </w:rPr>
              <w:t>inne –proporcjonalnie mniej (względem najkorzystniejszej oferty)</w:t>
            </w: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>
              <w:rPr>
                <w:rFonts w:ascii="Century Gothic" w:hAnsi="Century Gothic" w:cstheme="minorHAnsi"/>
                <w:sz w:val="16"/>
                <w:szCs w:val="16"/>
              </w:rPr>
              <w:t>Gwarancja min. 10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–letniego dostępu do części zamiennych, materiałów eksploatacyjnych i akcesoriów oraz gwarancja aktualizacji oprogramowania do najnowszej, dostępnej wersji na rynku przez min. 12 miesięcy</w:t>
            </w:r>
            <w:r w:rsidRPr="008C3609">
              <w:rPr>
                <w:rFonts w:ascii="Century Gothic" w:hAnsi="Century Gothic" w:cstheme="minorHAnsi"/>
                <w:color w:val="FF0000"/>
                <w:sz w:val="16"/>
                <w:szCs w:val="16"/>
              </w:rPr>
              <w:t xml:space="preserve"> 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od dnia odbioru, podczas każdego, wykonywanego przeglądu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Liczba przeglądów okresowych niezbędnych do wykonywania po upływie gwarancji dla potwierdzenia bezpiecznej eksploatacji aparatu – podać, opisać zakres.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– wykonawcę obowiązuje wykonywanie przeglądów okresowych w wymaganej liczbie w okresie gwarancji (w cenie oferty, bez żadnych dodatkowych kosztów), o ile są one wymagane przez producenta.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Każda naprawa gwarancyjna powoduje przedłużenie okresu gwarancji o liczbę dni  wyłączenia sprzętu z eksploatacji.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Maksymalny czas naprawy  nie może przekroczyć 10 dni roboczych, w przypadku naprawy dłuższej niż 5 dni roboczych – aparat zastępczy o min. identycznych parametrach lub lepszy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Wymiana podzespołu na nowy – natychmiastowa lub co najwyżej po pierwszej nieskutecznej próbie jego naprawy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Możliwość zgłoszeń 24 </w:t>
            </w:r>
            <w:proofErr w:type="spellStart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godz</w:t>
            </w:r>
            <w:proofErr w:type="spellEnd"/>
            <w:r w:rsidRPr="008C3609">
              <w:rPr>
                <w:rFonts w:ascii="Century Gothic" w:hAnsi="Century Gothic" w:cstheme="minorHAnsi"/>
                <w:sz w:val="16"/>
                <w:szCs w:val="16"/>
              </w:rPr>
              <w:t>/dobę, 365 dni/rok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Czas reakcji serwisu (przyjęte zgłoszenie – podjęta naprawa) 2 dni robocze.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Jako "podjęta naprawa" liczy się obecność uprawnionego  pracownika wykonawcy przy uszkodzonym aparacie lub jego odbiór na koszt wykonawcy (np. pocztą kurierską)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Lokalizacja serwisu umożliwiająca przybycie uprawnionego inżyniera w sytuacjach awaryjnych do 24 godzin (w dni robocze) – podać dane teleadresowe, sposób kontaktu (dotyczy serwisu własnego lub podwykonawcy, pracownika czy firmy serwisowej posiadającej uprawnienia do tego typu czynności)</w:t>
            </w:r>
            <w:r w:rsidR="005E1D1F">
              <w:rPr>
                <w:rFonts w:ascii="Century Gothic" w:hAnsi="Century Gothic" w:cstheme="minorHAnsi"/>
                <w:sz w:val="16"/>
                <w:szCs w:val="16"/>
              </w:rPr>
              <w:t>.</w:t>
            </w:r>
          </w:p>
          <w:p w:rsidR="005E1D1F" w:rsidRPr="008C3609" w:rsidRDefault="005E1D1F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9139F6">
              <w:rPr>
                <w:rFonts w:ascii="Century Gothic" w:eastAsia="Times New Roman" w:hAnsi="Century Gothic" w:cs="Times New Roman"/>
                <w:color w:val="FF0000"/>
                <w:sz w:val="16"/>
                <w:szCs w:val="16"/>
                <w:lang w:eastAsia="pl-PL"/>
              </w:rPr>
              <w:t>Zamawiający za czas reakcji uznaje także zdalne połączenie z aparatem za pomocą łącza internetowego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tak, podać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Szkolenia dla personelu  medycznego z zakresu obsługi urządzenia (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5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 osób) w momencie jego instalacji i odbioru; w razie potrzeby możliwość stałego wsparcia aplikacyjnego w początkowym okresie pracy urządzeń (dodatkowe szkolenie, dodatkowa grupa osób, konsultacje, itp. również 8 osób) – potwierdzone certyfikatem.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Akapitzlist"/>
              <w:spacing w:after="0" w:line="288" w:lineRule="auto"/>
              <w:ind w:left="0"/>
              <w:jc w:val="both"/>
              <w:rPr>
                <w:rFonts w:ascii="Century Gothic" w:eastAsia="Times New Roman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 xml:space="preserve">uwaga (2) - Jako stałe wsparcie aplikacyjne rozumie się porady, konsultacje, wskazówki, itp. czynności </w:t>
            </w: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niezbędne do wykorzystywania przez personel wszystkich zaoferowanych w aparacie opcji bez ponoszenia przez Zamawiającego dodatkowych kosztów.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Szkolenia dla personelu technicznego (pracownicy Działu Aparatury – </w:t>
            </w:r>
            <w:r>
              <w:rPr>
                <w:rFonts w:ascii="Century Gothic" w:hAnsi="Century Gothic" w:cstheme="minorHAnsi"/>
                <w:sz w:val="16"/>
                <w:szCs w:val="16"/>
              </w:rPr>
              <w:t>min. 1 osoba</w:t>
            </w:r>
            <w:r w:rsidRPr="008C3609">
              <w:rPr>
                <w:rFonts w:ascii="Century Gothic" w:hAnsi="Century Gothic" w:cstheme="minorHAnsi"/>
                <w:sz w:val="16"/>
                <w:szCs w:val="16"/>
              </w:rPr>
              <w:t>) z zakresu diagnostyki stanu technicznego i wykonywania czynności konserwacyjnych, naprawczych i przeglądowych; w razie potrzeby możliwość stałego wsparcia aplikacyjnego w początkowym okresie pracy urządzeń (dodatkowe szkolenie, dodatkowa grupa osób, konsultacje, itp., również 2 osoby) – potwierdzone certyfikatem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(1) - Należy przewidzieć szkolenia w wymiarze do 2 dni roboczych oraz zapewnić możliwość stałego wsparcia aplikacyjnego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>uwaga (2) - Jako stałe wsparcie aplikacyjne rozumie się porady, konsultacje, wskazówki, itp. czynności niezbędne do wykorzystywania przez personel wszystkich zaoferowanych w aparacie opcji bez ponoszenia przez Zamawiającego dodatkowych kosztów.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i/>
                <w:sz w:val="16"/>
                <w:szCs w:val="16"/>
              </w:rPr>
            </w:pP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t xml:space="preserve">uwaga (3): wymagany jest taki przebieg szkolenia (w miejscu instalacji) aby personel techniczny mógł wykonywać bieżące czynności diagnostyczno-konserwacyjne jakie przewiduje dla użytkownika sam producent (nie chodzi tu o zdobycie pełnych uprawnień serwisowych). W związku z powyższych nie jest konieczne </w:t>
            </w:r>
            <w:r w:rsidRPr="008C3609">
              <w:rPr>
                <w:rFonts w:ascii="Century Gothic" w:hAnsi="Century Gothic" w:cstheme="minorHAnsi"/>
                <w:i/>
                <w:sz w:val="16"/>
                <w:szCs w:val="16"/>
              </w:rPr>
              <w:lastRenderedPageBreak/>
              <w:t>zapewnienie szkoleń serwisowych u producenta, z użyciem aparatów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lastRenderedPageBreak/>
              <w:t>tak</w:t>
            </w:r>
          </w:p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D1F" w:rsidRPr="00525A7A" w:rsidRDefault="00EB1528" w:rsidP="003C5E8D">
            <w:pPr>
              <w:pStyle w:val="Standard"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 xml:space="preserve">Aparat jest lub będzie pozbawiony kodów serwisowych i innych zabezpieczeń, które po upływie okresu gwarancji utrudniałyby dostęp do aparatu i jego serwisowanie pracownikom technicznym Zamawiającego lub innemu wykonawcy usług serwisowych, niż tzw. autoryzowany serwis producenta (dot. wykonywania przeglądów, napraw z wymianą części, instalacji urządzeń peryferyjnych, akcesoriów, przystawek, itd.)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EB1528" w:rsidRPr="00E462F6" w:rsidTr="003C5E8D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528" w:rsidRPr="00032CAA" w:rsidRDefault="00EB1528" w:rsidP="00EB1528">
            <w:pPr>
              <w:pStyle w:val="Akapitzlist"/>
              <w:numPr>
                <w:ilvl w:val="0"/>
                <w:numId w:val="6"/>
              </w:numPr>
              <w:spacing w:after="0" w:line="288" w:lineRule="auto"/>
              <w:ind w:left="0" w:firstLine="0"/>
              <w:jc w:val="center"/>
              <w:rPr>
                <w:rFonts w:ascii="Century Gothic" w:eastAsia="Times New Roman" w:hAnsi="Century Gothic" w:cs="Arial"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Instrukcja obsługi w języku polskim w formie elektronicznej i drukowanej.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sz w:val="16"/>
                <w:szCs w:val="16"/>
              </w:rPr>
            </w:pPr>
            <w:r w:rsidRPr="008C3609">
              <w:rPr>
                <w:rFonts w:ascii="Century Gothic" w:hAnsi="Century Gothic" w:cstheme="minorHAnsi"/>
                <w:sz w:val="16"/>
                <w:szCs w:val="16"/>
              </w:rPr>
              <w:t>tak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Standard"/>
              <w:autoSpaceDE w:val="0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  <w:lang w:val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1528" w:rsidRPr="008C3609" w:rsidRDefault="00EB1528" w:rsidP="003C5E8D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</w:tbl>
    <w:p w:rsidR="00EB1528" w:rsidRDefault="00EB1528" w:rsidP="00EB1528">
      <w:pPr>
        <w:tabs>
          <w:tab w:val="left" w:pos="9781"/>
        </w:tabs>
        <w:suppressAutoHyphens/>
        <w:spacing w:after="0" w:line="240" w:lineRule="auto"/>
        <w:rPr>
          <w:rFonts w:ascii="Century Gothic" w:eastAsia="Times New Roman" w:hAnsi="Century Gothic"/>
          <w:b/>
          <w:szCs w:val="24"/>
          <w:lang w:eastAsia="zh-CN"/>
        </w:rPr>
      </w:pPr>
      <w:r>
        <w:rPr>
          <w:rFonts w:ascii="Century Gothic" w:eastAsia="Times New Roman" w:hAnsi="Century Gothic"/>
          <w:b/>
          <w:szCs w:val="24"/>
          <w:lang w:eastAsia="zh-CN"/>
        </w:rPr>
        <w:t xml:space="preserve"> </w:t>
      </w:r>
      <w:r>
        <w:t xml:space="preserve"> </w:t>
      </w:r>
    </w:p>
    <w:sectPr w:rsidR="00EB1528" w:rsidSect="00057BB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A86" w:rsidRDefault="00F36A86" w:rsidP="00EB1528">
      <w:pPr>
        <w:spacing w:after="0" w:line="240" w:lineRule="auto"/>
      </w:pPr>
      <w:r>
        <w:separator/>
      </w:r>
    </w:p>
  </w:endnote>
  <w:endnote w:type="continuationSeparator" w:id="0">
    <w:p w:rsidR="00F36A86" w:rsidRDefault="00F36A86" w:rsidP="00EB15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97780931"/>
      <w:docPartObj>
        <w:docPartGallery w:val="Page Numbers (Bottom of Page)"/>
        <w:docPartUnique/>
      </w:docPartObj>
    </w:sdtPr>
    <w:sdtEndPr/>
    <w:sdtContent>
      <w:p w:rsidR="00E26FFE" w:rsidRDefault="00E26FF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019A">
          <w:rPr>
            <w:noProof/>
          </w:rPr>
          <w:t>13</w:t>
        </w:r>
        <w:r>
          <w:fldChar w:fldCharType="end"/>
        </w:r>
      </w:p>
    </w:sdtContent>
  </w:sdt>
  <w:p w:rsidR="00E26FFE" w:rsidRDefault="00E26FF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A86" w:rsidRDefault="00F36A86" w:rsidP="00EB1528">
      <w:pPr>
        <w:spacing w:after="0" w:line="240" w:lineRule="auto"/>
      </w:pPr>
      <w:r>
        <w:separator/>
      </w:r>
    </w:p>
  </w:footnote>
  <w:footnote w:type="continuationSeparator" w:id="0">
    <w:p w:rsidR="00F36A86" w:rsidRDefault="00F36A86" w:rsidP="00EB15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4F4" w:rsidRDefault="00F804F4" w:rsidP="00F804F4">
    <w:pPr>
      <w:tabs>
        <w:tab w:val="center" w:pos="4536"/>
        <w:tab w:val="right" w:pos="14040"/>
      </w:tabs>
      <w:jc w:val="center"/>
      <w:rPr>
        <w:rFonts w:ascii="Garamond" w:hAnsi="Garamond"/>
        <w:lang w:eastAsia="pl-PL"/>
      </w:rPr>
    </w:pPr>
    <w:r>
      <w:rPr>
        <w:rFonts w:ascii="Times New Roman" w:hAnsi="Times New Roman"/>
        <w:noProof/>
        <w:kern w:val="2"/>
        <w:sz w:val="24"/>
        <w:szCs w:val="24"/>
        <w:lang w:eastAsia="pl-PL"/>
      </w:rPr>
      <w:drawing>
        <wp:inline distT="0" distB="0" distL="0" distR="0" wp14:anchorId="771687A6" wp14:editId="365EE092">
          <wp:extent cx="7564755" cy="86614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804F4" w:rsidRDefault="00F804F4" w:rsidP="00F804F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color w:val="000000"/>
        <w:lang w:eastAsia="pl-PL" w:bidi="hi-IN"/>
      </w:rPr>
      <w:t>NSSU.DFP.271.1</w:t>
    </w:r>
    <w:r w:rsidRPr="00B743B5">
      <w:rPr>
        <w:rFonts w:ascii="Garamond" w:hAnsi="Garamond"/>
        <w:color w:val="000000"/>
        <w:lang w:eastAsia="pl-PL" w:bidi="hi-IN"/>
      </w:rPr>
      <w:t>.201</w:t>
    </w:r>
    <w:r>
      <w:rPr>
        <w:rFonts w:ascii="Garamond" w:hAnsi="Garamond"/>
        <w:color w:val="000000"/>
        <w:lang w:eastAsia="pl-PL" w:bidi="hi-IN"/>
      </w:rPr>
      <w:t>9</w:t>
    </w:r>
    <w:r w:rsidRPr="00B743B5">
      <w:rPr>
        <w:rFonts w:ascii="Garamond" w:hAnsi="Garamond"/>
        <w:color w:val="000000"/>
        <w:lang w:eastAsia="pl-PL" w:bidi="hi-IN"/>
      </w:rPr>
      <w:t>.</w:t>
    </w:r>
    <w:r>
      <w:rPr>
        <w:rFonts w:ascii="Garamond" w:hAnsi="Garamond"/>
        <w:color w:val="000000"/>
        <w:lang w:eastAsia="pl-PL" w:bidi="hi-IN"/>
      </w:rPr>
      <w:t>AB</w:t>
    </w:r>
    <w:r>
      <w:rPr>
        <w:rFonts w:ascii="Garamond" w:hAnsi="Garamond"/>
        <w:lang w:eastAsia="pl-PL"/>
      </w:rPr>
      <w:tab/>
      <w:t>część 2</w:t>
    </w:r>
    <w:r w:rsidRPr="00187ACD"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1a do specyfikacji</w:t>
    </w:r>
  </w:p>
  <w:p w:rsidR="00F804F4" w:rsidRDefault="00F804F4" w:rsidP="00F804F4">
    <w:pPr>
      <w:tabs>
        <w:tab w:val="center" w:pos="4536"/>
        <w:tab w:val="right" w:pos="14040"/>
      </w:tabs>
      <w:spacing w:after="0" w:line="240" w:lineRule="auto"/>
      <w:rPr>
        <w:rFonts w:ascii="Garamond" w:hAnsi="Garamond"/>
        <w:lang w:eastAsia="pl-PL"/>
      </w:rPr>
    </w:pPr>
    <w:r>
      <w:rPr>
        <w:rFonts w:ascii="Garamond" w:hAnsi="Garamond"/>
        <w:lang w:eastAsia="pl-PL"/>
      </w:rPr>
      <w:tab/>
    </w:r>
    <w:r>
      <w:rPr>
        <w:rFonts w:ascii="Garamond" w:hAnsi="Garamond"/>
        <w:lang w:eastAsia="pl-PL"/>
      </w:rPr>
      <w:tab/>
    </w:r>
    <w:r w:rsidRPr="00FF03BC">
      <w:rPr>
        <w:rFonts w:ascii="Garamond" w:hAnsi="Garamond"/>
        <w:lang w:eastAsia="pl-PL"/>
      </w:rPr>
      <w:t>Załącznik nr …… do umowy</w:t>
    </w:r>
  </w:p>
  <w:p w:rsidR="00EB1528" w:rsidRDefault="00EB15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4B016BA"/>
    <w:multiLevelType w:val="hybridMultilevel"/>
    <w:tmpl w:val="B53A0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4E4F1D"/>
    <w:multiLevelType w:val="hybridMultilevel"/>
    <w:tmpl w:val="B53A0BC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0D62EC"/>
    <w:multiLevelType w:val="hybridMultilevel"/>
    <w:tmpl w:val="DB5847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EF1FDC"/>
    <w:multiLevelType w:val="hybridMultilevel"/>
    <w:tmpl w:val="D44E30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DB"/>
    <w:rsid w:val="00057BBE"/>
    <w:rsid w:val="0014560D"/>
    <w:rsid w:val="001545DB"/>
    <w:rsid w:val="001B298C"/>
    <w:rsid w:val="002F560D"/>
    <w:rsid w:val="003659F3"/>
    <w:rsid w:val="00370E5B"/>
    <w:rsid w:val="003F6595"/>
    <w:rsid w:val="0042269D"/>
    <w:rsid w:val="0045290A"/>
    <w:rsid w:val="00525A7A"/>
    <w:rsid w:val="005E1D1D"/>
    <w:rsid w:val="005E1D1F"/>
    <w:rsid w:val="00666172"/>
    <w:rsid w:val="006E4112"/>
    <w:rsid w:val="006F25F3"/>
    <w:rsid w:val="00703321"/>
    <w:rsid w:val="00710B06"/>
    <w:rsid w:val="008B67E8"/>
    <w:rsid w:val="008C2DA5"/>
    <w:rsid w:val="0094258E"/>
    <w:rsid w:val="0099575C"/>
    <w:rsid w:val="00A30C85"/>
    <w:rsid w:val="00B23EBE"/>
    <w:rsid w:val="00BC2777"/>
    <w:rsid w:val="00D643AF"/>
    <w:rsid w:val="00E26FFE"/>
    <w:rsid w:val="00EA4031"/>
    <w:rsid w:val="00EB1528"/>
    <w:rsid w:val="00F20558"/>
    <w:rsid w:val="00F36A86"/>
    <w:rsid w:val="00F804F4"/>
    <w:rsid w:val="00FA019A"/>
    <w:rsid w:val="00FD6F4B"/>
    <w:rsid w:val="00FF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D3172-33F9-47AC-B592-7840A2842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7B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057BBE"/>
    <w:pPr>
      <w:ind w:left="720"/>
      <w:contextualSpacing/>
    </w:pPr>
  </w:style>
  <w:style w:type="paragraph" w:customStyle="1" w:styleId="Bezformatowania">
    <w:name w:val="Bez formatowania"/>
    <w:rsid w:val="00057BBE"/>
    <w:pPr>
      <w:suppressAutoHyphens/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lang w:val="en-US" w:eastAsia="zh-CN"/>
    </w:rPr>
  </w:style>
  <w:style w:type="paragraph" w:customStyle="1" w:styleId="Normal1">
    <w:name w:val="Normal1"/>
    <w:rsid w:val="00057BBE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paragraph" w:customStyle="1" w:styleId="Normal2">
    <w:name w:val="Normal2"/>
    <w:rsid w:val="00057BBE"/>
    <w:pPr>
      <w:suppressAutoHyphens/>
      <w:spacing w:after="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EB152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krconyadreszwrotny">
    <w:name w:val="Skrócony adres zwrotny"/>
    <w:basedOn w:val="Normalny"/>
    <w:rsid w:val="00EB1528"/>
    <w:pPr>
      <w:widowControl w:val="0"/>
      <w:suppressAutoHyphens/>
      <w:spacing w:after="0" w:line="240" w:lineRule="auto"/>
    </w:pPr>
    <w:rPr>
      <w:rFonts w:ascii="Times New Roman" w:eastAsia="Andale Sans UI" w:hAnsi="Times New Roman"/>
      <w:kern w:val="1"/>
      <w:sz w:val="24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B1528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E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1528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15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1528"/>
    <w:rPr>
      <w:rFonts w:ascii="Calibri" w:eastAsia="Calibri" w:hAnsi="Calibri" w:cs="Times New Roman"/>
    </w:rPr>
  </w:style>
  <w:style w:type="paragraph" w:customStyle="1" w:styleId="Zawartotabeli">
    <w:name w:val="Zawartość tabeli"/>
    <w:basedOn w:val="Normalny"/>
    <w:rsid w:val="00EB1528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/>
      <w:kern w:val="2"/>
      <w:sz w:val="24"/>
      <w:szCs w:val="24"/>
      <w:lang w:eastAsia="pl-PL"/>
    </w:rPr>
  </w:style>
  <w:style w:type="paragraph" w:customStyle="1" w:styleId="Standard">
    <w:name w:val="Standard"/>
    <w:rsid w:val="00EB1528"/>
    <w:pPr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5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560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82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13</Pages>
  <Words>2068</Words>
  <Characters>12408</Characters>
  <Application>Microsoft Office Word</Application>
  <DocSecurity>0</DocSecurity>
  <Lines>103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Marek Piotrowski</cp:lastModifiedBy>
  <cp:revision>10</cp:revision>
  <cp:lastPrinted>2019-01-15T13:04:00Z</cp:lastPrinted>
  <dcterms:created xsi:type="dcterms:W3CDTF">2019-02-19T11:49:00Z</dcterms:created>
  <dcterms:modified xsi:type="dcterms:W3CDTF">2019-04-06T11:18:00Z</dcterms:modified>
</cp:coreProperties>
</file>