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504" w:rsidRPr="004F5504" w:rsidRDefault="004F5504" w:rsidP="004F55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4F5504" w:rsidRPr="004F5504" w:rsidRDefault="004F5504" w:rsidP="004F55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4F5504">
        <w:rPr>
          <w:rFonts w:ascii="Times New Roman" w:eastAsia="Times New Roman" w:hAnsi="Times New Roman" w:cs="Times New Roman"/>
          <w:b/>
          <w:lang w:eastAsia="ar-SA"/>
        </w:rPr>
        <w:t>OPIS PRZEDMIOTU ZAMÓWIENIA</w:t>
      </w:r>
    </w:p>
    <w:p w:rsidR="004F5504" w:rsidRPr="004F5504" w:rsidRDefault="004F5504" w:rsidP="004F55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F550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Dostawa, instalacja i uruchomienie aparatury laboratoryjnej dla Zakładu Diagnostyki Patomorfologicznej</w:t>
      </w:r>
    </w:p>
    <w:p w:rsidR="00226B6D" w:rsidRDefault="00226B6D" w:rsidP="004F55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33E55" w:rsidRDefault="004F5504" w:rsidP="004F55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F550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Część 7 </w:t>
      </w:r>
    </w:p>
    <w:p w:rsidR="004F5504" w:rsidRPr="004F5504" w:rsidRDefault="004F5504" w:rsidP="004F55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F550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Dostawa, instalacja i uruchomienie procesora tkankowego zamkniętego typ 1</w:t>
      </w:r>
    </w:p>
    <w:p w:rsidR="004F5504" w:rsidRPr="004F5504" w:rsidRDefault="004F5504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4F5504" w:rsidRPr="004F5504" w:rsidRDefault="004F5504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4F5504">
        <w:rPr>
          <w:rFonts w:ascii="Times New Roman" w:eastAsia="Times New Roman" w:hAnsi="Times New Roman" w:cs="Times New Roman"/>
          <w:lang w:eastAsia="ar-SA"/>
        </w:rPr>
        <w:t>Uwagi i objaśnienia:</w:t>
      </w:r>
    </w:p>
    <w:p w:rsidR="004F5504" w:rsidRPr="004F5504" w:rsidRDefault="004F5504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4F5504" w:rsidRPr="004F5504" w:rsidRDefault="004F5504" w:rsidP="004F5504">
      <w:pPr>
        <w:numPr>
          <w:ilvl w:val="0"/>
          <w:numId w:val="1"/>
        </w:numPr>
        <w:tabs>
          <w:tab w:val="num" w:pos="72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lang w:eastAsia="ar-SA"/>
        </w:rPr>
      </w:pPr>
      <w:r w:rsidRPr="004F5504">
        <w:rPr>
          <w:rFonts w:ascii="Times New Roman" w:eastAsia="Times New Roman" w:hAnsi="Times New Roman" w:cs="Times New Roman"/>
          <w:lang w:eastAsia="ar-SA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:rsidR="004F5504" w:rsidRPr="004F5504" w:rsidRDefault="004F5504" w:rsidP="004F5504">
      <w:pPr>
        <w:numPr>
          <w:ilvl w:val="0"/>
          <w:numId w:val="1"/>
        </w:numPr>
        <w:tabs>
          <w:tab w:val="num" w:pos="72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lang w:eastAsia="ar-SA"/>
        </w:rPr>
      </w:pPr>
      <w:r w:rsidRPr="004F5504">
        <w:rPr>
          <w:rFonts w:ascii="Times New Roman" w:eastAsia="Times New Roman" w:hAnsi="Times New Roman" w:cs="Times New Roman"/>
          <w:lang w:eastAsia="ar-SA"/>
        </w:rPr>
        <w:t>Parametry o określonych warunkach liczbowych ( „=&gt;”  lub „&lt;=” ) są warunkami granicznymi, których niespełnienie spowoduje odrzucenie oferty. Wartość podana przy znaku  „=” oznacza wartość wymaganą.</w:t>
      </w:r>
    </w:p>
    <w:p w:rsidR="004F5504" w:rsidRPr="004F5504" w:rsidRDefault="004F5504" w:rsidP="004F5504">
      <w:pPr>
        <w:numPr>
          <w:ilvl w:val="0"/>
          <w:numId w:val="1"/>
        </w:numPr>
        <w:tabs>
          <w:tab w:val="num" w:pos="72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lang w:eastAsia="ar-SA"/>
        </w:rPr>
      </w:pPr>
      <w:r w:rsidRPr="004F5504">
        <w:rPr>
          <w:rFonts w:ascii="Times New Roman" w:eastAsia="Times New Roman" w:hAnsi="Times New Roman" w:cs="Times New Roman"/>
          <w:lang w:eastAsia="ar-SA"/>
        </w:rPr>
        <w:t>Brak odpowiedzi w przypadku pozostałych warunków, punktowany będzie jako 0.</w:t>
      </w:r>
    </w:p>
    <w:p w:rsidR="004F5504" w:rsidRPr="004F5504" w:rsidRDefault="004F5504" w:rsidP="004F5504">
      <w:pPr>
        <w:numPr>
          <w:ilvl w:val="0"/>
          <w:numId w:val="1"/>
        </w:numPr>
        <w:tabs>
          <w:tab w:val="num" w:pos="72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lang w:eastAsia="ar-SA"/>
        </w:rPr>
      </w:pPr>
      <w:r w:rsidRPr="004F5504">
        <w:rPr>
          <w:rFonts w:ascii="Times New Roman" w:eastAsia="Times New Roman" w:hAnsi="Times New Roman" w:cs="Times New Roman"/>
          <w:lang w:eastAsia="ar-SA"/>
        </w:rPr>
        <w:t>Wykonawca zobowiązany jest do podania parametrów w jednostkach wskazanych w niniejszym opisie.</w:t>
      </w:r>
    </w:p>
    <w:p w:rsidR="004F5504" w:rsidRPr="004F5504" w:rsidRDefault="004F5504" w:rsidP="004F5504">
      <w:pPr>
        <w:keepNext/>
        <w:numPr>
          <w:ilvl w:val="0"/>
          <w:numId w:val="1"/>
        </w:numPr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lang w:eastAsia="ar-SA"/>
        </w:rPr>
      </w:pPr>
      <w:r w:rsidRPr="004F5504">
        <w:rPr>
          <w:rFonts w:ascii="Times New Roman" w:eastAsia="Times New Roman" w:hAnsi="Times New Roman" w:cs="Times New Roman"/>
          <w:lang w:eastAsia="ar-SA"/>
        </w:rPr>
        <w:t xml:space="preserve">Wykonawca gwarantuje niniejszym, że sprzęt jest fabrycznie nowy (rok produkcji 2018) nie jest </w:t>
      </w:r>
      <w:proofErr w:type="spellStart"/>
      <w:r w:rsidRPr="004F5504">
        <w:rPr>
          <w:rFonts w:ascii="Times New Roman" w:eastAsia="Times New Roman" w:hAnsi="Times New Roman" w:cs="Times New Roman"/>
          <w:lang w:eastAsia="ar-SA"/>
        </w:rPr>
        <w:t>rekondycjonowany</w:t>
      </w:r>
      <w:proofErr w:type="spellEnd"/>
      <w:r w:rsidRPr="004F5504">
        <w:rPr>
          <w:rFonts w:ascii="Times New Roman" w:eastAsia="Times New Roman" w:hAnsi="Times New Roman" w:cs="Times New Roman"/>
          <w:lang w:eastAsia="ar-SA"/>
        </w:rPr>
        <w:t>, używany, powystawowy,  jest kompletny i do jego uruchomienia oraz stosowania zgodnie z przeznaczeniem nie jest konieczny zakup dodatkowych elementów i akcesoriów.</w:t>
      </w:r>
    </w:p>
    <w:p w:rsidR="004F5504" w:rsidRPr="004F5504" w:rsidRDefault="004F5504" w:rsidP="004F5504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lang w:eastAsia="ar-SA"/>
        </w:rPr>
      </w:pPr>
    </w:p>
    <w:p w:rsidR="004F5504" w:rsidRPr="004F5504" w:rsidRDefault="004F5504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4F5504" w:rsidRPr="004F5504" w:rsidRDefault="004F5504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4F5504">
        <w:rPr>
          <w:rFonts w:ascii="Times New Roman" w:eastAsia="Times New Roman" w:hAnsi="Times New Roman" w:cs="Times New Roman"/>
          <w:lang w:eastAsia="ar-SA"/>
        </w:rPr>
        <w:t>Nazwa i typ: .............................................................</w:t>
      </w:r>
    </w:p>
    <w:p w:rsidR="004F5504" w:rsidRPr="004F5504" w:rsidRDefault="004F5504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4F5504" w:rsidRPr="004F5504" w:rsidRDefault="004F5504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4F5504">
        <w:rPr>
          <w:rFonts w:ascii="Times New Roman" w:eastAsia="Times New Roman" w:hAnsi="Times New Roman" w:cs="Times New Roman"/>
          <w:lang w:eastAsia="ar-SA"/>
        </w:rPr>
        <w:t>Producent: ........................................................</w:t>
      </w:r>
    </w:p>
    <w:p w:rsidR="004F5504" w:rsidRPr="004F5504" w:rsidRDefault="004F5504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4F5504" w:rsidRPr="004F5504" w:rsidRDefault="004F5504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4F5504">
        <w:rPr>
          <w:rFonts w:ascii="Times New Roman" w:eastAsia="Times New Roman" w:hAnsi="Times New Roman" w:cs="Times New Roman"/>
          <w:lang w:eastAsia="ar-SA"/>
        </w:rPr>
        <w:t>Kraj produkcji: ................................................................</w:t>
      </w:r>
    </w:p>
    <w:p w:rsidR="004F5504" w:rsidRPr="004F5504" w:rsidRDefault="004F5504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4F5504" w:rsidRPr="004F5504" w:rsidRDefault="004F5504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4F5504">
        <w:rPr>
          <w:rFonts w:ascii="Times New Roman" w:eastAsia="Times New Roman" w:hAnsi="Times New Roman" w:cs="Times New Roman"/>
          <w:lang w:eastAsia="ar-SA"/>
        </w:rPr>
        <w:t>Rok produkcji: .......................</w:t>
      </w:r>
    </w:p>
    <w:p w:rsidR="004F5504" w:rsidRPr="004F5504" w:rsidRDefault="004F5504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4F5504" w:rsidRDefault="004F5504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4F5504">
        <w:rPr>
          <w:rFonts w:ascii="Times New Roman" w:eastAsia="Times New Roman" w:hAnsi="Times New Roman" w:cs="Times New Roman"/>
          <w:lang w:eastAsia="ar-SA"/>
        </w:rPr>
        <w:t>Klasa wyrobu medycznego: ..................</w:t>
      </w:r>
    </w:p>
    <w:p w:rsidR="00733E55" w:rsidRDefault="00733E55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733E55" w:rsidRDefault="00733E55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733E55" w:rsidRDefault="00733E55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tbl>
      <w:tblPr>
        <w:tblW w:w="4986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53"/>
        <w:gridCol w:w="1419"/>
        <w:gridCol w:w="2834"/>
        <w:gridCol w:w="6239"/>
      </w:tblGrid>
      <w:tr w:rsidR="00733E55" w:rsidRPr="00874409" w:rsidTr="00FA65DA"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3E55" w:rsidRPr="00874409" w:rsidRDefault="00733E55" w:rsidP="00FA65DA">
            <w:pPr>
              <w:suppressAutoHyphens/>
              <w:autoSpaceDN w:val="0"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zh-CN"/>
              </w:rPr>
            </w:pPr>
            <w:r w:rsidRPr="00874409"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zh-CN"/>
              </w:rPr>
              <w:lastRenderedPageBreak/>
              <w:t>Przedmiot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3E55" w:rsidRPr="00874409" w:rsidRDefault="00733E55" w:rsidP="00FA65DA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zh-CN"/>
              </w:rPr>
            </w:pPr>
            <w:r w:rsidRPr="00874409"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zh-CN"/>
              </w:rPr>
              <w:t>Liczba sztuk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3E55" w:rsidRDefault="00733E55" w:rsidP="00FA65DA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zh-CN"/>
              </w:rPr>
            </w:pPr>
            <w:r w:rsidRPr="00874409"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zh-CN"/>
              </w:rPr>
              <w:t>Cena jednostkowa brutto</w:t>
            </w:r>
          </w:p>
          <w:p w:rsidR="00733E55" w:rsidRPr="00874409" w:rsidRDefault="00733E55" w:rsidP="00FA65DA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zh-CN"/>
              </w:rPr>
              <w:t>aparatu</w:t>
            </w:r>
          </w:p>
        </w:tc>
        <w:tc>
          <w:tcPr>
            <w:tcW w:w="2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3E55" w:rsidRPr="00874409" w:rsidRDefault="00733E55" w:rsidP="00FA65DA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zh-CN"/>
              </w:rPr>
            </w:pPr>
            <w:r w:rsidRPr="00874409"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zh-CN"/>
              </w:rPr>
              <w:t xml:space="preserve">A: Cena brutto </w:t>
            </w:r>
            <w:r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zh-CN"/>
              </w:rPr>
              <w:t>aparatu</w:t>
            </w:r>
          </w:p>
        </w:tc>
      </w:tr>
      <w:tr w:rsidR="00733E55" w:rsidRPr="00874409" w:rsidTr="00FA65DA">
        <w:trPr>
          <w:trHeight w:val="527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E55" w:rsidRPr="00733E55" w:rsidRDefault="00733E55" w:rsidP="00FA65DA">
            <w:pPr>
              <w:widowControl w:val="0"/>
              <w:autoSpaceDN w:val="0"/>
              <w:spacing w:after="0" w:line="240" w:lineRule="auto"/>
              <w:rPr>
                <w:rFonts w:ascii="Century Gothic" w:eastAsia="Lucida Sans Unicode" w:hAnsi="Century Gothic" w:cs="Times New Roman"/>
                <w:kern w:val="3"/>
                <w:sz w:val="20"/>
                <w:szCs w:val="20"/>
                <w:lang w:eastAsia="pl-PL" w:bidi="hi-IN"/>
              </w:rPr>
            </w:pPr>
            <w:r w:rsidRPr="00733E55">
              <w:rPr>
                <w:rFonts w:ascii="Century Gothic" w:eastAsia="Lucida Sans Unicode" w:hAnsi="Century Gothic" w:cs="Times New Roman"/>
                <w:kern w:val="3"/>
                <w:sz w:val="20"/>
                <w:szCs w:val="20"/>
                <w:lang w:eastAsia="pl-PL" w:bidi="hi-IN"/>
              </w:rPr>
              <w:t>procesor tkankowy zamknięty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3E55" w:rsidRPr="00733E55" w:rsidRDefault="00733E55" w:rsidP="00FA65DA">
            <w:pPr>
              <w:widowControl w:val="0"/>
              <w:autoSpaceDN w:val="0"/>
              <w:spacing w:after="0" w:line="240" w:lineRule="auto"/>
              <w:jc w:val="center"/>
              <w:rPr>
                <w:rFonts w:ascii="Century Gothic" w:eastAsia="Lucida Sans Unicode" w:hAnsi="Century Gothic" w:cs="Times New Roman"/>
                <w:kern w:val="3"/>
                <w:sz w:val="20"/>
                <w:szCs w:val="20"/>
                <w:lang w:eastAsia="pl-PL" w:bidi="hi-IN"/>
              </w:rPr>
            </w:pPr>
            <w:r w:rsidRPr="00733E55">
              <w:rPr>
                <w:rFonts w:ascii="Century Gothic" w:eastAsia="Lucida Sans Unicode" w:hAnsi="Century Gothic" w:cs="Mangal"/>
                <w:bCs/>
                <w:kern w:val="3"/>
                <w:sz w:val="18"/>
                <w:szCs w:val="18"/>
                <w:lang w:eastAsia="zh-CN" w:bidi="hi-IN"/>
              </w:rPr>
              <w:t>1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3E55" w:rsidRPr="00874409" w:rsidRDefault="00733E55" w:rsidP="00FA65DA">
            <w:pPr>
              <w:suppressAutoHyphens/>
              <w:autoSpaceDN w:val="0"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3E55" w:rsidRPr="00874409" w:rsidRDefault="00733E55" w:rsidP="00FA65DA">
            <w:pPr>
              <w:suppressAutoHyphens/>
              <w:autoSpaceDN w:val="0"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kern w:val="3"/>
                <w:sz w:val="20"/>
                <w:szCs w:val="20"/>
                <w:lang w:eastAsia="zh-CN"/>
              </w:rPr>
            </w:pPr>
          </w:p>
        </w:tc>
      </w:tr>
    </w:tbl>
    <w:p w:rsidR="00733E55" w:rsidRPr="00874409" w:rsidRDefault="00733E55" w:rsidP="00733E55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tbl>
      <w:tblPr>
        <w:tblW w:w="3724" w:type="pct"/>
        <w:tblInd w:w="355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3"/>
        <w:gridCol w:w="6237"/>
      </w:tblGrid>
      <w:tr w:rsidR="00733E55" w:rsidRPr="00874409" w:rsidTr="00FA65DA">
        <w:trPr>
          <w:trHeight w:val="527"/>
        </w:trPr>
        <w:tc>
          <w:tcPr>
            <w:tcW w:w="202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33E55" w:rsidRPr="00874409" w:rsidRDefault="00733E55" w:rsidP="00FA65DA">
            <w:pPr>
              <w:widowControl w:val="0"/>
              <w:autoSpaceDN w:val="0"/>
              <w:spacing w:after="0" w:line="240" w:lineRule="auto"/>
              <w:rPr>
                <w:rFonts w:ascii="Century Gothic" w:eastAsia="Lucida Sans Unicode" w:hAnsi="Century Gothic" w:cs="Times New Roman"/>
                <w:color w:val="000000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3E55" w:rsidRPr="00874409" w:rsidRDefault="00733E55" w:rsidP="00FA65DA">
            <w:pPr>
              <w:widowControl w:val="0"/>
              <w:autoSpaceDN w:val="0"/>
              <w:spacing w:after="0" w:line="240" w:lineRule="auto"/>
              <w:jc w:val="center"/>
              <w:rPr>
                <w:rFonts w:ascii="Century Gothic" w:eastAsia="Lucida Sans Unicode" w:hAnsi="Century Gothic" w:cs="Times New Roman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874409">
              <w:rPr>
                <w:rFonts w:ascii="Century Gothic" w:eastAsia="Lucida Sans Unicode" w:hAnsi="Century Gothic" w:cs="Times New Roman"/>
                <w:color w:val="000000"/>
                <w:kern w:val="3"/>
                <w:sz w:val="20"/>
                <w:szCs w:val="20"/>
                <w:lang w:eastAsia="pl-PL" w:bidi="hi-IN"/>
              </w:rPr>
              <w:t>B: Cena brutto dostawy, instalacji, uruchomienia, szkolenia:</w:t>
            </w:r>
          </w:p>
        </w:tc>
      </w:tr>
      <w:tr w:rsidR="00733E55" w:rsidRPr="00874409" w:rsidTr="00FA65DA">
        <w:trPr>
          <w:trHeight w:val="527"/>
        </w:trPr>
        <w:tc>
          <w:tcPr>
            <w:tcW w:w="202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33E55" w:rsidRPr="00874409" w:rsidRDefault="00733E55" w:rsidP="00FA65DA">
            <w:pPr>
              <w:widowControl w:val="0"/>
              <w:autoSpaceDN w:val="0"/>
              <w:spacing w:after="0" w:line="240" w:lineRule="auto"/>
              <w:rPr>
                <w:rFonts w:ascii="Century Gothic" w:eastAsia="Lucida Sans Unicode" w:hAnsi="Century Gothic" w:cs="Times New Roman"/>
                <w:color w:val="000000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3E55" w:rsidRPr="00874409" w:rsidRDefault="00733E55" w:rsidP="00FA65DA">
            <w:pPr>
              <w:widowControl w:val="0"/>
              <w:autoSpaceDN w:val="0"/>
              <w:spacing w:after="0" w:line="240" w:lineRule="auto"/>
              <w:jc w:val="center"/>
              <w:rPr>
                <w:rFonts w:ascii="Century Gothic" w:eastAsia="Lucida Sans Unicode" w:hAnsi="Century Gothic" w:cs="Times New Roman"/>
                <w:color w:val="000000"/>
                <w:kern w:val="3"/>
                <w:sz w:val="20"/>
                <w:szCs w:val="20"/>
                <w:lang w:eastAsia="pl-PL" w:bidi="hi-IN"/>
              </w:rPr>
            </w:pPr>
          </w:p>
        </w:tc>
      </w:tr>
    </w:tbl>
    <w:p w:rsidR="00733E55" w:rsidRPr="00874409" w:rsidRDefault="00733E55" w:rsidP="00733E55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tbl>
      <w:tblPr>
        <w:tblW w:w="3724" w:type="pct"/>
        <w:tblInd w:w="355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3"/>
        <w:gridCol w:w="6237"/>
      </w:tblGrid>
      <w:tr w:rsidR="00733E55" w:rsidRPr="00874409" w:rsidTr="00FA65DA">
        <w:trPr>
          <w:trHeight w:val="527"/>
        </w:trPr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E55" w:rsidRPr="00874409" w:rsidRDefault="00733E55" w:rsidP="00FA65DA">
            <w:pPr>
              <w:suppressAutoHyphens/>
              <w:autoSpaceDN w:val="0"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kern w:val="3"/>
                <w:sz w:val="20"/>
                <w:szCs w:val="20"/>
                <w:lang w:eastAsia="zh-CN"/>
              </w:rPr>
            </w:pPr>
            <w:r w:rsidRPr="00874409">
              <w:rPr>
                <w:rFonts w:ascii="Century Gothic" w:eastAsia="Times New Roman" w:hAnsi="Century Gothic" w:cs="Times New Roman"/>
                <w:bCs/>
                <w:kern w:val="3"/>
                <w:sz w:val="20"/>
                <w:szCs w:val="20"/>
                <w:lang w:eastAsia="zh-CN"/>
              </w:rPr>
              <w:t>A+ B: Cena brutto oferty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3E55" w:rsidRPr="00874409" w:rsidRDefault="00733E55" w:rsidP="00FA65DA">
            <w:pPr>
              <w:suppressAutoHyphens/>
              <w:autoSpaceDN w:val="0"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kern w:val="3"/>
                <w:sz w:val="20"/>
                <w:szCs w:val="20"/>
                <w:lang w:eastAsia="zh-CN"/>
              </w:rPr>
            </w:pPr>
          </w:p>
        </w:tc>
      </w:tr>
    </w:tbl>
    <w:p w:rsidR="00733E55" w:rsidRPr="00874409" w:rsidRDefault="00733E55" w:rsidP="00733E55">
      <w:pPr>
        <w:suppressAutoHyphens/>
        <w:autoSpaceDN w:val="0"/>
        <w:spacing w:after="0" w:line="240" w:lineRule="auto"/>
        <w:rPr>
          <w:rFonts w:ascii="Century Gothic" w:eastAsia="Times New Roman" w:hAnsi="Century Gothic" w:cs="Times New Roman"/>
          <w:b/>
          <w:kern w:val="3"/>
          <w:sz w:val="20"/>
          <w:szCs w:val="20"/>
          <w:lang w:eastAsia="zh-CN"/>
        </w:rPr>
      </w:pPr>
    </w:p>
    <w:p w:rsidR="00733E55" w:rsidRDefault="00733E55" w:rsidP="00733E5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lang w:eastAsia="zh-CN"/>
        </w:rPr>
      </w:pPr>
    </w:p>
    <w:p w:rsidR="00733E55" w:rsidRPr="004F5504" w:rsidRDefault="00733E55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4F5504" w:rsidRPr="004F5504" w:rsidRDefault="004F5504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4F5504">
        <w:rPr>
          <w:rFonts w:ascii="Times New Roman" w:eastAsia="Times New Roman" w:hAnsi="Times New Roman" w:cs="Times New Roman"/>
          <w:b/>
          <w:lang w:eastAsia="ar-SA"/>
        </w:rPr>
        <w:t xml:space="preserve">PARAMETRY TECHNICZNE I EKSPLOATACYJNE </w:t>
      </w:r>
    </w:p>
    <w:tbl>
      <w:tblPr>
        <w:tblW w:w="15261" w:type="dxa"/>
        <w:tblInd w:w="-1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"/>
        <w:gridCol w:w="9109"/>
        <w:gridCol w:w="1985"/>
        <w:gridCol w:w="3402"/>
      </w:tblGrid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LP</w:t>
            </w:r>
          </w:p>
        </w:tc>
        <w:tc>
          <w:tcPr>
            <w:tcW w:w="9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keepNext/>
              <w:numPr>
                <w:ilvl w:val="2"/>
                <w:numId w:val="10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PARAMETR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PARAMETR WYMAGANY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PARAMETR OFEROWANY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Procesor tkankowy pracujący na odczynnikach standardowych. Zasilanie 230 V, 50- 60 </w:t>
            </w:r>
            <w:proofErr w:type="spellStart"/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Hz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System całkowicie zamknięty uniemożliwiający wydobywanie się szkodliwych oparów na zewnątrz.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Sześcienna komora reakcyjna zamykana szczelną pokrywą, wykonana w całości ze stali nierdzewnej.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System zabezpieczający otwarcie komory reakcyjnej w stanie wysokiego ciśnienia lub podciśnienia.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tak, podać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Pokrywa komory reakcyjnej wyposażona w</w:t>
            </w:r>
            <w:r w:rsidRPr="004F550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 </w:t>
            </w: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okno</w:t>
            </w:r>
            <w:r w:rsidRPr="004F550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 </w:t>
            </w: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pozwalające na wzrokową inspekcję bieżącego stanu w komorze.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System odciągu oparów z komory reakcyjnej w przypadku jej otwarcia.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---</w:t>
            </w:r>
          </w:p>
        </w:tc>
      </w:tr>
      <w:tr w:rsidR="004F5504" w:rsidRPr="004F5504" w:rsidTr="00272494">
        <w:trPr>
          <w:trHeight w:val="7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Pojemność robocza komory min. 300 kasetek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Urządzenie umożliwia pracę w trybie 1, 2 lub 3 koszyków (100, 200 lub 300 kasetek)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9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Min. 4 pojemniki na parafinę z możliwością bezpośredniego dostępu do każdego z pojemników np. w celu swobodnego uzupełniania granulatu parafiny lub wzrokowej inspekcji jej czystości.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Min. 3 pojemniki parafinowe biorące udział w procesie przeprowadzania.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Funkcja automatycznego uzupełniania parafiny w trakcie trwania procesu z pojemnika 4-tego (dodatkowego)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Automatyczna wymiana najbrudniejszej parafiny z użyciem pojemnika 4-tego (dodatkowego).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Wymienne pojemniki na odczynniki o pojemności  co najmniej min. 5 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System min. 3 stopniowej kontroli poziomu odczynników w komorze reakcyjnej zapewniający prawidłowe przeprowadzenie wszystkich preparatów.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Funkcja czyszczenia retorty z uwzględnieniem znajdujących się tam uprzednio odczynników.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Standardowe 3 stopniowe (ksylen, alkohol, woda) czyszczenie retorty zakończone płukaniem wodą.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Funkcja mieszania płynu reakcyjnego w komorze w celu polepszenia infiltracji.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Możliwość zdefiniowania min. 10 różnych programów szybkiego dostępu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Minimum 12 predefiniowanych programów, w tym programy standardowe, szybkie, autorotacji, </w:t>
            </w:r>
            <w:proofErr w:type="spellStart"/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ksylenowe</w:t>
            </w:r>
            <w:proofErr w:type="spellEnd"/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i </w:t>
            </w:r>
            <w:proofErr w:type="spellStart"/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bezksylenowe</w:t>
            </w:r>
            <w:proofErr w:type="spellEnd"/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Minimum 18 dowolnie konfigurowanych programów,                    w każdym maksymalnie 12 kroków odczynników i 3 kroki parafinowe</w:t>
            </w:r>
          </w:p>
          <w:p w:rsidR="004F5504" w:rsidRPr="004F5504" w:rsidRDefault="004F5504" w:rsidP="004F55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Czas jednego kroku w programie: od 0 do 23 godzin, 59 minut</w:t>
            </w:r>
          </w:p>
          <w:p w:rsidR="004F5504" w:rsidRPr="004F5504" w:rsidRDefault="004F5504" w:rsidP="004F55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Czas opóźnienia: maks. 6 dni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Określanie czasu infiltracji, warunków (ciśnienia; podciśnienia; mieszanych kombinacji ciśnienia i podciśnienia; ciśnienie otoczenia) i temperatury dla każdego z kroków programu.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Możliwość programowania opóźnienia rozpoczęcia procesu (programy weekendowe).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Możliwość zapisu programów oraz statusu urządzenia na zewnętrzny nośnik danych w celu </w:t>
            </w: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archiwizacji.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Wbudowany alarm dźwiękowy sygnalizujący błędną pracę urządzenia (błędy lub usterki)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System zarządzania odczynnikami informujący o konieczności wymiany określonego odczynnika, monitorujący stan odczynników (ilość przeprowadzonego materiału w poszczególnym odczynniku), zliczający ilość przeprowadzanych preparatów, ilość cykli, monitorujący na bieżąco stan urządzenia.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Fizyczny pomiar stężenia alkoholu we wszystkich pojemnikach z alkoholem oraz zarządzanie wymianą odczynników na podstawie odczytów stężenia.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Możliwość uruchamiania programów </w:t>
            </w:r>
            <w:proofErr w:type="spellStart"/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bezksylenowych</w:t>
            </w:r>
            <w:proofErr w:type="spellEnd"/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walidowanych i dostarczonych przez producenta oraz własnych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Możliwość zdalnego napełniania/ wymiany/ opróżniania odczynników (poprzez zewnętrzne złącze oraz wąż)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Możliwość automatycznej wymiany odczynników przy użyciu zbiorczych min. 5 litrowych pojemników odczynnikowych.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Możliwość podłączenia do sieci Internet/ Ethernet w celu zdalnego diagnozowania nieprawidłowości i monitorowania parametrów technicznych pracy urządzenia.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Wbudowana bateria UPS pozwalająca na zabezpieczenie preparatów a następnie dokończenie programu w przypadku zaniku napięcia zasilania.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Wymiary urządzenia:</w:t>
            </w:r>
          </w:p>
          <w:p w:rsidR="004F5504" w:rsidRPr="004F5504" w:rsidRDefault="004F5504" w:rsidP="004F55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ar-SA"/>
              </w:rPr>
            </w:pPr>
            <w:proofErr w:type="spellStart"/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szer</w:t>
            </w:r>
            <w:proofErr w:type="spellEnd"/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. </w:t>
            </w:r>
            <w:proofErr w:type="spellStart"/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maks</w:t>
            </w:r>
            <w:proofErr w:type="spellEnd"/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. 70 cm </w:t>
            </w:r>
            <w:proofErr w:type="spellStart"/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głęb</w:t>
            </w:r>
            <w:proofErr w:type="spellEnd"/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. </w:t>
            </w:r>
            <w:proofErr w:type="spellStart"/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maks</w:t>
            </w:r>
            <w:proofErr w:type="spellEnd"/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. 75 cm </w:t>
            </w:r>
            <w:proofErr w:type="spellStart"/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wys</w:t>
            </w:r>
            <w:proofErr w:type="spellEnd"/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. </w:t>
            </w:r>
            <w:proofErr w:type="spellStart"/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maks</w:t>
            </w:r>
            <w:proofErr w:type="spellEnd"/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 150 cm (+/- 5 cm)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proofErr w:type="spellStart"/>
            <w:r w:rsidRPr="004F5504">
              <w:rPr>
                <w:rFonts w:ascii="Times New Roman" w:eastAsia="Times New Roman" w:hAnsi="Times New Roman" w:cs="Times New Roman"/>
                <w:lang w:val="en-US" w:eastAsia="ar-SA"/>
              </w:rPr>
              <w:t>tak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val="en-US"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9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Zestaw startowy pozwalający na uruchomienie urządzenia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---</w:t>
            </w:r>
          </w:p>
        </w:tc>
      </w:tr>
    </w:tbl>
    <w:p w:rsidR="004F5504" w:rsidRPr="004F5504" w:rsidRDefault="004F5504" w:rsidP="004F5504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3"/>
          <w:sz w:val="24"/>
          <w:szCs w:val="20"/>
          <w:lang w:eastAsia="zh-CN"/>
        </w:rPr>
      </w:pPr>
      <w:r w:rsidRPr="004F5504">
        <w:rPr>
          <w:rFonts w:ascii="Times New Roman" w:eastAsia="Times New Roman" w:hAnsi="Times New Roman" w:cs="Times New Roman"/>
          <w:b/>
          <w:kern w:val="3"/>
          <w:sz w:val="24"/>
          <w:szCs w:val="20"/>
          <w:lang w:eastAsia="zh-CN"/>
        </w:rPr>
        <w:t>WARUNKI GWARANCJI I SERWISU</w:t>
      </w:r>
    </w:p>
    <w:tbl>
      <w:tblPr>
        <w:tblW w:w="15220" w:type="dxa"/>
        <w:tblInd w:w="-1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"/>
        <w:gridCol w:w="7620"/>
        <w:gridCol w:w="1980"/>
        <w:gridCol w:w="1830"/>
        <w:gridCol w:w="3025"/>
      </w:tblGrid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  <w:t>LP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2"/>
                <w:numId w:val="1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  <w:t>PARAMETR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  <w:t>PARAMETR WYMAGANY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  <w:t>PARAMETR OFEROWANY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  <w:t>SPOSÓB OCENY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Okres gwarancji [miesiące]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&gt;= 24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najdłuższy okres – 5 pkt,</w:t>
            </w:r>
          </w:p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wymagane – 0 pkt,</w:t>
            </w:r>
          </w:p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 xml:space="preserve">inne proporcjonalnie mniej, względem najdłuższego </w:t>
            </w: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lastRenderedPageBreak/>
              <w:t>okresu</w:t>
            </w:r>
          </w:p>
        </w:tc>
      </w:tr>
      <w:tr w:rsidR="004F5504" w:rsidRPr="004F5504" w:rsidTr="00272494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7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Przyjazd serwisu po zgłoszeniu awarii w okresie gwarancji do 2 dni (dotyczy dni ro</w:t>
            </w:r>
            <w:bookmarkStart w:id="0" w:name="_GoBack"/>
            <w:bookmarkEnd w:id="0"/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boczych rozumianych jako dni od poniedziałku do piątku, z wyjątkiem świąt i dni ustawowo wolnych od pracy, w godzinach od 8.00 do 15.00 )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&lt;=2 dni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3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1 dzień– 5 pkt;</w:t>
            </w:r>
          </w:p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2 dni – 0 pkt,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Czas na naprawę usterki – do 7 dni, a w przypadku potrzeby sprowadzenia części zamiennych do - 10 dni (dotyczy dni roboczych)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tak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Urządzenie zastępcze w przypadku niewykonania naprawy w ciągu 10 dni od zgłoszenia awarii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tak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 xml:space="preserve">W ramach ceny: przeglądy w okresie gwarancji (zgodnie z wymogami producenta)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tak, podać ilość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Ilość przeglądów okresowych koniecznych do wykonywania po upływie okresu gwarancyjnego w celu zapewnienia sprawnej pracy aparatu (w okresie 1 roku)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podać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jeden – 5 pkt, więcej – 0 pkt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Wraz z dostawą komplet materiałów dotyczących instalacji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tak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Dokumentacja serwisowa i/lub oprogramowanie serwisowe na potrzeby Zamawiającego (dokumentacja zapewni co najmniej pełną diagnostykę urządzenia, wykonywanie drobnych napraw, regulacji, kalibracji, etc.)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tak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Wraz z dostawą komplet materiałów dotyczących instalacji urządzenia oraz instrukcji obsługi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tak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Urządzenie jest lub będzie pozbawione wszelkich blokad, kodów serwisowych, itp. które po upływie gwarancji utrudniałyby właścicielowi dostęp do opcji serwisowych lub naprawę aparatu przez inny niż Wykonawca umowy podmiot w przypadku nie korzystania przez Zamawiającego z serwisu pogwarancyjnego Wykonawcy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tak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---</w:t>
            </w:r>
          </w:p>
        </w:tc>
      </w:tr>
    </w:tbl>
    <w:p w:rsidR="004F5504" w:rsidRPr="004F5504" w:rsidRDefault="004F5504" w:rsidP="004F5504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3"/>
          <w:sz w:val="24"/>
          <w:szCs w:val="20"/>
          <w:lang w:eastAsia="zh-CN"/>
        </w:rPr>
      </w:pPr>
      <w:r w:rsidRPr="004F5504">
        <w:rPr>
          <w:rFonts w:ascii="Times New Roman" w:eastAsia="Times New Roman" w:hAnsi="Times New Roman" w:cs="Times New Roman"/>
          <w:b/>
          <w:kern w:val="3"/>
          <w:sz w:val="24"/>
          <w:szCs w:val="20"/>
          <w:lang w:eastAsia="zh-CN"/>
        </w:rPr>
        <w:t>POZOSTAŁE WYMAGANIA</w:t>
      </w:r>
    </w:p>
    <w:tbl>
      <w:tblPr>
        <w:tblW w:w="0" w:type="auto"/>
        <w:tblInd w:w="-1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  <w:gridCol w:w="10410"/>
        <w:gridCol w:w="2130"/>
        <w:gridCol w:w="1864"/>
      </w:tblGrid>
      <w:tr w:rsidR="004F5504" w:rsidRPr="004F5504" w:rsidTr="00272494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  <w:t>LP</w:t>
            </w:r>
          </w:p>
        </w:tc>
        <w:tc>
          <w:tcPr>
            <w:tcW w:w="10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2"/>
                <w:numId w:val="1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  <w:t>PARAMETR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  <w:t>PARAMETR WYMAGANY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  <w:t>PARAMETR OFEROWANY</w:t>
            </w:r>
          </w:p>
        </w:tc>
      </w:tr>
      <w:tr w:rsidR="004F5504" w:rsidRPr="004F5504" w:rsidTr="00272494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10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Instrukcja obsługi w języku polskim w formie drukowanej   i elektronicznej (</w:t>
            </w:r>
            <w:proofErr w:type="spellStart"/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pendrive</w:t>
            </w:r>
            <w:proofErr w:type="spellEnd"/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 xml:space="preserve"> lub płyta CD)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tak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---</w:t>
            </w:r>
          </w:p>
        </w:tc>
      </w:tr>
      <w:tr w:rsidR="004F5504" w:rsidRPr="004F5504" w:rsidTr="00272494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10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Transport krajowy i zagraniczny wraz z ubezpieczeniem, wszelkie opłaty celne, skarbowe oraz inne opłaty pośrednie po stronie wykonawcy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tak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---</w:t>
            </w:r>
          </w:p>
        </w:tc>
      </w:tr>
      <w:tr w:rsidR="004F5504" w:rsidRPr="004F5504" w:rsidTr="00272494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10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Szkolenie dla personelu medycznego – 2 osoby i technicznego – 1 osoba. Dodatkowe szkolenie dla personelu medycznego w przypadku wyrażenia takiej potrzeby przez personel medyczny – 1 osoba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tak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---</w:t>
            </w:r>
          </w:p>
        </w:tc>
      </w:tr>
      <w:tr w:rsidR="004F5504" w:rsidRPr="004F5504" w:rsidTr="00272494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10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Z uwagi na fakt, iż przedmiot umowy finansowany jest ze środków Unii Europejskiej, faktura po dostawie  musi zawierać wymieniony sprzęt zgodny, co do nazwy, ze sprzętem wymienionym w opisie przedmiotu zamówienia: Procesor tkankowy zamknięty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tak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---</w:t>
            </w:r>
          </w:p>
        </w:tc>
      </w:tr>
    </w:tbl>
    <w:p w:rsidR="004F5504" w:rsidRPr="004F5504" w:rsidRDefault="004F5504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F5504" w:rsidRPr="004F5504" w:rsidRDefault="004F5504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F5504" w:rsidRPr="004F5504" w:rsidRDefault="004F5504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sectPr w:rsidR="004F5504" w:rsidRPr="004F5504" w:rsidSect="00C23962">
      <w:headerReference w:type="default" r:id="rId8"/>
      <w:footerReference w:type="default" r:id="rId9"/>
      <w:pgSz w:w="16838" w:h="11906" w:orient="landscape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584" w:rsidRDefault="00260584" w:rsidP="00820ACF">
      <w:pPr>
        <w:spacing w:after="0" w:line="240" w:lineRule="auto"/>
      </w:pPr>
      <w:r>
        <w:separator/>
      </w:r>
    </w:p>
  </w:endnote>
  <w:endnote w:type="continuationSeparator" w:id="0">
    <w:p w:rsidR="00260584" w:rsidRDefault="00260584" w:rsidP="00820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8927464"/>
      <w:docPartObj>
        <w:docPartGallery w:val="Page Numbers (Bottom of Page)"/>
        <w:docPartUnique/>
      </w:docPartObj>
    </w:sdtPr>
    <w:sdtEndPr/>
    <w:sdtContent>
      <w:p w:rsidR="00D47B61" w:rsidRDefault="00D47B61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6215">
          <w:rPr>
            <w:noProof/>
          </w:rPr>
          <w:t>6</w:t>
        </w:r>
        <w:r>
          <w:fldChar w:fldCharType="end"/>
        </w:r>
      </w:p>
    </w:sdtContent>
  </w:sdt>
  <w:p w:rsidR="00D47B61" w:rsidRPr="00D47B61" w:rsidRDefault="00D47B61" w:rsidP="00D47B61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right"/>
      <w:rPr>
        <w:rFonts w:ascii="Times New Roman" w:eastAsia="Lucida Sans Unicode" w:hAnsi="Times New Roman" w:cs="Mangal"/>
        <w:kern w:val="3"/>
        <w:sz w:val="20"/>
        <w:szCs w:val="20"/>
        <w:lang w:val="x-none" w:eastAsia="zh-CN" w:bidi="hi-IN"/>
      </w:rPr>
    </w:pPr>
    <w:r w:rsidRPr="00D47B61">
      <w:rPr>
        <w:rFonts w:ascii="Garamond" w:eastAsia="Lucida Sans Unicode" w:hAnsi="Garamond" w:cs="Mangal"/>
        <w:sz w:val="20"/>
        <w:szCs w:val="20"/>
        <w:lang w:val="x-none" w:eastAsia="pl-PL" w:bidi="hi-IN"/>
      </w:rPr>
      <w:t>podpis i pieczęć osoby (osób) upoważnionej do reprezentowania wykonawcy</w:t>
    </w:r>
  </w:p>
  <w:p w:rsidR="00D47B61" w:rsidRPr="00D47B61" w:rsidRDefault="00D47B61">
    <w:pPr>
      <w:pStyle w:val="Stopka"/>
      <w:rPr>
        <w:lang w:val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584" w:rsidRDefault="00260584" w:rsidP="00820ACF">
      <w:pPr>
        <w:spacing w:after="0" w:line="240" w:lineRule="auto"/>
      </w:pPr>
      <w:r>
        <w:separator/>
      </w:r>
    </w:p>
  </w:footnote>
  <w:footnote w:type="continuationSeparator" w:id="0">
    <w:p w:rsidR="00260584" w:rsidRDefault="00260584" w:rsidP="00820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494" w:rsidRDefault="00272494" w:rsidP="00820AC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9DD5023" wp14:editId="1A58366B">
          <wp:extent cx="5495925" cy="76200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47B61" w:rsidRPr="00D47B61" w:rsidRDefault="00D47B61" w:rsidP="00D47B61">
    <w:pPr>
      <w:tabs>
        <w:tab w:val="center" w:pos="4536"/>
        <w:tab w:val="right" w:pos="9072"/>
        <w:tab w:val="right" w:pos="14040"/>
      </w:tabs>
      <w:autoSpaceDN w:val="0"/>
      <w:spacing w:after="0" w:line="240" w:lineRule="auto"/>
      <w:rPr>
        <w:rFonts w:ascii="Garamond" w:eastAsia="Times New Roman" w:hAnsi="Garamond" w:cs="Times New Roman"/>
        <w:lang w:eastAsia="pl-PL"/>
      </w:rPr>
    </w:pPr>
    <w:r w:rsidRPr="006504BF">
      <w:rPr>
        <w:rFonts w:ascii="Garamond" w:eastAsia="Lucida Sans Unicode" w:hAnsi="Garamond" w:cs="Mangal"/>
        <w:b/>
        <w:bCs/>
        <w:kern w:val="3"/>
        <w:sz w:val="20"/>
        <w:szCs w:val="24"/>
        <w:lang w:eastAsia="zh-CN" w:bidi="hi-IN"/>
      </w:rPr>
      <w:t>DFP.271.62.2018.BZ</w:t>
    </w:r>
    <w:r w:rsidR="006504BF" w:rsidRPr="006504BF">
      <w:rPr>
        <w:rFonts w:ascii="Garamond" w:eastAsia="Lucida Sans Unicode" w:hAnsi="Garamond" w:cs="Mangal"/>
        <w:b/>
        <w:bCs/>
        <w:kern w:val="3"/>
        <w:sz w:val="20"/>
        <w:szCs w:val="24"/>
        <w:lang w:eastAsia="zh-CN" w:bidi="hi-IN"/>
      </w:rPr>
      <w:t xml:space="preserve">                                                                                                                                                                                                  </w:t>
    </w:r>
    <w:r w:rsidR="006504BF" w:rsidRPr="006504BF">
      <w:rPr>
        <w:rFonts w:ascii="Garamond" w:eastAsia="Lucida Sans Unicode" w:hAnsi="Garamond" w:cs="Mangal"/>
        <w:bCs/>
        <w:kern w:val="3"/>
        <w:lang w:eastAsia="zh-CN" w:bidi="hi-IN"/>
      </w:rPr>
      <w:t>Załącznik nr 1a do specyfikacji</w:t>
    </w:r>
  </w:p>
  <w:p w:rsidR="00C12EBC" w:rsidRDefault="00C12EBC" w:rsidP="00D47B61">
    <w:pPr>
      <w:tabs>
        <w:tab w:val="center" w:pos="4536"/>
        <w:tab w:val="right" w:pos="14040"/>
      </w:tabs>
      <w:autoSpaceDN w:val="0"/>
      <w:spacing w:after="0" w:line="240" w:lineRule="auto"/>
      <w:rPr>
        <w:rFonts w:ascii="Garamond" w:eastAsia="Times New Roman" w:hAnsi="Garamond" w:cs="Times New Roman"/>
        <w:lang w:eastAsia="pl-PL"/>
      </w:rPr>
    </w:pPr>
  </w:p>
  <w:p w:rsidR="00D47B61" w:rsidRPr="00D47B61" w:rsidRDefault="00733E55" w:rsidP="006504BF">
    <w:pPr>
      <w:tabs>
        <w:tab w:val="center" w:pos="4536"/>
        <w:tab w:val="right" w:pos="14040"/>
      </w:tabs>
      <w:autoSpaceDN w:val="0"/>
      <w:spacing w:after="0" w:line="240" w:lineRule="auto"/>
      <w:rPr>
        <w:rFonts w:ascii="Garamond" w:eastAsia="Times New Roman" w:hAnsi="Garamond" w:cs="Times New Roman"/>
        <w:lang w:eastAsia="pl-PL"/>
      </w:rPr>
    </w:pPr>
    <w:r>
      <w:rPr>
        <w:rFonts w:ascii="Garamond" w:eastAsia="Times New Roman" w:hAnsi="Garamond" w:cs="Times New Roman"/>
        <w:lang w:eastAsia="pl-PL"/>
      </w:rPr>
      <w:t>Część 7</w:t>
    </w:r>
    <w:r w:rsidR="00D47B61" w:rsidRPr="00D47B61">
      <w:rPr>
        <w:rFonts w:ascii="Garamond" w:eastAsia="Times New Roman" w:hAnsi="Garamond" w:cs="Times New Roman"/>
        <w:lang w:eastAsia="pl-PL"/>
      </w:rPr>
      <w:tab/>
    </w:r>
    <w:r w:rsidR="00D47B61" w:rsidRPr="00D47B61">
      <w:rPr>
        <w:rFonts w:ascii="Garamond" w:eastAsia="Times New Roman" w:hAnsi="Garamond" w:cs="Times New Roman"/>
        <w:lang w:eastAsia="pl-PL"/>
      </w:rPr>
      <w:tab/>
      <w:t>Załącznik nr …</w:t>
    </w:r>
    <w:r w:rsidR="006504BF">
      <w:rPr>
        <w:rFonts w:ascii="Garamond" w:eastAsia="Times New Roman" w:hAnsi="Garamond" w:cs="Times New Roman"/>
        <w:lang w:eastAsia="pl-PL"/>
      </w:rPr>
      <w:t>….</w:t>
    </w:r>
    <w:r w:rsidR="00D47B61" w:rsidRPr="00D47B61">
      <w:rPr>
        <w:rFonts w:ascii="Garamond" w:eastAsia="Times New Roman" w:hAnsi="Garamond" w:cs="Times New Roman"/>
        <w:lang w:eastAsia="pl-PL"/>
      </w:rPr>
      <w:t>.. do umowy</w:t>
    </w:r>
  </w:p>
  <w:p w:rsidR="00D47B61" w:rsidRDefault="00D47B61" w:rsidP="00820AC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pStyle w:val="Nagwek3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</w:abstractNum>
  <w:abstractNum w:abstractNumId="3">
    <w:nsid w:val="00000004"/>
    <w:multiLevelType w:val="singleLevel"/>
    <w:tmpl w:val="1824A0EC"/>
    <w:name w:val="WW8Num4"/>
    <w:lvl w:ilvl="0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</w:abstractNum>
  <w:abstractNum w:abstractNumId="4">
    <w:nsid w:val="09041917"/>
    <w:multiLevelType w:val="singleLevel"/>
    <w:tmpl w:val="10866A7C"/>
    <w:lvl w:ilvl="0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</w:abstractNum>
  <w:abstractNum w:abstractNumId="5">
    <w:nsid w:val="1616701D"/>
    <w:multiLevelType w:val="hybridMultilevel"/>
    <w:tmpl w:val="4AC6FF08"/>
    <w:lvl w:ilvl="0" w:tplc="E1DA2E40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1600F"/>
    <w:multiLevelType w:val="hybridMultilevel"/>
    <w:tmpl w:val="E6FC0FAE"/>
    <w:lvl w:ilvl="0" w:tplc="3738AED2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E94805"/>
    <w:multiLevelType w:val="hybridMultilevel"/>
    <w:tmpl w:val="39C83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C48D8"/>
    <w:multiLevelType w:val="hybridMultilevel"/>
    <w:tmpl w:val="4AC6FF08"/>
    <w:lvl w:ilvl="0" w:tplc="E1DA2E40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8832E3"/>
    <w:multiLevelType w:val="hybridMultilevel"/>
    <w:tmpl w:val="EBE8E4AC"/>
    <w:lvl w:ilvl="0" w:tplc="044C2EFE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903DFC"/>
    <w:multiLevelType w:val="hybridMultilevel"/>
    <w:tmpl w:val="D2267492"/>
    <w:lvl w:ilvl="0" w:tplc="7318DD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21376A"/>
    <w:multiLevelType w:val="hybridMultilevel"/>
    <w:tmpl w:val="2958703A"/>
    <w:lvl w:ilvl="0" w:tplc="50C4F6D8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8E6C2D"/>
    <w:multiLevelType w:val="hybridMultilevel"/>
    <w:tmpl w:val="A6161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DC34AD"/>
    <w:multiLevelType w:val="multilevel"/>
    <w:tmpl w:val="2250C89C"/>
    <w:styleLink w:val="WW8Num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4">
    <w:nsid w:val="3B9D3DAB"/>
    <w:multiLevelType w:val="hybridMultilevel"/>
    <w:tmpl w:val="E6FC0FAE"/>
    <w:lvl w:ilvl="0" w:tplc="3738AED2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C33DA6"/>
    <w:multiLevelType w:val="hybridMultilevel"/>
    <w:tmpl w:val="A4A00A42"/>
    <w:lvl w:ilvl="0" w:tplc="D5189B7C">
      <w:start w:val="24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C556A"/>
    <w:multiLevelType w:val="singleLevel"/>
    <w:tmpl w:val="1824A0EC"/>
    <w:lvl w:ilvl="0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</w:abstractNum>
  <w:abstractNum w:abstractNumId="17">
    <w:nsid w:val="4D2A1A11"/>
    <w:multiLevelType w:val="hybridMultilevel"/>
    <w:tmpl w:val="4AC6FF08"/>
    <w:lvl w:ilvl="0" w:tplc="E1DA2E40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FB4E2D"/>
    <w:multiLevelType w:val="hybridMultilevel"/>
    <w:tmpl w:val="4AC6FF08"/>
    <w:lvl w:ilvl="0" w:tplc="E1DA2E40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F063E8"/>
    <w:multiLevelType w:val="hybridMultilevel"/>
    <w:tmpl w:val="3F84F99E"/>
    <w:lvl w:ilvl="0" w:tplc="C2A00F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F24D1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767A6FF6"/>
    <w:multiLevelType w:val="hybridMultilevel"/>
    <w:tmpl w:val="12CEA8C6"/>
    <w:lvl w:ilvl="0" w:tplc="9EA83B72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C8115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7ECC2FD0"/>
    <w:multiLevelType w:val="multilevel"/>
    <w:tmpl w:val="DD7684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7F8A2892"/>
    <w:multiLevelType w:val="hybridMultilevel"/>
    <w:tmpl w:val="4AC6FF08"/>
    <w:lvl w:ilvl="0" w:tplc="E1DA2E40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A36116"/>
    <w:multiLevelType w:val="hybridMultilevel"/>
    <w:tmpl w:val="CEF40B4A"/>
    <w:lvl w:ilvl="0" w:tplc="A41A0F8E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0"/>
  </w:num>
  <w:num w:numId="5">
    <w:abstractNumId w:val="2"/>
    <w:lvlOverride w:ilvl="0">
      <w:startOverride w:val="1"/>
    </w:lvlOverride>
  </w:num>
  <w:num w:numId="6">
    <w:abstractNumId w:val="7"/>
  </w:num>
  <w:num w:numId="7">
    <w:abstractNumId w:val="20"/>
  </w:num>
  <w:num w:numId="8">
    <w:abstractNumId w:val="22"/>
  </w:num>
  <w:num w:numId="9">
    <w:abstractNumId w:val="23"/>
  </w:num>
  <w:num w:numId="10">
    <w:abstractNumId w:val="0"/>
  </w:num>
  <w:num w:numId="11">
    <w:abstractNumId w:val="3"/>
  </w:num>
  <w:num w:numId="12">
    <w:abstractNumId w:val="16"/>
  </w:num>
  <w:num w:numId="13">
    <w:abstractNumId w:val="19"/>
  </w:num>
  <w:num w:numId="14">
    <w:abstractNumId w:val="4"/>
  </w:num>
  <w:num w:numId="15">
    <w:abstractNumId w:val="15"/>
  </w:num>
  <w:num w:numId="16">
    <w:abstractNumId w:val="21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25"/>
  </w:num>
  <w:num w:numId="22">
    <w:abstractNumId w:val="9"/>
  </w:num>
  <w:num w:numId="23">
    <w:abstractNumId w:val="8"/>
  </w:num>
  <w:num w:numId="24">
    <w:abstractNumId w:val="24"/>
  </w:num>
  <w:num w:numId="25">
    <w:abstractNumId w:val="18"/>
  </w:num>
  <w:num w:numId="26">
    <w:abstractNumId w:val="12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3C"/>
    <w:rsid w:val="000164DD"/>
    <w:rsid w:val="001116A0"/>
    <w:rsid w:val="00187F33"/>
    <w:rsid w:val="001A635D"/>
    <w:rsid w:val="00226B6D"/>
    <w:rsid w:val="00256215"/>
    <w:rsid w:val="00260584"/>
    <w:rsid w:val="00272494"/>
    <w:rsid w:val="002B53D1"/>
    <w:rsid w:val="002C553C"/>
    <w:rsid w:val="00343ABD"/>
    <w:rsid w:val="003F713D"/>
    <w:rsid w:val="004306BA"/>
    <w:rsid w:val="004A1D8E"/>
    <w:rsid w:val="004F5504"/>
    <w:rsid w:val="00604029"/>
    <w:rsid w:val="0061112A"/>
    <w:rsid w:val="006504BF"/>
    <w:rsid w:val="00733E55"/>
    <w:rsid w:val="00766FEB"/>
    <w:rsid w:val="008029E1"/>
    <w:rsid w:val="00810B84"/>
    <w:rsid w:val="00820ACF"/>
    <w:rsid w:val="00874409"/>
    <w:rsid w:val="008E26D8"/>
    <w:rsid w:val="008E58A7"/>
    <w:rsid w:val="0094370A"/>
    <w:rsid w:val="00952AA8"/>
    <w:rsid w:val="00985D48"/>
    <w:rsid w:val="00995E3F"/>
    <w:rsid w:val="009E06B6"/>
    <w:rsid w:val="00B37664"/>
    <w:rsid w:val="00BC1843"/>
    <w:rsid w:val="00BE102C"/>
    <w:rsid w:val="00C12EBC"/>
    <w:rsid w:val="00C23962"/>
    <w:rsid w:val="00D47B61"/>
    <w:rsid w:val="00E63CF8"/>
    <w:rsid w:val="00E703AD"/>
    <w:rsid w:val="00EC6FF7"/>
    <w:rsid w:val="00F0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F5504"/>
    <w:pPr>
      <w:keepNext/>
      <w:keepLines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4F5504"/>
    <w:pPr>
      <w:keepNext/>
      <w:numPr>
        <w:numId w:val="1"/>
      </w:numPr>
      <w:suppressAutoHyphens/>
      <w:spacing w:after="0" w:line="240" w:lineRule="auto"/>
      <w:outlineLvl w:val="2"/>
    </w:pPr>
    <w:rPr>
      <w:rFonts w:ascii="Comic Sans MS" w:eastAsia="Times New Roman" w:hAnsi="Comic Sans MS" w:cs="Times New Roman"/>
      <w:b/>
      <w:bCs/>
      <w:sz w:val="1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0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AC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20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0ACF"/>
  </w:style>
  <w:style w:type="paragraph" w:styleId="Stopka">
    <w:name w:val="footer"/>
    <w:basedOn w:val="Normalny"/>
    <w:link w:val="StopkaZnak"/>
    <w:uiPriority w:val="99"/>
    <w:unhideWhenUsed/>
    <w:rsid w:val="00820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0ACF"/>
  </w:style>
  <w:style w:type="character" w:customStyle="1" w:styleId="Nagwek2Znak">
    <w:name w:val="Nagłówek 2 Znak"/>
    <w:basedOn w:val="Domylnaczcionkaakapitu"/>
    <w:link w:val="Nagwek2"/>
    <w:uiPriority w:val="9"/>
    <w:semiHidden/>
    <w:rsid w:val="004F55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rsid w:val="004F5504"/>
    <w:rPr>
      <w:rFonts w:ascii="Comic Sans MS" w:eastAsia="Times New Roman" w:hAnsi="Comic Sans MS" w:cs="Times New Roman"/>
      <w:b/>
      <w:bCs/>
      <w:sz w:val="18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4F5504"/>
  </w:style>
  <w:style w:type="character" w:styleId="Uwydatnienie">
    <w:name w:val="Emphasis"/>
    <w:qFormat/>
    <w:rsid w:val="004F5504"/>
    <w:rPr>
      <w:b/>
      <w:bCs/>
      <w:i w:val="0"/>
      <w:iCs w:val="0"/>
    </w:rPr>
  </w:style>
  <w:style w:type="paragraph" w:styleId="HTML-wstpniesformatowany">
    <w:name w:val="HTML Preformatted"/>
    <w:basedOn w:val="Normalny"/>
    <w:link w:val="HTML-wstpniesformatowanyZnak"/>
    <w:unhideWhenUsed/>
    <w:rsid w:val="004F5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4F5504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Lista-kontynuacja23">
    <w:name w:val="Lista - kontynuacja 23"/>
    <w:basedOn w:val="Normalny"/>
    <w:uiPriority w:val="99"/>
    <w:rsid w:val="004F5504"/>
    <w:pPr>
      <w:suppressAutoHyphens/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4F5504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ar-SA"/>
    </w:rPr>
  </w:style>
  <w:style w:type="paragraph" w:customStyle="1" w:styleId="Lista-kontynuacja22">
    <w:name w:val="Lista - kontynuacja 22"/>
    <w:basedOn w:val="Normalny"/>
    <w:rsid w:val="004F5504"/>
    <w:pPr>
      <w:suppressAutoHyphens/>
      <w:spacing w:after="160" w:line="240" w:lineRule="auto"/>
      <w:ind w:left="1080" w:hanging="3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4F5504"/>
    <w:pPr>
      <w:widowControl w:val="0"/>
      <w:suppressAutoHyphens/>
      <w:autoSpaceDE w:val="0"/>
      <w:spacing w:before="280" w:after="119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krconyadreszwrotny">
    <w:name w:val="Skrócony adres zwrotny"/>
    <w:basedOn w:val="Standard"/>
    <w:rsid w:val="004F5504"/>
    <w:pPr>
      <w:autoSpaceDN w:val="0"/>
    </w:pPr>
    <w:rPr>
      <w:rFonts w:eastAsia="Times New Roman"/>
      <w:kern w:val="3"/>
      <w:szCs w:val="20"/>
      <w:lang w:eastAsia="zh-CN"/>
    </w:rPr>
  </w:style>
  <w:style w:type="paragraph" w:styleId="Tytu">
    <w:name w:val="Title"/>
    <w:basedOn w:val="Standard"/>
    <w:next w:val="Podtytu"/>
    <w:link w:val="TytuZnak"/>
    <w:qFormat/>
    <w:rsid w:val="004F5504"/>
    <w:pPr>
      <w:autoSpaceDN w:val="0"/>
      <w:jc w:val="center"/>
    </w:pPr>
    <w:rPr>
      <w:rFonts w:ascii="Garamond" w:eastAsia="Times New Roman" w:hAnsi="Garamond"/>
      <w:b/>
      <w:kern w:val="3"/>
      <w:sz w:val="22"/>
      <w:szCs w:val="22"/>
      <w:lang w:eastAsia="zh-CN"/>
    </w:rPr>
  </w:style>
  <w:style w:type="character" w:customStyle="1" w:styleId="TytuZnak">
    <w:name w:val="Tytuł Znak"/>
    <w:basedOn w:val="Domylnaczcionkaakapitu"/>
    <w:link w:val="Tytu"/>
    <w:rsid w:val="004F5504"/>
    <w:rPr>
      <w:rFonts w:ascii="Garamond" w:eastAsia="Times New Roman" w:hAnsi="Garamond" w:cs="Times New Roman"/>
      <w:b/>
      <w:kern w:val="3"/>
      <w:lang w:eastAsia="zh-CN"/>
    </w:rPr>
  </w:style>
  <w:style w:type="numbering" w:customStyle="1" w:styleId="WW8Num2">
    <w:name w:val="WW8Num2"/>
    <w:rsid w:val="004F5504"/>
    <w:pPr>
      <w:numPr>
        <w:numId w:val="3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4F5504"/>
    <w:pPr>
      <w:numPr>
        <w:ilvl w:val="1"/>
      </w:numPr>
      <w:suppressAutoHyphens/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4F55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F550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-kontynuacja21">
    <w:name w:val="Lista - kontynuacja 21"/>
    <w:basedOn w:val="Normalny"/>
    <w:rsid w:val="004F5504"/>
    <w:pPr>
      <w:suppressAutoHyphens/>
      <w:spacing w:after="160" w:line="240" w:lineRule="auto"/>
      <w:ind w:left="1080" w:hanging="3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MD-IOtekstzwyky1">
    <w:name w:val="MD-IO tekst zwykły 1"/>
    <w:basedOn w:val="Normalny"/>
    <w:rsid w:val="004F5504"/>
    <w:pPr>
      <w:tabs>
        <w:tab w:val="left" w:pos="709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F5504"/>
    <w:pPr>
      <w:keepNext/>
      <w:keepLines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4F5504"/>
    <w:pPr>
      <w:keepNext/>
      <w:numPr>
        <w:numId w:val="1"/>
      </w:numPr>
      <w:suppressAutoHyphens/>
      <w:spacing w:after="0" w:line="240" w:lineRule="auto"/>
      <w:outlineLvl w:val="2"/>
    </w:pPr>
    <w:rPr>
      <w:rFonts w:ascii="Comic Sans MS" w:eastAsia="Times New Roman" w:hAnsi="Comic Sans MS" w:cs="Times New Roman"/>
      <w:b/>
      <w:bCs/>
      <w:sz w:val="1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0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AC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20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0ACF"/>
  </w:style>
  <w:style w:type="paragraph" w:styleId="Stopka">
    <w:name w:val="footer"/>
    <w:basedOn w:val="Normalny"/>
    <w:link w:val="StopkaZnak"/>
    <w:uiPriority w:val="99"/>
    <w:unhideWhenUsed/>
    <w:rsid w:val="00820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0ACF"/>
  </w:style>
  <w:style w:type="character" w:customStyle="1" w:styleId="Nagwek2Znak">
    <w:name w:val="Nagłówek 2 Znak"/>
    <w:basedOn w:val="Domylnaczcionkaakapitu"/>
    <w:link w:val="Nagwek2"/>
    <w:uiPriority w:val="9"/>
    <w:semiHidden/>
    <w:rsid w:val="004F55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rsid w:val="004F5504"/>
    <w:rPr>
      <w:rFonts w:ascii="Comic Sans MS" w:eastAsia="Times New Roman" w:hAnsi="Comic Sans MS" w:cs="Times New Roman"/>
      <w:b/>
      <w:bCs/>
      <w:sz w:val="18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4F5504"/>
  </w:style>
  <w:style w:type="character" w:styleId="Uwydatnienie">
    <w:name w:val="Emphasis"/>
    <w:qFormat/>
    <w:rsid w:val="004F5504"/>
    <w:rPr>
      <w:b/>
      <w:bCs/>
      <w:i w:val="0"/>
      <w:iCs w:val="0"/>
    </w:rPr>
  </w:style>
  <w:style w:type="paragraph" w:styleId="HTML-wstpniesformatowany">
    <w:name w:val="HTML Preformatted"/>
    <w:basedOn w:val="Normalny"/>
    <w:link w:val="HTML-wstpniesformatowanyZnak"/>
    <w:unhideWhenUsed/>
    <w:rsid w:val="004F5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4F5504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Lista-kontynuacja23">
    <w:name w:val="Lista - kontynuacja 23"/>
    <w:basedOn w:val="Normalny"/>
    <w:uiPriority w:val="99"/>
    <w:rsid w:val="004F5504"/>
    <w:pPr>
      <w:suppressAutoHyphens/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4F5504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ar-SA"/>
    </w:rPr>
  </w:style>
  <w:style w:type="paragraph" w:customStyle="1" w:styleId="Lista-kontynuacja22">
    <w:name w:val="Lista - kontynuacja 22"/>
    <w:basedOn w:val="Normalny"/>
    <w:rsid w:val="004F5504"/>
    <w:pPr>
      <w:suppressAutoHyphens/>
      <w:spacing w:after="160" w:line="240" w:lineRule="auto"/>
      <w:ind w:left="1080" w:hanging="3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4F5504"/>
    <w:pPr>
      <w:widowControl w:val="0"/>
      <w:suppressAutoHyphens/>
      <w:autoSpaceDE w:val="0"/>
      <w:spacing w:before="280" w:after="119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krconyadreszwrotny">
    <w:name w:val="Skrócony adres zwrotny"/>
    <w:basedOn w:val="Standard"/>
    <w:rsid w:val="004F5504"/>
    <w:pPr>
      <w:autoSpaceDN w:val="0"/>
    </w:pPr>
    <w:rPr>
      <w:rFonts w:eastAsia="Times New Roman"/>
      <w:kern w:val="3"/>
      <w:szCs w:val="20"/>
      <w:lang w:eastAsia="zh-CN"/>
    </w:rPr>
  </w:style>
  <w:style w:type="paragraph" w:styleId="Tytu">
    <w:name w:val="Title"/>
    <w:basedOn w:val="Standard"/>
    <w:next w:val="Podtytu"/>
    <w:link w:val="TytuZnak"/>
    <w:qFormat/>
    <w:rsid w:val="004F5504"/>
    <w:pPr>
      <w:autoSpaceDN w:val="0"/>
      <w:jc w:val="center"/>
    </w:pPr>
    <w:rPr>
      <w:rFonts w:ascii="Garamond" w:eastAsia="Times New Roman" w:hAnsi="Garamond"/>
      <w:b/>
      <w:kern w:val="3"/>
      <w:sz w:val="22"/>
      <w:szCs w:val="22"/>
      <w:lang w:eastAsia="zh-CN"/>
    </w:rPr>
  </w:style>
  <w:style w:type="character" w:customStyle="1" w:styleId="TytuZnak">
    <w:name w:val="Tytuł Znak"/>
    <w:basedOn w:val="Domylnaczcionkaakapitu"/>
    <w:link w:val="Tytu"/>
    <w:rsid w:val="004F5504"/>
    <w:rPr>
      <w:rFonts w:ascii="Garamond" w:eastAsia="Times New Roman" w:hAnsi="Garamond" w:cs="Times New Roman"/>
      <w:b/>
      <w:kern w:val="3"/>
      <w:lang w:eastAsia="zh-CN"/>
    </w:rPr>
  </w:style>
  <w:style w:type="numbering" w:customStyle="1" w:styleId="WW8Num2">
    <w:name w:val="WW8Num2"/>
    <w:rsid w:val="004F5504"/>
    <w:pPr>
      <w:numPr>
        <w:numId w:val="3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4F5504"/>
    <w:pPr>
      <w:numPr>
        <w:ilvl w:val="1"/>
      </w:numPr>
      <w:suppressAutoHyphens/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4F55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F550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-kontynuacja21">
    <w:name w:val="Lista - kontynuacja 21"/>
    <w:basedOn w:val="Normalny"/>
    <w:rsid w:val="004F5504"/>
    <w:pPr>
      <w:suppressAutoHyphens/>
      <w:spacing w:after="160" w:line="240" w:lineRule="auto"/>
      <w:ind w:left="1080" w:hanging="3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MD-IOtekstzwyky1">
    <w:name w:val="MD-IO tekst zwykły 1"/>
    <w:basedOn w:val="Normalny"/>
    <w:rsid w:val="004F5504"/>
    <w:pPr>
      <w:tabs>
        <w:tab w:val="left" w:pos="709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2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1162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Hymczak</dc:creator>
  <cp:lastModifiedBy>Beata Ziajka</cp:lastModifiedBy>
  <cp:revision>5</cp:revision>
  <cp:lastPrinted>2018-03-15T08:28:00Z</cp:lastPrinted>
  <dcterms:created xsi:type="dcterms:W3CDTF">2018-03-26T08:21:00Z</dcterms:created>
  <dcterms:modified xsi:type="dcterms:W3CDTF">2018-03-26T11:25:00Z</dcterms:modified>
</cp:coreProperties>
</file>