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3C" w:rsidRDefault="003C5B3C" w:rsidP="003C5B3C">
      <w:pPr>
        <w:pStyle w:val="Tytu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OPIS PRZEDMIOTU ZAMÓWIENIA</w:t>
      </w:r>
    </w:p>
    <w:p w:rsidR="003C5B3C" w:rsidRDefault="003C5B3C" w:rsidP="003C5B3C">
      <w:pPr>
        <w:pStyle w:val="Standard"/>
        <w:rPr>
          <w:rFonts w:ascii="Century Gothic" w:hAnsi="Century Gothic"/>
          <w:b/>
          <w:sz w:val="20"/>
          <w:szCs w:val="20"/>
        </w:rPr>
      </w:pPr>
    </w:p>
    <w:p w:rsidR="003C5B3C" w:rsidRPr="006F067E" w:rsidRDefault="00410525" w:rsidP="003C5B3C">
      <w:pPr>
        <w:spacing w:before="100" w:beforeAutospacing="1" w:after="100" w:afterAutospacing="1" w:line="288" w:lineRule="auto"/>
        <w:jc w:val="center"/>
        <w:rPr>
          <w:rFonts w:ascii="Century Gothic" w:hAnsi="Century Gothic"/>
          <w:b/>
          <w:u w:val="single"/>
        </w:rPr>
      </w:pPr>
      <w:r w:rsidRPr="006F067E">
        <w:rPr>
          <w:rFonts w:ascii="Century Gothic" w:hAnsi="Century Gothic"/>
          <w:b/>
          <w:u w:val="single"/>
        </w:rPr>
        <w:t>Aparat do radioterapii śródoperacyjnej</w:t>
      </w:r>
    </w:p>
    <w:p w:rsidR="003C5B3C" w:rsidRDefault="003C5B3C" w:rsidP="003C5B3C">
      <w:pPr>
        <w:pStyle w:val="Standar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Uwagi i objaśnienia:</w:t>
      </w:r>
    </w:p>
    <w:p w:rsidR="003C5B3C" w:rsidRDefault="003C5B3C" w:rsidP="003C5B3C">
      <w:pPr>
        <w:pStyle w:val="Standard"/>
        <w:rPr>
          <w:rFonts w:ascii="Century Gothic" w:hAnsi="Century Gothic"/>
          <w:sz w:val="18"/>
          <w:szCs w:val="18"/>
        </w:rPr>
      </w:pPr>
    </w:p>
    <w:p w:rsidR="003C5B3C" w:rsidRDefault="003C5B3C" w:rsidP="003C5B3C">
      <w:pPr>
        <w:pStyle w:val="Standard"/>
        <w:widowControl/>
        <w:numPr>
          <w:ilvl w:val="0"/>
          <w:numId w:val="11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3C5B3C" w:rsidRDefault="003C5B3C" w:rsidP="003C5B3C">
      <w:pPr>
        <w:pStyle w:val="Standard"/>
        <w:widowControl/>
        <w:numPr>
          <w:ilvl w:val="0"/>
          <w:numId w:val="11"/>
        </w:numPr>
        <w:jc w:val="both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3C5B3C" w:rsidRDefault="003C5B3C" w:rsidP="003C5B3C">
      <w:pPr>
        <w:pStyle w:val="Standard"/>
        <w:widowControl/>
        <w:numPr>
          <w:ilvl w:val="0"/>
          <w:numId w:val="11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Wykonawca zobowiązany jest do podania parametrów w jednostkach wskazanych w niniejszym opisie.</w:t>
      </w:r>
    </w:p>
    <w:p w:rsidR="003C5B3C" w:rsidRDefault="003C5B3C" w:rsidP="003C5B3C">
      <w:pPr>
        <w:pStyle w:val="Standard"/>
        <w:widowControl/>
        <w:numPr>
          <w:ilvl w:val="0"/>
          <w:numId w:val="11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Wykonawca gwarantuje niniejszym, że sprzęt jest fabrycznie nowy (rok produkcji: nie </w:t>
      </w:r>
      <w:r w:rsidRPr="006F067E">
        <w:rPr>
          <w:rFonts w:ascii="Century Gothic" w:hAnsi="Century Gothic"/>
          <w:sz w:val="18"/>
          <w:szCs w:val="18"/>
        </w:rPr>
        <w:t>wcześniej niż 2018), nieużywany</w:t>
      </w:r>
      <w:r>
        <w:rPr>
          <w:rFonts w:ascii="Century Gothic" w:hAnsi="Century Gothic"/>
          <w:sz w:val="18"/>
          <w:szCs w:val="18"/>
        </w:rPr>
        <w:t xml:space="preserve">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>
        <w:rPr>
          <w:rFonts w:ascii="Century Gothic" w:hAnsi="Century Gothic"/>
          <w:sz w:val="18"/>
          <w:szCs w:val="18"/>
        </w:rPr>
        <w:t>rekondycjonowanym</w:t>
      </w:r>
      <w:proofErr w:type="spellEnd"/>
      <w:r>
        <w:rPr>
          <w:rFonts w:ascii="Century Gothic" w:hAnsi="Century Gothic"/>
          <w:sz w:val="18"/>
          <w:szCs w:val="18"/>
        </w:rPr>
        <w:t>, powystawowym i nie był wykorzystywany wcześniej przez innego użytkownika.</w:t>
      </w:r>
    </w:p>
    <w:p w:rsidR="003C5B3C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</w:p>
    <w:p w:rsidR="003C5B3C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</w:p>
    <w:p w:rsidR="003C5B3C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 i typ: .............................................................</w:t>
      </w:r>
    </w:p>
    <w:p w:rsidR="003C5B3C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</w:p>
    <w:p w:rsidR="003C5B3C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Producent / kraj produkcji: ........................................................</w:t>
      </w:r>
    </w:p>
    <w:p w:rsidR="003C5B3C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</w:p>
    <w:p w:rsidR="003C5B3C" w:rsidRPr="006F067E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Rok produkcji (min</w:t>
      </w:r>
      <w:r w:rsidRPr="006F067E">
        <w:rPr>
          <w:rFonts w:ascii="Century Gothic" w:hAnsi="Century Gothic"/>
          <w:sz w:val="20"/>
          <w:szCs w:val="20"/>
        </w:rPr>
        <w:t>. 201</w:t>
      </w:r>
      <w:r w:rsidR="0057493A" w:rsidRPr="006F067E">
        <w:rPr>
          <w:rFonts w:ascii="Century Gothic" w:hAnsi="Century Gothic"/>
          <w:sz w:val="20"/>
          <w:szCs w:val="20"/>
        </w:rPr>
        <w:t>8</w:t>
      </w:r>
      <w:r w:rsidRPr="006F067E">
        <w:rPr>
          <w:rFonts w:ascii="Century Gothic" w:hAnsi="Century Gothic"/>
          <w:sz w:val="20"/>
          <w:szCs w:val="20"/>
        </w:rPr>
        <w:t>): …..............</w:t>
      </w:r>
    </w:p>
    <w:p w:rsidR="003C5B3C" w:rsidRPr="006F067E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</w:p>
    <w:p w:rsidR="003C5B3C" w:rsidRPr="006F067E" w:rsidRDefault="003C5B3C" w:rsidP="003C5B3C">
      <w:pPr>
        <w:pStyle w:val="Standard"/>
        <w:rPr>
          <w:rFonts w:ascii="Century Gothic" w:hAnsi="Century Gothic"/>
          <w:sz w:val="20"/>
          <w:szCs w:val="20"/>
        </w:rPr>
      </w:pPr>
      <w:r w:rsidRPr="006F067E">
        <w:rPr>
          <w:rFonts w:ascii="Century Gothic" w:hAnsi="Century Gothic"/>
          <w:sz w:val="20"/>
          <w:szCs w:val="20"/>
        </w:rPr>
        <w:t>Klasa wyrobu medycznego: ..................</w:t>
      </w:r>
    </w:p>
    <w:p w:rsidR="003C5B3C" w:rsidRDefault="003C5B3C" w:rsidP="003C5B3C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21376C" w:rsidRDefault="0021376C" w:rsidP="003C5B3C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21376C" w:rsidRDefault="0021376C" w:rsidP="003C5B3C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0B65AD" w:rsidRDefault="000B65AD" w:rsidP="003C5B3C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21376C" w:rsidRDefault="0021376C" w:rsidP="003C5B3C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21376C" w:rsidRDefault="0021376C" w:rsidP="003C5B3C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EE6402" w:rsidRPr="006F067E" w:rsidRDefault="00EE6402" w:rsidP="003C5B3C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  <w:bookmarkStart w:id="0" w:name="_GoBack"/>
      <w:bookmarkEnd w:id="0"/>
    </w:p>
    <w:p w:rsidR="00491879" w:rsidRPr="006F067E" w:rsidRDefault="00491879" w:rsidP="00491879">
      <w:pPr>
        <w:rPr>
          <w:rFonts w:ascii="Century Gothic" w:hAnsi="Century Gothic"/>
          <w:b/>
          <w:sz w:val="20"/>
          <w:szCs w:val="20"/>
        </w:rPr>
      </w:pPr>
      <w:r w:rsidRPr="006F067E">
        <w:rPr>
          <w:rFonts w:ascii="Century Gothic" w:hAnsi="Century Gothic"/>
          <w:b/>
          <w:sz w:val="20"/>
          <w:szCs w:val="20"/>
        </w:rPr>
        <w:lastRenderedPageBreak/>
        <w:t>Parametry techniczne i eksploatacyjne</w:t>
      </w:r>
    </w:p>
    <w:tbl>
      <w:tblPr>
        <w:tblStyle w:val="Tabela-Siatka"/>
        <w:tblW w:w="14024" w:type="dxa"/>
        <w:tblInd w:w="0" w:type="dxa"/>
        <w:tblLook w:val="04A0" w:firstRow="1" w:lastRow="0" w:firstColumn="1" w:lastColumn="0" w:noHBand="0" w:noVBand="1"/>
      </w:tblPr>
      <w:tblGrid>
        <w:gridCol w:w="567"/>
        <w:gridCol w:w="5152"/>
        <w:gridCol w:w="2311"/>
        <w:gridCol w:w="3853"/>
        <w:gridCol w:w="2141"/>
      </w:tblGrid>
      <w:tr w:rsidR="006F067E" w:rsidRPr="006F067E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6F067E" w:rsidRDefault="00D45774" w:rsidP="008D6FB9">
            <w:pPr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6F067E">
              <w:rPr>
                <w:rFonts w:ascii="Century Gothic" w:hAnsi="Century Gothic"/>
                <w:sz w:val="20"/>
                <w:szCs w:val="20"/>
              </w:rPr>
              <w:t>l.p.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74" w:rsidRPr="006F067E" w:rsidRDefault="00D45774" w:rsidP="006E74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067E">
              <w:rPr>
                <w:rFonts w:ascii="Century Gothic" w:hAnsi="Century Gothic"/>
                <w:sz w:val="20"/>
                <w:szCs w:val="20"/>
              </w:rPr>
              <w:t>parametr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067E">
              <w:rPr>
                <w:rFonts w:ascii="Century Gothic" w:hAnsi="Century Gothic"/>
                <w:sz w:val="20"/>
                <w:szCs w:val="20"/>
              </w:rPr>
              <w:t>parametr wymagany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067E">
              <w:rPr>
                <w:rFonts w:ascii="Century Gothic" w:hAnsi="Century Gothic"/>
                <w:sz w:val="20"/>
                <w:szCs w:val="20"/>
              </w:rPr>
              <w:t>parametr oferowany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6F067E">
              <w:rPr>
                <w:rFonts w:ascii="Century Gothic" w:hAnsi="Century Gothic"/>
                <w:sz w:val="20"/>
                <w:szCs w:val="20"/>
              </w:rPr>
              <w:t>ocena pkt.</w:t>
            </w:r>
          </w:p>
        </w:tc>
      </w:tr>
      <w:tr w:rsidR="006F067E" w:rsidRPr="006F067E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6F067E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74" w:rsidRPr="006F067E" w:rsidRDefault="00D45774" w:rsidP="006E745E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F067E">
              <w:rPr>
                <w:rFonts w:ascii="Century Gothic" w:hAnsi="Century Gothic"/>
                <w:b/>
                <w:sz w:val="20"/>
                <w:szCs w:val="20"/>
              </w:rPr>
              <w:t>Wymagania ogólne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6F067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6F067E" w:rsidRPr="006F067E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6F067E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6F067E" w:rsidRDefault="00D45774" w:rsidP="001B6354">
            <w:pPr>
              <w:pStyle w:val="Tekstpodstawowy2"/>
              <w:rPr>
                <w:rFonts w:ascii="Century Gothic" w:hAnsi="Century Gothic" w:cs="Arial"/>
                <w:sz w:val="20"/>
              </w:rPr>
            </w:pPr>
            <w:r w:rsidRPr="006F067E">
              <w:rPr>
                <w:rFonts w:ascii="Century Gothic" w:hAnsi="Century Gothic" w:cs="Arial"/>
                <w:sz w:val="20"/>
              </w:rPr>
              <w:t>Urządzenie fab</w:t>
            </w:r>
            <w:r w:rsidR="001B6354">
              <w:rPr>
                <w:rFonts w:ascii="Century Gothic" w:hAnsi="Century Gothic" w:cs="Arial"/>
                <w:sz w:val="20"/>
              </w:rPr>
              <w:t>rycznie nowe, rok produkcji 2018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067E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74" w:rsidRPr="006F067E" w:rsidRDefault="00D45774" w:rsidP="00D45774">
            <w:pPr>
              <w:spacing w:before="100" w:beforeAutospacing="1" w:after="100" w:afterAutospacing="1" w:line="288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6F067E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Rodzaj promieniowania terapeutycznego: elektrony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Liczba elektronowych wiązek terapeutycznych min. 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Najniższa energia wiązki terapeutycznej max. 6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MeV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Najwyższa energia wiązki terapeutycznej min. 12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MeV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Minimalna moc dawki każdej z wiązek, w trybie terapeutycznym (określona na głębokości maksimum, przy SSD=50cm, dla aplikatora o średnicy 10cm) min. 1000cGy/min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Symetria pola promieniowania (w obrębie 1cm wewnątrz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izodozy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90%, na głębokości maksimum, przy SSD=50cm) max. 3%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Jednorodność pola promieniowania (w obrębie 1cm wewnątrz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izodozy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90%, na głębokości maksimum, przy SSD=50cm) max. ±7% lub dla pola o średnicy 10 cm max. 7%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6 - 7% - 0 pkt.;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&lt;6 % - 2 pkt.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Kontaminacja fotonowa w wiązkach elektronowych (na głębokości 10 cm poniżej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izodozy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10% w wodzie) max. 1%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 - 1 pkt.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Konstrukcja przyspieszacza liniowego elektronów bez magnesów zakrzywiających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Podwójny (podstawowy i zapasowy) system kontroli mocy dawki, oparty o komory jonizacyjne z automatyczną korekcją temperatury i ciśnienia atmosferycznego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Wbudowany zmotoryzowany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beamstopper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B12F70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 - 1 pkt.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Zintegrowany pochłaniacz wiązki redukuje rozproszone promieniowanie X (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bremsstrahlung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) do wartości poniżej 200 µ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Gy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przy dawce terapeutycznej 20Gy określonej w odległości SSD=50cm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Wbudowane osłony wewnętrzne redukujące uboczne promieniowanie X  w odległości 3m od pacjenta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Głowica terapeutyczna o trzech stopniach swobody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Ruchy głowicy sterowane silnikami elektrycznymi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Dokładność odczytów mechanicznych położenia głowicy max. 2%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Mobilność urządzenia - możliwość przemieszczania kompletnego urządzenia pomiędzy salami operacyjnymi bez instalacji dodatkowego osprzętu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 - 2 pkt.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2623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Możliwość stosowania urządzenia w salach operacyjnych z ewentualną adaptacją radiologiczną Sali operacyjnej w zależności od ilości przeprowadzanych zabiegów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Wbudowany, autonomiczny system chłodzenia wodnego systemu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 - 1 pkt.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Maksymalna waga części jezdnej systemu max. 1 500 kg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Aplikatory terapeutyczne montowane do stołu operacyjnego za pomocą dedykowanego uchwytu pneumatycznego lub uchwytu - inne rozwiązanie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pneumatyczny - 1 pkt.,;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inne rozwiązanie - 0 pkt.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Zestaw akcesoriów do precyzyjnego mocowania i ustawiania kolimatorów w polu operacyjnym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9A633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Układ miękkiego, bezstykowego dokowania aplikatorów terapeutycznych, kontrolowany laserowo - automatyczne ustawianie głowicy </w:t>
            </w:r>
            <w:r w:rsidR="009A633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aparatu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w odległości kilku milimetrów od aplikatora umieszczonego w polu operacyjnym w pozycji terapeutycznej (głowica </w:t>
            </w:r>
            <w:r w:rsidR="009A633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aparatu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nie dotyka do aplikatora)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 - 1 pkt.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System planowania leczenia do planowania zabiegów radioterapii śródoperacyjnej wiązkami elektronów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Oprogramowanie systemu do planowania leczenia 3D do planowania zabiegów radioterapii śródoperacyjnej wiązkami elektronów dla jednej stacji roboczej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B12F70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 - 1 pkt.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Symulacja zabiegu radioterapii śródoperacyjnej na bazie obrazów CT, uzyskanych przed wykonaniem zabiegu chirurgicznego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B12F70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 - 1 pkt.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Wybór aplikatora z listy dostępnych aplikatorów, o określonej średnicy i kącie ścięcia końcówki pozycjonowanie aplikatora w przestrzeni oraz w 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lastRenderedPageBreak/>
              <w:t>ciele pacjenta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B12F70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lastRenderedPageBreak/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 - 1 pkt.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9A633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Obliczanie rozkładu dawki pochłoniętej od wiązek elektronowych z </w:t>
            </w:r>
            <w:r w:rsidR="009A633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aparatów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elektronów do radioterapii śródoperacyjnej z wykorzystaniem algorytmu typu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Pencil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Beam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lub </w:t>
            </w:r>
            <w:r w:rsidR="0061305A"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równoważny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 z uwzględnieniem gęstości elektronowej tkanek pacjenta, geometrii wybranego aplikatora, zastosowanego bolusa oraz płytki osłonnej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B12F70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 - 2 pkt.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9A633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Generowanie raportów, zawierających komplet informacji o utworzonym planie leczenia IORT min.: pozycja i orientacja przestrzenna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aplikatora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śrewdnica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aplikatora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, kąt ścięcia końcówki aplikatora, kąt ramienia </w:t>
            </w:r>
            <w:r w:rsidR="009A633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aparatu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 histogram DVH, przepisana dawka terapeutyczna, sposób normalizacji, liczba jednostek monitorowych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B12F70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 - 2 pkt.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  <w:t>NIE - 0 pkt.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2623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Stacja robocza dla oferowanego systemu planowania leczenia 3D do radioterapii śródoperacyjnej, w konfiguracji co najmniej: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 xml:space="preserve">-    1 procesor min. 4-rdzeniowy 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>-     min. 4 GB RAM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 xml:space="preserve">-     2 twarde dyski min. 500GB każdy, 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>-     karta graficzna min. 1GB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 xml:space="preserve">-     karta sieciowa min. 10/100/1000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Mbps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>-     mysz i klawiatura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>-     monitor LCD min. 23” o rozdzielczości Full HD - min. 2 szt.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 xml:space="preserve">-     system operacyjny </w:t>
            </w:r>
            <w:r w:rsidR="002623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umożliwiający obsługę wszystkich w/w aplikacji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 min. 64 bit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opisać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Aplikatory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Zestaw aplikatorów cylindrycznych o średnicach w zakresie co najmniej od 3 cm do 10 cm, co max. 1 cm, o kącie końcówki 0° (min. 8 aplikatorów). W przypadku, gdy niezbędnym do prawidłowej pracy urządzenia, jest użycie bolusów, Wykonawca dostarczy zestaw aplikatorów wraz z bolusami o grubości 5mm i 10mm dla każdego z aplikatorów (min. 16 bolusów)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opisać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Zestaw aplikatorów cylindrycznych o średnicach w zakresie co najmniej od 3 cm do 10 cm, co max. 1 cm, o kącie końcówki 15° (min. 8 aplikatorów). W przypadku, gdy niezbędnym do prawidłowej pracy urządzenia, jest użycie bolusów, Wykonawca dostarczy zestaw aplikatorów wraz z bolusami o grubości 5mm i 10mm dla każdego z aplikatorów (min. 16 bolusów)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Zestaw aplikatorów cylindrycznych o średnicach w zakresie co najmniej od 3 cm do 10 cm, co max. 1 cm, o kącie końcówki 30° (min. 8 aplikatorów). W przypadku, gdy niezbędnym do prawidłowej pracy urządzenia, jest użycie bolusów, Wykonawca dostarczy zestaw aplikatorów wraz z bolusami o grubości 5mm i 10mm dla każdego z aplikatorów (min. 16 bolusów)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Zestaw płytek osłonnych do ochrony narządów krytycznych, o grubości ok. 10mm i średnicach w zakresie min. 5 - 10 cm (min. 8 szt.)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 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9A633E" w:rsidP="006E745E">
            <w:pP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Pozostał</w:t>
            </w:r>
            <w:r w:rsidR="00D45774" w:rsidRPr="00D457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Źródło kontrolne Sr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vertAlign w:val="superscript"/>
                <w:lang w:eastAsia="pl-PL"/>
              </w:rPr>
              <w:t>90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 do komory płasko równoległej typu </w:t>
            </w:r>
            <w:proofErr w:type="spellStart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Roos</w:t>
            </w:r>
            <w:proofErr w:type="spellEnd"/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, z pojemnikiem ochronnym i 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lastRenderedPageBreak/>
              <w:t>uchwytem mocującym komorę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lastRenderedPageBreak/>
              <w:t>TAK, 1 sztuka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9A633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System okablowania  dozymetrycznego typu C-Box na sali operacyjnej,  w której wykorzystywany będzie zamawiany </w:t>
            </w:r>
            <w:r w:rsidR="009A633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aparat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do radioterapii śródoperacyjnej umożliwiający podłączenie: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 xml:space="preserve">- dawkomierza 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>- komór jonizacyjnych ze złączem podanym przez Zamawiającego w dniu podpisania umowy,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>- okablowania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TAK, 1 komplet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2623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Zamawiający wymaga, aby Wykonawca dostarczył niezbędną dokumentację w dniu </w:t>
            </w:r>
            <w:r w:rsidR="002623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dostawy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, która umożliwi Generalnemu Wykonawcy wykonanie projektu osłon radiologicznych, należy również zabezpieczyć prawidłowe wykonanie testów specjalistycznych oraz dopasowania pracowni do wymogów oferowanego urządzenia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E745E">
            <w:pPr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R</w:t>
            </w:r>
            <w:r w:rsidRPr="00D45774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adionawigacja śródoperacyjna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Zasilanie elektryczne 230 VAC. Standardowe podłączenie za pomocą wtyczki prądu jednofazowego, wyposażony w UPS.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Detektor promieniowania gamma na elektromagnetycznym wysięgniku o długości min. 140 cm. Ramię sterowane przyciskiem, który zwalnia hamulce elektromagnetyczne i pozwala na korzystanie z detektora.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autoSpaceDE w:val="0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 xml:space="preserve">Działanie oparte o soczewkę scyntylacyjną wykonaną z </w:t>
            </w:r>
            <w:proofErr w:type="spellStart"/>
            <w:r w:rsidRPr="00D45774"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>CsI</w:t>
            </w:r>
            <w:proofErr w:type="spellEnd"/>
            <w:r w:rsidRPr="00D45774"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>(Na) i z fotopowielacza wrażliwego na zmiany położenia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Default"/>
              <w:rPr>
                <w:rFonts w:ascii="Century Gothic" w:eastAsia="F" w:hAnsi="Century Gothic" w:cs="F"/>
                <w:sz w:val="20"/>
                <w:szCs w:val="20"/>
              </w:rPr>
            </w:pPr>
            <w:r w:rsidRPr="00D45774">
              <w:rPr>
                <w:rFonts w:ascii="Century Gothic" w:eastAsia="F" w:hAnsi="Century Gothic" w:cs="F"/>
                <w:sz w:val="20"/>
                <w:szCs w:val="20"/>
              </w:rPr>
              <w:t>Użyteczne pole widzenia: 40 × 40 mm</w:t>
            </w:r>
          </w:p>
          <w:p w:rsidR="00D45774" w:rsidRPr="00D45774" w:rsidRDefault="00D45774" w:rsidP="006E745E">
            <w:pPr>
              <w:pStyle w:val="Standard"/>
              <w:autoSpaceDE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Rozdzielczość przestrzenna kolimatora: 1.8 mm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F" w:hAnsi="Century Gothic" w:cs="F"/>
                <w:sz w:val="20"/>
                <w:szCs w:val="20"/>
              </w:rPr>
              <w:t>O</w:t>
            </w:r>
            <w:r w:rsidRPr="00D45774">
              <w:rPr>
                <w:rFonts w:ascii="Century Gothic" w:eastAsia="F" w:hAnsi="Century Gothic" w:cs="F"/>
                <w:sz w:val="20"/>
                <w:szCs w:val="20"/>
              </w:rPr>
              <w:t>gniskowa kolimatora: 31 mm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Ś</w:t>
            </w:r>
            <w:r w:rsidRPr="00D45774">
              <w:rPr>
                <w:rFonts w:ascii="Century Gothic" w:hAnsi="Century Gothic"/>
                <w:sz w:val="20"/>
                <w:szCs w:val="20"/>
              </w:rPr>
              <w:t>rednica: 4 mm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 xml:space="preserve">Czułość: 233 </w:t>
            </w:r>
            <w:proofErr w:type="spellStart"/>
            <w:r w:rsidRPr="00D45774">
              <w:rPr>
                <w:rFonts w:ascii="Century Gothic" w:hAnsi="Century Gothic"/>
                <w:sz w:val="20"/>
                <w:szCs w:val="20"/>
              </w:rPr>
              <w:t>cpm</w:t>
            </w:r>
            <w:proofErr w:type="spellEnd"/>
            <w:r w:rsidRPr="00D45774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D45774">
              <w:rPr>
                <w:rFonts w:ascii="Century Gothic" w:hAnsi="Century Gothic"/>
                <w:sz w:val="20"/>
                <w:szCs w:val="20"/>
              </w:rPr>
              <w:t>μCi</w:t>
            </w:r>
            <w:proofErr w:type="spellEnd"/>
            <w:r w:rsidRPr="00D45774">
              <w:rPr>
                <w:rFonts w:ascii="Century Gothic" w:hAnsi="Century Gothic"/>
                <w:sz w:val="20"/>
                <w:szCs w:val="20"/>
              </w:rPr>
              <w:t xml:space="preserve"> w odległości 5 cm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 xml:space="preserve">Rozdzielczość dla 140 </w:t>
            </w:r>
            <w:proofErr w:type="spellStart"/>
            <w:r w:rsidRPr="00D45774">
              <w:rPr>
                <w:rFonts w:ascii="Century Gothic" w:hAnsi="Century Gothic"/>
                <w:sz w:val="20"/>
                <w:szCs w:val="20"/>
              </w:rPr>
              <w:t>keV</w:t>
            </w:r>
            <w:proofErr w:type="spellEnd"/>
            <w:r w:rsidRPr="00D45774">
              <w:rPr>
                <w:rFonts w:ascii="Century Gothic" w:hAnsi="Century Gothic"/>
                <w:sz w:val="20"/>
                <w:szCs w:val="20"/>
              </w:rPr>
              <w:t>: 17 %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Obszar detekcji min. 1500mm2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Możliwość detekcji zarówno w zakresie przedoperacyjnym, śródoperacyjnym jak i pooperacyjnym.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autoSpaceDE w:val="0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>System pozycjonowania lasera (LPS)  w podstawie gamma kamery składający się z dwóch laserów o mocy:</w:t>
            </w:r>
            <w:r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 xml:space="preserve"> </w:t>
            </w:r>
            <w:r w:rsidRPr="00D45774"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D45774"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>mW</w:t>
            </w:r>
            <w:proofErr w:type="spellEnd"/>
            <w:r w:rsidRPr="00D45774"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 xml:space="preserve"> i długości fali 635 </w:t>
            </w:r>
            <w:proofErr w:type="spellStart"/>
            <w:r w:rsidRPr="00D45774">
              <w:rPr>
                <w:rFonts w:ascii="Century Gothic" w:eastAsia="Calibri, Calibri" w:hAnsi="Century Gothic" w:cs="Calibri, Calibri"/>
                <w:color w:val="000000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Detekcja:</w:t>
            </w:r>
          </w:p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węzła wartowniczego,</w:t>
            </w:r>
          </w:p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guzów głowy i szyi,</w:t>
            </w:r>
          </w:p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guzów tarczycy i przytarczyc,</w:t>
            </w:r>
          </w:p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guzów piersi,</w:t>
            </w:r>
          </w:p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guzów stercza,</w:t>
            </w:r>
          </w:p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guzów w zakresie ginekologii,</w:t>
            </w:r>
          </w:p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guzów w zakresie endokrynologii,</w:t>
            </w:r>
          </w:p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guzów głębiej niż 3 cm,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Znaczniki promieniotwórcze współpracujące z urządzeniem min:</w:t>
            </w:r>
          </w:p>
          <w:p w:rsidR="00D45774" w:rsidRPr="00D45774" w:rsidRDefault="00D45774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Technet-99m</w:t>
            </w:r>
          </w:p>
          <w:p w:rsidR="00D45774" w:rsidRPr="00D45774" w:rsidRDefault="00D45774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Ameryk-241</w:t>
            </w:r>
          </w:p>
          <w:p w:rsidR="00D45774" w:rsidRPr="00D45774" w:rsidRDefault="00D45774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Bar-133</w:t>
            </w:r>
          </w:p>
          <w:p w:rsidR="00D45774" w:rsidRPr="00D45774" w:rsidRDefault="00D45774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Kobalt-157</w:t>
            </w:r>
          </w:p>
          <w:p w:rsidR="00D45774" w:rsidRPr="00D45774" w:rsidRDefault="00D45774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Gadolin-153</w:t>
            </w:r>
          </w:p>
          <w:p w:rsidR="00D45774" w:rsidRPr="00D45774" w:rsidRDefault="00D45774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Gallium- 67</w:t>
            </w:r>
          </w:p>
          <w:p w:rsidR="00D45774" w:rsidRPr="00D45774" w:rsidRDefault="00D45774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Ind-111</w:t>
            </w:r>
          </w:p>
          <w:p w:rsidR="00D45774" w:rsidRPr="00D45774" w:rsidRDefault="00D45774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Jod-123</w:t>
            </w:r>
          </w:p>
          <w:p w:rsidR="00D45774" w:rsidRPr="00D45774" w:rsidRDefault="00D45774" w:rsidP="006E745E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val="en-US"/>
              </w:rPr>
              <w:t>Jod-131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Kompatybilne zewnętrzne sondy promieniowania gamma dla chirurgii otwartej (1 szt.) i laparoskopowej (1 szt.) Obie sondy wyświetlające wyniki pomiarów bezpośrednio na ekranie radionawigacji operacyjnej:</w:t>
            </w:r>
          </w:p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średnica sond max. 12 mm,</w:t>
            </w:r>
          </w:p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długość końcówki laparoskopowej min. 30 cm,</w:t>
            </w:r>
          </w:p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czułość sond w odległości 1 cm od źródła &gt;100cps/</w:t>
            </w:r>
            <w:proofErr w:type="spellStart"/>
            <w:r w:rsidRPr="00D45774">
              <w:rPr>
                <w:rFonts w:ascii="Century Gothic" w:hAnsi="Century Gothic"/>
                <w:sz w:val="20"/>
                <w:szCs w:val="20"/>
              </w:rPr>
              <w:t>μCi</w:t>
            </w:r>
            <w:proofErr w:type="spellEnd"/>
            <w:r w:rsidRPr="00D45774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 xml:space="preserve">- maksymalna czułość  &gt; 450 </w:t>
            </w:r>
            <w:proofErr w:type="spellStart"/>
            <w:r w:rsidRPr="00D45774">
              <w:rPr>
                <w:rFonts w:ascii="Century Gothic" w:hAnsi="Century Gothic"/>
                <w:sz w:val="20"/>
                <w:szCs w:val="20"/>
              </w:rPr>
              <w:t>cps</w:t>
            </w:r>
            <w:proofErr w:type="spellEnd"/>
            <w:r w:rsidRPr="00D45774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D45774">
              <w:rPr>
                <w:rFonts w:ascii="Century Gothic" w:hAnsi="Century Gothic"/>
                <w:sz w:val="20"/>
                <w:szCs w:val="20"/>
              </w:rPr>
              <w:t>μCi</w:t>
            </w:r>
            <w:proofErr w:type="spellEnd"/>
            <w:r w:rsidRPr="00D45774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zakres mierzonych energii min: 85-200keV,</w:t>
            </w:r>
          </w:p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rozdzielczość kątowa min. 45º,</w:t>
            </w:r>
          </w:p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- sondy sterylizowane.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Obrazowanie miejsc wysyconych izotopem na monitorach LCD min. 19 cali, ustawione równolegle do siebie tyłem dla personelu po obu stronach 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Obrazowanie w czasie rzeczywistym – usuwana zmiana jest od razu widoczna na ekranach bez konieczności ponownego skanowania obszaru..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Monitor dotykowy min. w części zabiegowej.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Komunikacja poprzez LAN/USB, obsługa formatu DICOM.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Definiowanie i zmiana ustawień operatora – logowanie.</w:t>
            </w:r>
            <w:r w:rsidRPr="00D45774">
              <w:rPr>
                <w:rFonts w:ascii="Century Gothic" w:hAnsi="Century Gothic"/>
                <w:sz w:val="20"/>
                <w:szCs w:val="20"/>
                <w:lang w:eastAsia="en-US"/>
              </w:rPr>
              <w:t xml:space="preserve"> (dane użytkownika, dane logowania)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D45774">
              <w:rPr>
                <w:rFonts w:ascii="Century Gothic" w:hAnsi="Century Gothic"/>
                <w:sz w:val="20"/>
                <w:szCs w:val="20"/>
                <w:lang w:eastAsia="en-US"/>
              </w:rPr>
              <w:t>Funkcja „wirtualnej maski” pozwalająca m.in. zasłonić miejsce iniekcji aby wykryć blisko zlokalizowane zmiany.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Możliwość zdefiniowania i wyboru protokołu badania.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Możliwość zdefiniowania i wyboru izotopu do badania.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Możliwość zdefiniowania protokołów interwencyjnych.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Możliwość akwizycji obrazów i sekwencji.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Możliwość porównywania obrazów na ekranie aparatu.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Drukowanie obrazów z urządzenia.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Własna przeglądarka obrazów z akwizycji z możliwością edycji obrazów i dodawaniem komentarzy.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eastAsia="F" w:hAnsi="Century Gothic" w:cs="F"/>
                <w:sz w:val="20"/>
                <w:szCs w:val="20"/>
              </w:rPr>
              <w:t xml:space="preserve">Optymalny zakres energii: 50-200 </w:t>
            </w:r>
            <w:proofErr w:type="spellStart"/>
            <w:r w:rsidRPr="00D45774">
              <w:rPr>
                <w:rFonts w:ascii="Century Gothic" w:eastAsia="F" w:hAnsi="Century Gothic" w:cs="F"/>
                <w:sz w:val="20"/>
                <w:szCs w:val="20"/>
              </w:rPr>
              <w:t>keV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tabs>
                <w:tab w:val="left" w:pos="2088"/>
              </w:tabs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Możliwość zmiany parametrów obrazowania.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tabs>
                <w:tab w:val="left" w:pos="2088"/>
              </w:tabs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Urządzenie mobilne tzn. z możliwością pracy na kilku salach operacyjnych, na podstawie jezdnej.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tabs>
                <w:tab w:val="left" w:pos="2088"/>
              </w:tabs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System kontroli jakości.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tabs>
                <w:tab w:val="left" w:pos="2088"/>
              </w:tabs>
              <w:rPr>
                <w:rFonts w:ascii="Century Gothic" w:hAnsi="Century Gothic"/>
                <w:sz w:val="20"/>
                <w:szCs w:val="20"/>
              </w:rPr>
            </w:pPr>
            <w:r w:rsidRPr="00D45774">
              <w:rPr>
                <w:rFonts w:ascii="Century Gothic" w:hAnsi="Century Gothic"/>
                <w:sz w:val="20"/>
                <w:szCs w:val="20"/>
              </w:rPr>
              <w:t>Minimalne wyposażenie urządzenia:- sterylne rękawy do urządzenia – 3 szt.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D45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6E745E">
            <w:pPr>
              <w:pStyle w:val="Standard"/>
              <w:tabs>
                <w:tab w:val="left" w:pos="2088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D45774">
              <w:rPr>
                <w:rFonts w:ascii="Century Gothic" w:hAnsi="Century Gothic"/>
                <w:b/>
                <w:sz w:val="20"/>
                <w:szCs w:val="20"/>
              </w:rPr>
              <w:t>INNE WYMOGI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4" w:rsidRPr="00D45774" w:rsidRDefault="00D45774" w:rsidP="00D45774">
            <w:pPr>
              <w:pStyle w:val="Standard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b/>
                <w:sz w:val="16"/>
                <w:szCs w:val="16"/>
                <w:lang w:eastAsia="pl-PL"/>
              </w:rPr>
            </w:pP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26230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od Wykonawcy wymaga się dostarczenia w dniu </w:t>
            </w:r>
            <w:r w:rsidR="002623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dostawy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wytycznych instalacyjnych/dokumentacji techniczno-ruchowej niezbędnej do zainstalowania i uruchomienia urządzenia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  <w:tr w:rsidR="00D45774" w:rsidRPr="00D45774" w:rsidTr="008D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D4577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88" w:lineRule="auto"/>
              <w:ind w:left="0" w:firstLine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6F067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Wykonawca zobowiązany jest do przygotowania wytycznych, w postaci dokumentacji, niezbędnych do złożenia wniosku do </w:t>
            </w:r>
            <w:r w:rsidRPr="006F067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PAA w celu </w:t>
            </w: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uzyskania zezwolenia na stosowanie urządzenia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410525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4" w:rsidRPr="00D45774" w:rsidRDefault="00D45774" w:rsidP="008D6FB9">
            <w:pPr>
              <w:spacing w:before="100" w:beforeAutospacing="1" w:after="100" w:afterAutospacing="1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4577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–</w:t>
            </w:r>
          </w:p>
        </w:tc>
      </w:tr>
    </w:tbl>
    <w:p w:rsidR="00491879" w:rsidRPr="00D45774" w:rsidRDefault="00491879" w:rsidP="00D45774">
      <w:pPr>
        <w:spacing w:before="100" w:beforeAutospacing="1" w:after="100" w:afterAutospacing="1" w:line="288" w:lineRule="auto"/>
        <w:rPr>
          <w:rFonts w:ascii="Century Gothic" w:hAnsi="Century Gothic"/>
          <w:sz w:val="20"/>
          <w:szCs w:val="20"/>
        </w:rPr>
      </w:pPr>
    </w:p>
    <w:p w:rsidR="00606D25" w:rsidRDefault="00D64B79" w:rsidP="00606D25">
      <w:pPr>
        <w:spacing w:after="0"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Warunki gwarancji, </w:t>
      </w:r>
      <w:r w:rsidR="00606D25">
        <w:rPr>
          <w:rFonts w:ascii="Century Gothic" w:hAnsi="Century Gothic"/>
          <w:b/>
          <w:color w:val="000000" w:themeColor="text1"/>
          <w:sz w:val="20"/>
          <w:szCs w:val="20"/>
        </w:rPr>
        <w:t>serwisu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 i szkolenia</w:t>
      </w:r>
    </w:p>
    <w:p w:rsidR="00606D25" w:rsidRDefault="00606D25" w:rsidP="00606D25">
      <w:pPr>
        <w:spacing w:after="0" w:line="288" w:lineRule="auto"/>
        <w:jc w:val="both"/>
        <w:rPr>
          <w:rFonts w:ascii="Century Gothic" w:hAnsi="Century Gothic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 w:rsidP="00606D25">
            <w:pPr>
              <w:pStyle w:val="Nagwek3"/>
              <w:numPr>
                <w:ilvl w:val="2"/>
                <w:numId w:val="13"/>
              </w:numPr>
              <w:snapToGrid w:val="0"/>
              <w:spacing w:line="276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lang w:eastAsia="en-US"/>
              </w:rPr>
            </w:pP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Okres pełnej, bez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wyłączeń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gwarancji dla wszystkich zaoferowanych elementów wraz z urządzeniami peryferyjnymi (jeśli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dotyczy)[liczba miesięcy]</w:t>
            </w:r>
          </w:p>
          <w:p w:rsidR="00606D25" w:rsidRDefault="00606D25">
            <w:pPr>
              <w:snapToGrid w:val="0"/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606D25" w:rsidRDefault="00606D25">
            <w:pPr>
              <w:snapToGrid w:val="0"/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606D25" w:rsidRDefault="00606D25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 w:rsidP="008A7DC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 xml:space="preserve">&gt;= </w:t>
            </w:r>
            <w:r w:rsidR="008A7DC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Najdłuższy okres – 30 pkt.</w:t>
            </w:r>
          </w:p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Inne – proporcjonalnie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mniej względem najdłuższego okresu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Zdalna diagnostyka przez chronione łącze </w:t>
            </w: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z możliwością rejestracji i odczytu online rejestrów błędów, oraz monitorowaniem systemu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25" w:rsidRDefault="00606D25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606D25" w:rsidRDefault="00606D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25" w:rsidRDefault="00606D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25" w:rsidRDefault="00606D25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Czas reakcji (dotyczy także reakcji zdalnej): „przyjęte zgłoszenie – podjęta naprawa” =&lt; 24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25" w:rsidRDefault="00606D25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25" w:rsidRDefault="00606D25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25" w:rsidRDefault="00606D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Zakończenie działań serwisowych – do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 w:rsidP="00530E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 w:rsidR="00530E97">
              <w:rPr>
                <w:rFonts w:ascii="Century Gothic" w:hAnsi="Century Gothic"/>
                <w:sz w:val="20"/>
                <w:szCs w:val="20"/>
              </w:rPr>
              <w:t>16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Zamawiającego, możliwość stałego wsparcia aplikacyjnego w początkowym (do 6  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06D25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 w:rsidP="00530E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 w:rsidR="00530E97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25" w:rsidRDefault="00606D2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25" w:rsidRDefault="00606D2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257CA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CA" w:rsidRDefault="006257CA" w:rsidP="00530E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informatycznego umożliwiania zdalnej diagnostyki, wymagań konferencyjnych, wpięcia urządzenia w system gromadzenia dokumentacji medycznej szpitala, diagnostyki i konfiguracji (min. 3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CA" w:rsidRDefault="006257CA" w:rsidP="007C60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7C609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CA" w:rsidRDefault="006257CA" w:rsidP="007C609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257CA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Liczba i okres szkoleń:</w:t>
            </w:r>
          </w:p>
          <w:p w:rsidR="006257CA" w:rsidRDefault="006257CA" w:rsidP="00606D25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6257CA" w:rsidRDefault="006257CA" w:rsidP="00606D25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dodatkowe, w razie potrz</w:t>
            </w:r>
            <w:r w:rsidR="000B65A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eby, w innym terminie ustalonym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z kierownikiem pracowni,</w:t>
            </w:r>
          </w:p>
          <w:p w:rsidR="006257CA" w:rsidRDefault="006257CA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257CA" w:rsidTr="00304466">
        <w:trPr>
          <w:trHeight w:val="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A" w:rsidRDefault="006257C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6257CA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A" w:rsidRDefault="006257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ahoma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257CA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A" w:rsidRDefault="006257C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257CA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6257CA" w:rsidRDefault="006257C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257CA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257CA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A" w:rsidRDefault="006257CA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6257CA" w:rsidTr="003044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606D2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A" w:rsidRDefault="006257CA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6257CA" w:rsidRDefault="006257CA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i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A" w:rsidRDefault="006257C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3C5B3C" w:rsidRDefault="003C5B3C" w:rsidP="0021376C">
      <w:pPr>
        <w:spacing w:after="0" w:line="288" w:lineRule="auto"/>
        <w:rPr>
          <w:rFonts w:ascii="Century Gothic" w:hAnsi="Century Gothic"/>
          <w:b/>
          <w:color w:val="000000" w:themeColor="text1"/>
        </w:rPr>
      </w:pPr>
    </w:p>
    <w:sectPr w:rsidR="003C5B3C" w:rsidSect="004D5E87">
      <w:headerReference w:type="default" r:id="rId8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0C" w:rsidRDefault="0024520C" w:rsidP="006F32E9">
      <w:pPr>
        <w:spacing w:after="0" w:line="240" w:lineRule="auto"/>
      </w:pPr>
      <w:r>
        <w:separator/>
      </w:r>
    </w:p>
  </w:endnote>
  <w:endnote w:type="continuationSeparator" w:id="0">
    <w:p w:rsidR="0024520C" w:rsidRDefault="0024520C" w:rsidP="006F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Arial"/>
    <w:charset w:val="00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0C" w:rsidRDefault="0024520C" w:rsidP="006F32E9">
      <w:pPr>
        <w:spacing w:after="0" w:line="240" w:lineRule="auto"/>
      </w:pPr>
      <w:r>
        <w:separator/>
      </w:r>
    </w:p>
  </w:footnote>
  <w:footnote w:type="continuationSeparator" w:id="0">
    <w:p w:rsidR="0024520C" w:rsidRDefault="0024520C" w:rsidP="006F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87" w:rsidRDefault="004D5E87" w:rsidP="004D5E87">
    <w:pPr>
      <w:tabs>
        <w:tab w:val="center" w:pos="4536"/>
        <w:tab w:val="right" w:pos="1404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</w:pPr>
    <w:r>
      <w:rPr>
        <w:noProof/>
        <w:lang w:eastAsia="pl-PL"/>
      </w:rPr>
      <w:drawing>
        <wp:inline distT="0" distB="0" distL="0" distR="0" wp14:anchorId="5C22A625" wp14:editId="384CC5F0">
          <wp:extent cx="7578137" cy="8640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5E87" w:rsidRDefault="004D5E87" w:rsidP="004D5E87">
    <w:pPr>
      <w:tabs>
        <w:tab w:val="center" w:pos="4536"/>
        <w:tab w:val="right" w:pos="14040"/>
      </w:tabs>
      <w:spacing w:after="0" w:line="240" w:lineRule="auto"/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</w:pPr>
  </w:p>
  <w:p w:rsidR="004D5E87" w:rsidRPr="00ED2FC7" w:rsidRDefault="004D5E87" w:rsidP="004D5E87">
    <w:pPr>
      <w:tabs>
        <w:tab w:val="center" w:pos="4536"/>
        <w:tab w:val="right" w:pos="140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ED2FC7"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  <w:t>NSSU.DFP.271.</w:t>
    </w:r>
    <w:r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  <w:t>5.2018.AB</w:t>
    </w:r>
    <w:r w:rsidRPr="00ED2FC7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ED2FC7">
      <w:rPr>
        <w:rFonts w:ascii="Times New Roman" w:eastAsia="Times New Roman" w:hAnsi="Times New Roman" w:cs="Times New Roman"/>
        <w:sz w:val="20"/>
        <w:szCs w:val="20"/>
        <w:lang w:eastAsia="pl-PL"/>
      </w:rPr>
      <w:tab/>
      <w:t>Załącznik nr 1a do specyfikacji</w:t>
    </w:r>
  </w:p>
  <w:p w:rsidR="004D5E87" w:rsidRPr="00ED2FC7" w:rsidRDefault="004D5E87" w:rsidP="004D5E87">
    <w:pPr>
      <w:tabs>
        <w:tab w:val="center" w:pos="4536"/>
        <w:tab w:val="right" w:pos="14040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ED2FC7">
      <w:rPr>
        <w:rFonts w:ascii="Times New Roman" w:eastAsia="Times New Roman" w:hAnsi="Times New Roman" w:cs="Times New Roman"/>
        <w:sz w:val="20"/>
        <w:szCs w:val="20"/>
        <w:lang w:eastAsia="pl-PL"/>
      </w:rPr>
      <w:t>Załącznik nr …… do umowy</w:t>
    </w:r>
  </w:p>
  <w:p w:rsidR="00853812" w:rsidRDefault="00853812" w:rsidP="004D5E8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>
    <w:nsid w:val="0240705D"/>
    <w:multiLevelType w:val="hybridMultilevel"/>
    <w:tmpl w:val="D236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F11EF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751F7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4FC0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4317E"/>
    <w:multiLevelType w:val="hybridMultilevel"/>
    <w:tmpl w:val="BEA2B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603C1D45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95F35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C2C83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720D9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C3F65"/>
    <w:multiLevelType w:val="hybridMultilevel"/>
    <w:tmpl w:val="BE1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80"/>
    <w:rsid w:val="00012902"/>
    <w:rsid w:val="00047F23"/>
    <w:rsid w:val="000B65AD"/>
    <w:rsid w:val="000E5CBB"/>
    <w:rsid w:val="00194BF4"/>
    <w:rsid w:val="001B6354"/>
    <w:rsid w:val="0021376C"/>
    <w:rsid w:val="0024520C"/>
    <w:rsid w:val="00262308"/>
    <w:rsid w:val="002D0C26"/>
    <w:rsid w:val="00304466"/>
    <w:rsid w:val="00386BDE"/>
    <w:rsid w:val="003965CC"/>
    <w:rsid w:val="003C5B3C"/>
    <w:rsid w:val="003E0A53"/>
    <w:rsid w:val="00410525"/>
    <w:rsid w:val="00491879"/>
    <w:rsid w:val="004D5E87"/>
    <w:rsid w:val="004F74B9"/>
    <w:rsid w:val="005035AB"/>
    <w:rsid w:val="00530E97"/>
    <w:rsid w:val="0057493A"/>
    <w:rsid w:val="005C37E5"/>
    <w:rsid w:val="005E16E7"/>
    <w:rsid w:val="00606D25"/>
    <w:rsid w:val="0061305A"/>
    <w:rsid w:val="0061687A"/>
    <w:rsid w:val="006257CA"/>
    <w:rsid w:val="006E745E"/>
    <w:rsid w:val="006F067E"/>
    <w:rsid w:val="006F32E9"/>
    <w:rsid w:val="00702B1E"/>
    <w:rsid w:val="007B2508"/>
    <w:rsid w:val="00853812"/>
    <w:rsid w:val="008A2B11"/>
    <w:rsid w:val="008A7DC9"/>
    <w:rsid w:val="008D6FB9"/>
    <w:rsid w:val="00951104"/>
    <w:rsid w:val="00977765"/>
    <w:rsid w:val="009A633E"/>
    <w:rsid w:val="00AD3302"/>
    <w:rsid w:val="00B01F86"/>
    <w:rsid w:val="00B12F70"/>
    <w:rsid w:val="00C03C64"/>
    <w:rsid w:val="00C36480"/>
    <w:rsid w:val="00D45774"/>
    <w:rsid w:val="00D64B79"/>
    <w:rsid w:val="00E03590"/>
    <w:rsid w:val="00E12945"/>
    <w:rsid w:val="00E75603"/>
    <w:rsid w:val="00EE6402"/>
    <w:rsid w:val="00EF3932"/>
    <w:rsid w:val="00FB7A81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6D25"/>
    <w:pPr>
      <w:keepNext/>
      <w:widowControl w:val="0"/>
      <w:shd w:val="clear" w:color="auto" w:fill="FFFFFF"/>
      <w:tabs>
        <w:tab w:val="num" w:pos="0"/>
      </w:tabs>
      <w:suppressAutoHyphens/>
      <w:spacing w:after="0" w:line="240" w:lineRule="auto"/>
      <w:ind w:left="5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06D25"/>
    <w:pPr>
      <w:keepNext/>
      <w:widowControl w:val="0"/>
      <w:shd w:val="clear" w:color="auto" w:fill="FFFFFF"/>
      <w:tabs>
        <w:tab w:val="num" w:pos="0"/>
      </w:tabs>
      <w:suppressAutoHyphens/>
      <w:spacing w:after="0" w:line="240" w:lineRule="auto"/>
      <w:ind w:left="1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C5B3C"/>
    <w:pPr>
      <w:keepNext/>
      <w:numPr>
        <w:ilvl w:val="2"/>
        <w:numId w:val="12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06D25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06D25"/>
    <w:pPr>
      <w:keepNext/>
      <w:widowControl w:val="0"/>
      <w:shd w:val="clear" w:color="auto" w:fill="FFFFFF"/>
      <w:tabs>
        <w:tab w:val="num" w:pos="0"/>
      </w:tabs>
      <w:suppressAutoHyphens/>
      <w:spacing w:after="0" w:line="240" w:lineRule="auto"/>
      <w:ind w:right="14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187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491879"/>
    <w:pPr>
      <w:autoSpaceDE w:val="0"/>
    </w:pPr>
    <w:rPr>
      <w:rFonts w:ascii="Calibri, Calibri" w:eastAsia="Calibri, Calibri" w:hAnsi="Calibri, Calibri" w:cs="Calibri, Calibri"/>
      <w:color w:val="000000"/>
    </w:rPr>
  </w:style>
  <w:style w:type="table" w:styleId="Tabela-Siatka">
    <w:name w:val="Table Grid"/>
    <w:basedOn w:val="Standardowy"/>
    <w:uiPriority w:val="59"/>
    <w:rsid w:val="004918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91879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1879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4918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9187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Standard"/>
    <w:next w:val="Podtytu"/>
    <w:link w:val="TytuZnak"/>
    <w:qFormat/>
    <w:rsid w:val="003C5B3C"/>
    <w:pPr>
      <w:widowControl/>
      <w:jc w:val="center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3C5B3C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3C5B3C"/>
    <w:pPr>
      <w:numPr>
        <w:numId w:val="10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3C5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C5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C5B3C"/>
    <w:rPr>
      <w:rFonts w:ascii="Comic Sans MS" w:eastAsia="Times New Roman" w:hAnsi="Comic Sans MS" w:cs="Times New Roman"/>
      <w:b/>
      <w:bCs/>
      <w:sz w:val="18"/>
      <w:lang w:eastAsia="ar-SA"/>
    </w:rPr>
  </w:style>
  <w:style w:type="paragraph" w:styleId="Lista-kontynuacja2">
    <w:name w:val="List Continue 2"/>
    <w:basedOn w:val="Lista-kontynuacja"/>
    <w:unhideWhenUsed/>
    <w:rsid w:val="003C5B3C"/>
    <w:pPr>
      <w:spacing w:after="160" w:line="240" w:lineRule="auto"/>
      <w:ind w:left="1080" w:hanging="360"/>
      <w:contextualSpacing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3C5B3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sta-kontynuacja24">
    <w:name w:val="Lista - kontynuacja 24"/>
    <w:basedOn w:val="Normalny"/>
    <w:rsid w:val="003C5B3C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Lista-kontynuacja">
    <w:name w:val="List Continue"/>
    <w:basedOn w:val="Normalny"/>
    <w:uiPriority w:val="99"/>
    <w:semiHidden/>
    <w:unhideWhenUsed/>
    <w:rsid w:val="003C5B3C"/>
    <w:pPr>
      <w:spacing w:after="120"/>
      <w:ind w:left="283"/>
      <w:contextualSpacing/>
    </w:pPr>
  </w:style>
  <w:style w:type="character" w:customStyle="1" w:styleId="Nagwek1Znak">
    <w:name w:val="Nagłówek 1 Znak"/>
    <w:basedOn w:val="Domylnaczcionkaakapitu"/>
    <w:link w:val="Nagwek1"/>
    <w:rsid w:val="00606D25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06D25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06D25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06D25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606D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2E9"/>
  </w:style>
  <w:style w:type="paragraph" w:styleId="Stopka">
    <w:name w:val="footer"/>
    <w:basedOn w:val="Normalny"/>
    <w:link w:val="StopkaZnak"/>
    <w:uiPriority w:val="99"/>
    <w:unhideWhenUsed/>
    <w:rsid w:val="006F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6D25"/>
    <w:pPr>
      <w:keepNext/>
      <w:widowControl w:val="0"/>
      <w:shd w:val="clear" w:color="auto" w:fill="FFFFFF"/>
      <w:tabs>
        <w:tab w:val="num" w:pos="0"/>
      </w:tabs>
      <w:suppressAutoHyphens/>
      <w:spacing w:after="0" w:line="240" w:lineRule="auto"/>
      <w:ind w:left="5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06D25"/>
    <w:pPr>
      <w:keepNext/>
      <w:widowControl w:val="0"/>
      <w:shd w:val="clear" w:color="auto" w:fill="FFFFFF"/>
      <w:tabs>
        <w:tab w:val="num" w:pos="0"/>
      </w:tabs>
      <w:suppressAutoHyphens/>
      <w:spacing w:after="0" w:line="240" w:lineRule="auto"/>
      <w:ind w:left="1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C5B3C"/>
    <w:pPr>
      <w:keepNext/>
      <w:numPr>
        <w:ilvl w:val="2"/>
        <w:numId w:val="12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06D25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06D25"/>
    <w:pPr>
      <w:keepNext/>
      <w:widowControl w:val="0"/>
      <w:shd w:val="clear" w:color="auto" w:fill="FFFFFF"/>
      <w:tabs>
        <w:tab w:val="num" w:pos="0"/>
      </w:tabs>
      <w:suppressAutoHyphens/>
      <w:spacing w:after="0" w:line="240" w:lineRule="auto"/>
      <w:ind w:right="14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187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491879"/>
    <w:pPr>
      <w:autoSpaceDE w:val="0"/>
    </w:pPr>
    <w:rPr>
      <w:rFonts w:ascii="Calibri, Calibri" w:eastAsia="Calibri, Calibri" w:hAnsi="Calibri, Calibri" w:cs="Calibri, Calibri"/>
      <w:color w:val="000000"/>
    </w:rPr>
  </w:style>
  <w:style w:type="table" w:styleId="Tabela-Siatka">
    <w:name w:val="Table Grid"/>
    <w:basedOn w:val="Standardowy"/>
    <w:uiPriority w:val="59"/>
    <w:rsid w:val="004918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91879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1879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4918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9187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Standard"/>
    <w:next w:val="Podtytu"/>
    <w:link w:val="TytuZnak"/>
    <w:qFormat/>
    <w:rsid w:val="003C5B3C"/>
    <w:pPr>
      <w:widowControl/>
      <w:jc w:val="center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3C5B3C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3C5B3C"/>
    <w:pPr>
      <w:numPr>
        <w:numId w:val="10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3C5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C5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C5B3C"/>
    <w:rPr>
      <w:rFonts w:ascii="Comic Sans MS" w:eastAsia="Times New Roman" w:hAnsi="Comic Sans MS" w:cs="Times New Roman"/>
      <w:b/>
      <w:bCs/>
      <w:sz w:val="18"/>
      <w:lang w:eastAsia="ar-SA"/>
    </w:rPr>
  </w:style>
  <w:style w:type="paragraph" w:styleId="Lista-kontynuacja2">
    <w:name w:val="List Continue 2"/>
    <w:basedOn w:val="Lista-kontynuacja"/>
    <w:unhideWhenUsed/>
    <w:rsid w:val="003C5B3C"/>
    <w:pPr>
      <w:spacing w:after="160" w:line="240" w:lineRule="auto"/>
      <w:ind w:left="1080" w:hanging="360"/>
      <w:contextualSpacing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3C5B3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sta-kontynuacja24">
    <w:name w:val="Lista - kontynuacja 24"/>
    <w:basedOn w:val="Normalny"/>
    <w:rsid w:val="003C5B3C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Lista-kontynuacja">
    <w:name w:val="List Continue"/>
    <w:basedOn w:val="Normalny"/>
    <w:uiPriority w:val="99"/>
    <w:semiHidden/>
    <w:unhideWhenUsed/>
    <w:rsid w:val="003C5B3C"/>
    <w:pPr>
      <w:spacing w:after="120"/>
      <w:ind w:left="283"/>
      <w:contextualSpacing/>
    </w:pPr>
  </w:style>
  <w:style w:type="character" w:customStyle="1" w:styleId="Nagwek1Znak">
    <w:name w:val="Nagłówek 1 Znak"/>
    <w:basedOn w:val="Domylnaczcionkaakapitu"/>
    <w:link w:val="Nagwek1"/>
    <w:rsid w:val="00606D25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06D25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06D25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06D25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606D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2E9"/>
  </w:style>
  <w:style w:type="paragraph" w:styleId="Stopka">
    <w:name w:val="footer"/>
    <w:basedOn w:val="Normalny"/>
    <w:link w:val="StopkaZnak"/>
    <w:uiPriority w:val="99"/>
    <w:unhideWhenUsed/>
    <w:rsid w:val="006F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2532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Bęben</cp:lastModifiedBy>
  <cp:revision>28</cp:revision>
  <cp:lastPrinted>2018-01-25T07:38:00Z</cp:lastPrinted>
  <dcterms:created xsi:type="dcterms:W3CDTF">2017-12-13T15:33:00Z</dcterms:created>
  <dcterms:modified xsi:type="dcterms:W3CDTF">2018-01-30T13:07:00Z</dcterms:modified>
</cp:coreProperties>
</file>