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D0" w:rsidRDefault="008100D0" w:rsidP="00957A82">
      <w:pPr>
        <w:pStyle w:val="Tytu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PRZEDMIOTU ZAMÓWIENIA</w:t>
      </w:r>
    </w:p>
    <w:p w:rsidR="008100D0" w:rsidRPr="005F3142" w:rsidRDefault="008100D0" w:rsidP="00957A82">
      <w:pPr>
        <w:pStyle w:val="Standard"/>
        <w:rPr>
          <w:rFonts w:ascii="Century Gothic" w:hAnsi="Century Gothic"/>
          <w:b/>
          <w:sz w:val="20"/>
          <w:szCs w:val="20"/>
          <w:lang w:val="pl-PL"/>
        </w:rPr>
      </w:pPr>
    </w:p>
    <w:p w:rsidR="008100D0" w:rsidRDefault="008100D0" w:rsidP="00957A82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mobilny aparat RTG z ramieniem C wysokiej klasy do procedur wewnątrznaczyniowych oddziałów kardiologii</w:t>
      </w:r>
    </w:p>
    <w:p w:rsidR="008100D0" w:rsidRDefault="008100D0" w:rsidP="00957A82">
      <w:pPr>
        <w:pStyle w:val="Standard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Uwagi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objaśnienia</w:t>
      </w:r>
      <w:proofErr w:type="spellEnd"/>
      <w:r>
        <w:rPr>
          <w:rFonts w:ascii="Century Gothic" w:hAnsi="Century Gothic"/>
          <w:sz w:val="18"/>
          <w:szCs w:val="18"/>
        </w:rPr>
        <w:t>:</w:t>
      </w:r>
    </w:p>
    <w:p w:rsidR="008100D0" w:rsidRDefault="008100D0" w:rsidP="00957A82">
      <w:pPr>
        <w:pStyle w:val="Standard"/>
        <w:rPr>
          <w:rFonts w:ascii="Century Gothic" w:hAnsi="Century Gothic"/>
          <w:sz w:val="18"/>
          <w:szCs w:val="18"/>
        </w:rPr>
      </w:pPr>
    </w:p>
    <w:p w:rsidR="008100D0" w:rsidRPr="005F3142" w:rsidRDefault="008100D0" w:rsidP="00957A82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8100D0" w:rsidRDefault="008100D0" w:rsidP="00957A82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 xml:space="preserve">Parametry o określonych warunkach liczbowych ( „=&gt;”  lub „&lt;=” ) są warunkami granicznymi, których niespełnienie spowoduje odrzucenie oferty. </w:t>
      </w:r>
      <w:proofErr w:type="spellStart"/>
      <w:r>
        <w:rPr>
          <w:rFonts w:ascii="Century Gothic" w:hAnsi="Century Gothic"/>
          <w:sz w:val="18"/>
          <w:szCs w:val="18"/>
        </w:rPr>
        <w:t>Wartość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podana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przy</w:t>
      </w:r>
      <w:proofErr w:type="spellEnd"/>
      <w:r>
        <w:rPr>
          <w:rFonts w:ascii="Century Gothic" w:hAnsi="Century Gothic"/>
          <w:sz w:val="18"/>
          <w:szCs w:val="18"/>
        </w:rPr>
        <w:t xml:space="preserve"> w/w </w:t>
      </w:r>
      <w:proofErr w:type="spellStart"/>
      <w:r>
        <w:rPr>
          <w:rFonts w:ascii="Century Gothic" w:hAnsi="Century Gothic"/>
          <w:sz w:val="18"/>
          <w:szCs w:val="18"/>
        </w:rPr>
        <w:t>oznaczeniach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oznacza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wartość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wymaganą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:rsidR="008100D0" w:rsidRPr="005F3142" w:rsidRDefault="008100D0" w:rsidP="00957A82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>Wykonawca zobowiązany jest do podania parametrów w jednostkach wskazanych w niniejszym opisie.</w:t>
      </w:r>
    </w:p>
    <w:p w:rsidR="008100D0" w:rsidRPr="005F3142" w:rsidRDefault="008100D0" w:rsidP="00957A82">
      <w:pPr>
        <w:pStyle w:val="Standard"/>
        <w:widowControl/>
        <w:numPr>
          <w:ilvl w:val="0"/>
          <w:numId w:val="15"/>
        </w:numPr>
        <w:jc w:val="both"/>
        <w:rPr>
          <w:rFonts w:ascii="Century Gothic" w:hAnsi="Century Gothic"/>
          <w:sz w:val="18"/>
          <w:szCs w:val="18"/>
          <w:lang w:val="pl-PL"/>
        </w:rPr>
      </w:pPr>
      <w:r w:rsidRPr="005F3142">
        <w:rPr>
          <w:rFonts w:ascii="Century Gothic" w:hAnsi="Century Gothic"/>
          <w:sz w:val="18"/>
          <w:szCs w:val="18"/>
          <w:lang w:val="pl-PL"/>
        </w:rPr>
        <w:t xml:space="preserve">Wykonawca gwarantuje niniejszym, że sprzęt jest fabrycznie nowy (rok produkcji: nie wcześniej niż.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F3142">
        <w:rPr>
          <w:rFonts w:ascii="Century Gothic" w:hAnsi="Century Gothic"/>
          <w:sz w:val="18"/>
          <w:szCs w:val="18"/>
          <w:lang w:val="pl-PL"/>
        </w:rPr>
        <w:t>rekondycjonowanym</w:t>
      </w:r>
      <w:proofErr w:type="spellEnd"/>
      <w:r w:rsidRPr="005F3142">
        <w:rPr>
          <w:rFonts w:ascii="Century Gothic" w:hAnsi="Century Gothic"/>
          <w:sz w:val="18"/>
          <w:szCs w:val="18"/>
          <w:lang w:val="pl-PL"/>
        </w:rPr>
        <w:t>, powystawowym i nie był wykorzystywany wcześniej przez innego użytkownika.</w:t>
      </w: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Nazwa i typ: .............................................................</w:t>
      </w: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Producent / kraj produkcji: ........................................................</w:t>
      </w: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Rok produkcji (min. 2017): …..............</w:t>
      </w: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p w:rsidR="008100D0" w:rsidRPr="005F3142" w:rsidRDefault="008100D0" w:rsidP="00957A82">
      <w:pPr>
        <w:pStyle w:val="Standard"/>
        <w:rPr>
          <w:rFonts w:ascii="Century Gothic" w:hAnsi="Century Gothic"/>
          <w:sz w:val="20"/>
          <w:szCs w:val="20"/>
          <w:lang w:val="pl-PL"/>
        </w:rPr>
      </w:pPr>
      <w:r w:rsidRPr="005F3142">
        <w:rPr>
          <w:rFonts w:ascii="Century Gothic" w:hAnsi="Century Gothic"/>
          <w:sz w:val="20"/>
          <w:szCs w:val="20"/>
          <w:lang w:val="pl-PL"/>
        </w:rPr>
        <w:t>Klasa wyrobu medycznego: .................</w:t>
      </w:r>
    </w:p>
    <w:p w:rsidR="008100D0" w:rsidRPr="005F3142" w:rsidRDefault="008100D0" w:rsidP="00957A82">
      <w:pPr>
        <w:pStyle w:val="Standard"/>
        <w:rPr>
          <w:rFonts w:ascii="Century Gothic" w:hAnsi="Century Gothic"/>
          <w:b/>
          <w:bCs/>
          <w:i/>
          <w:iCs/>
          <w:sz w:val="20"/>
          <w:szCs w:val="20"/>
          <w:shd w:val="clear" w:color="auto" w:fill="CCCCCC"/>
          <w:lang w:val="pl-PL"/>
        </w:rPr>
      </w:pPr>
    </w:p>
    <w:p w:rsidR="008100D0" w:rsidRDefault="008100D0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957A82" w:rsidRDefault="00957A82" w:rsidP="00957A82">
      <w:pPr>
        <w:spacing w:after="0" w:line="240" w:lineRule="auto"/>
        <w:rPr>
          <w:rFonts w:ascii="Times New Roman" w:hAnsi="Times New Roman"/>
        </w:rPr>
      </w:pPr>
    </w:p>
    <w:p w:rsidR="008100D0" w:rsidRPr="004462F4" w:rsidRDefault="008100D0" w:rsidP="00957A82">
      <w:pPr>
        <w:spacing w:after="0" w:line="240" w:lineRule="auto"/>
        <w:rPr>
          <w:rFonts w:ascii="Century Gothic" w:hAnsi="Century Gothic"/>
          <w:b/>
        </w:rPr>
      </w:pPr>
      <w:r w:rsidRPr="004462F4">
        <w:rPr>
          <w:rFonts w:ascii="Century Gothic" w:hAnsi="Century Gothic"/>
          <w:b/>
        </w:rPr>
        <w:lastRenderedPageBreak/>
        <w:t xml:space="preserve">Parametry techniczne i eksploatacyjne </w:t>
      </w:r>
    </w:p>
    <w:tbl>
      <w:tblPr>
        <w:tblW w:w="14175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4598"/>
        <w:gridCol w:w="1540"/>
        <w:gridCol w:w="3941"/>
        <w:gridCol w:w="3254"/>
      </w:tblGrid>
      <w:tr w:rsidR="00CC6516" w:rsidTr="00A2501E">
        <w:tc>
          <w:tcPr>
            <w:tcW w:w="842" w:type="dxa"/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4598" w:type="dxa"/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PARAMETR/FUNKCJA/WARUNKI</w:t>
            </w:r>
          </w:p>
        </w:tc>
        <w:tc>
          <w:tcPr>
            <w:tcW w:w="1540" w:type="dxa"/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 wymagany</w:t>
            </w:r>
          </w:p>
        </w:tc>
        <w:tc>
          <w:tcPr>
            <w:tcW w:w="3941" w:type="dxa"/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 xml:space="preserve">Parametr oceniany </w:t>
            </w:r>
          </w:p>
        </w:tc>
        <w:tc>
          <w:tcPr>
            <w:tcW w:w="3254" w:type="dxa"/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Parametr oferowany</w:t>
            </w:r>
          </w:p>
        </w:tc>
      </w:tr>
      <w:tr w:rsidR="00CC6516" w:rsidTr="00A2501E">
        <w:tc>
          <w:tcPr>
            <w:tcW w:w="842" w:type="dxa"/>
            <w:vAlign w:val="center"/>
          </w:tcPr>
          <w:p w:rsidR="00CC6516" w:rsidRPr="00CC6516" w:rsidRDefault="00CC6516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vAlign w:val="center"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sz w:val="20"/>
                <w:szCs w:val="20"/>
              </w:rPr>
              <w:t>APARAT RTG Z RAMIENIEM C I OPCJĄ ANGIOGRAFICZNĄ Z WYPOSAŻENIEM</w:t>
            </w:r>
          </w:p>
        </w:tc>
        <w:tc>
          <w:tcPr>
            <w:tcW w:w="1540" w:type="dxa"/>
            <w:vAlign w:val="center"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6516" w:rsidTr="00A2501E">
        <w:tc>
          <w:tcPr>
            <w:tcW w:w="842" w:type="dxa"/>
            <w:vAlign w:val="center"/>
          </w:tcPr>
          <w:p w:rsidR="00CC6516" w:rsidRPr="00CC6516" w:rsidRDefault="00CC6516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Rok produkcji  </w:t>
            </w:r>
            <w:r w:rsidR="0033655E">
              <w:rPr>
                <w:rFonts w:ascii="Century Gothic" w:hAnsi="Century Gothic"/>
                <w:sz w:val="20"/>
                <w:szCs w:val="20"/>
              </w:rPr>
              <w:t xml:space="preserve">min.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2017 r. Aparat posiadający oznakowanie CE i certyfikat CE</w:t>
            </w:r>
          </w:p>
        </w:tc>
        <w:tc>
          <w:tcPr>
            <w:tcW w:w="1540" w:type="dxa"/>
            <w:vAlign w:val="center"/>
            <w:hideMark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CC6516" w:rsidRPr="00CC6516" w:rsidRDefault="00CC6516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CC6516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rPr>
          <w:trHeight w:val="530"/>
        </w:trPr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vAlign w:val="center"/>
          </w:tcPr>
          <w:p w:rsidR="00E3286F" w:rsidRPr="00CC6516" w:rsidRDefault="00E3286F" w:rsidP="00957A82">
            <w:pPr>
              <w:pStyle w:val="HTML-wstpniesformatowany"/>
              <w:rPr>
                <w:rFonts w:ascii="Century Gothic" w:hAnsi="Century Gothic" w:cs="Times New Roman"/>
              </w:rPr>
            </w:pPr>
            <w:r w:rsidRPr="00CC6516">
              <w:rPr>
                <w:rFonts w:ascii="Century Gothic" w:hAnsi="Century Gothic" w:cs="Times New Roman"/>
              </w:rPr>
              <w:t xml:space="preserve">Aparat w pełni spełniający wymogi obowiązujących procedur wzorcowych dla procedur kardiologicznych, tj.: 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minimalny wymiar średnicy elektronowego wzmacniacza obrazu lub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dłuższego boku cyfrowego rejestratora obrazu - 22cm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-        napięcie 75-90 </w:t>
            </w:r>
            <w:proofErr w:type="spellStart"/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kV</w:t>
            </w:r>
            <w:proofErr w:type="spellEnd"/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ognisko ≤ 1.3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filtracja: większa lub równa 3</w:t>
            </w:r>
          </w:p>
          <w:p w:rsidR="00E3286F" w:rsidRPr="00CC6516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FFD (90-115)</w:t>
            </w:r>
          </w:p>
          <w:p w:rsidR="00E3286F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CC6516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-        czas&lt;200 ms</w:t>
            </w:r>
          </w:p>
          <w:p w:rsidR="00E3286F" w:rsidRPr="006F338A" w:rsidRDefault="00E3286F" w:rsidP="00957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Century Gothic" w:hAnsi="Century Gothic" w:cs="Times New Roman"/>
                <w:i/>
                <w:sz w:val="16"/>
                <w:szCs w:val="16"/>
              </w:rPr>
            </w:pPr>
            <w:r w:rsidRPr="006F338A">
              <w:rPr>
                <w:rFonts w:ascii="Century Gothic" w:eastAsia="Times New Roman" w:hAnsi="Century Gothic" w:cs="Times New Roman"/>
                <w:i/>
                <w:sz w:val="16"/>
                <w:szCs w:val="16"/>
                <w:lang w:eastAsia="pl-PL"/>
              </w:rPr>
              <w:t xml:space="preserve">dotyczy: </w:t>
            </w:r>
            <w:r w:rsidRPr="006F338A">
              <w:rPr>
                <w:rFonts w:ascii="Century Gothic" w:eastAsia="Times New Roman" w:hAnsi="Century Gothic" w:cs="Courier New"/>
                <w:i/>
                <w:sz w:val="16"/>
                <w:szCs w:val="16"/>
                <w:lang w:eastAsia="pl-PL"/>
              </w:rPr>
              <w:t>procedur wzorcowych opisanych w obwieszczeniu Ministra Zdrowia z dnia 10 listopada 2015 r. w sprawie ogłoszenia wykazu wzorcowych procedur radiologicznych z zakresu radiologii, diagnostyki obrazowej i radiologii zabiegowej (Dz. Urz. Min. Zdrowia z 2015 r., poz. 78</w:t>
            </w:r>
            <w:r w:rsidRPr="006F338A">
              <w:rPr>
                <w:rFonts w:ascii="Courier New" w:eastAsia="Times New Roman" w:hAnsi="Courier New" w:cs="Courier New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40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vAlign w:val="center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Aparat w pełni spełniający warunki ogłoszenia konkursu ofert na wybór realizatora programu polityki zdrowotnej pn.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Program Profilaktyki i Leczenia Chorób Układu Sercowo-Naczyniowego POLKARD na lata 2017-2020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w zakresie zadania: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wyposażenie/doposażenie w mobilne aparaty </w:t>
            </w:r>
            <w:proofErr w:type="spellStart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z ramieniem C wysokiej klasy do procedur wewnątrznaczyniowych oddziałów kardiologii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t>w roku 2017, tj.:</w:t>
            </w: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- mobilny aparat </w:t>
            </w:r>
            <w:proofErr w:type="spellStart"/>
            <w:r w:rsidRPr="00CC6516">
              <w:rPr>
                <w:rFonts w:ascii="Century Gothic" w:hAnsi="Century Gothic" w:cs="Times New Roman"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sz w:val="20"/>
                <w:szCs w:val="20"/>
              </w:rPr>
              <w:t xml:space="preserve"> z ramieniem C wysokiej </w:t>
            </w:r>
            <w:r w:rsidRPr="00CC6516">
              <w:rPr>
                <w:rFonts w:ascii="Century Gothic" w:hAnsi="Century Gothic" w:cs="Times New Roman"/>
                <w:sz w:val="20"/>
                <w:szCs w:val="20"/>
              </w:rPr>
              <w:lastRenderedPageBreak/>
              <w:t xml:space="preserve">klasy do procedur wewnątrznaczyniowych, 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Aparat </w:t>
            </w:r>
            <w:proofErr w:type="spellStart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>rtg</w:t>
            </w:r>
            <w:proofErr w:type="spellEnd"/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z ramieniem C wysokiej klasy do procedur wewnątrznaczyniowych to taki, </w:t>
            </w:r>
            <w:r w:rsidRPr="00437C46">
              <w:rPr>
                <w:rFonts w:ascii="Century Gothic" w:hAnsi="Century Gothic" w:cs="Times New Roman"/>
                <w:i/>
                <w:sz w:val="20"/>
                <w:szCs w:val="20"/>
              </w:rPr>
              <w:t>który powinien posiadać</w:t>
            </w:r>
            <w:r w:rsidRPr="00CC6516">
              <w:rPr>
                <w:rFonts w:ascii="Century Gothic" w:hAnsi="Century Gothic" w:cs="Times New Roman"/>
                <w:i/>
                <w:sz w:val="20"/>
                <w:szCs w:val="20"/>
              </w:rPr>
              <w:t xml:space="preserve"> m.in wzmacniacz lub detektor pozwalający na obrazowanie dużych obszarów naczyniowych,  układ chłodzenia lampy cieczą pozwalający na nieprzerwaną pracę urządzenia</w:t>
            </w:r>
          </w:p>
        </w:tc>
        <w:tc>
          <w:tcPr>
            <w:tcW w:w="1540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Zasilanie 240V +/-10%, 50Hz</w:t>
            </w:r>
          </w:p>
        </w:tc>
        <w:tc>
          <w:tcPr>
            <w:tcW w:w="1540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APARAT Z RAMIENIEM 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Tak, podać</w:t>
            </w: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Głębokość ramienia C (odległość między osią wiązki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 wewnętrzną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powierzchnią ramienia C)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67</w:t>
            </w: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wzdłużnego ramienia C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vAlign w:val="center"/>
          </w:tcPr>
          <w:p w:rsidR="00E3286F" w:rsidRPr="00AC03A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</w:t>
            </w:r>
            <w:r w:rsidRPr="00AC03A6">
              <w:rPr>
                <w:rFonts w:ascii="Century Gothic" w:hAnsi="Century Gothic"/>
                <w:sz w:val="20"/>
                <w:szCs w:val="20"/>
              </w:rPr>
              <w:t>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C03A6">
              <w:rPr>
                <w:rFonts w:ascii="Century Gothic" w:hAnsi="Century Gothic"/>
                <w:sz w:val="20"/>
                <w:szCs w:val="20"/>
              </w:rPr>
              <w:t>25</w:t>
            </w:r>
          </w:p>
          <w:p w:rsidR="00E3286F" w:rsidRPr="00CC6516" w:rsidRDefault="00E3286F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Odległość SID 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105</w:t>
            </w: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Ruch wzdłużny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zybkość ruchu wzdłużnego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mm/s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  <w:p w:rsidR="00E3286F" w:rsidRPr="00CC6516" w:rsidRDefault="00E3286F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pionowego ramienia C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cm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40</w:t>
            </w:r>
          </w:p>
          <w:p w:rsidR="00E3286F" w:rsidRPr="00CC6516" w:rsidRDefault="00E3286F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Ruch pionowy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zmotoryzowany</w:t>
            </w:r>
          </w:p>
        </w:tc>
        <w:tc>
          <w:tcPr>
            <w:tcW w:w="1540" w:type="dxa"/>
            <w:vAlign w:val="center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E3286F" w:rsidTr="00A2501E">
        <w:tc>
          <w:tcPr>
            <w:tcW w:w="842" w:type="dxa"/>
            <w:vAlign w:val="center"/>
          </w:tcPr>
          <w:p w:rsidR="00E3286F" w:rsidRPr="00CC6516" w:rsidRDefault="00E3286F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Szybkość ruchu pionowego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mm/s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  <w:p w:rsidR="00E3286F" w:rsidRPr="00CC6516" w:rsidRDefault="00E3286F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E3286F" w:rsidRPr="00CC6516" w:rsidRDefault="00E3286F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ruchu orbitalnego ramienia C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A9576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148</w:t>
            </w:r>
          </w:p>
          <w:p w:rsidR="008633F0" w:rsidRPr="00A9576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A9576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A9576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9576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8633F0" w:rsidRPr="00A9576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9576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Ruch orbitalny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zmotoryzowany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Zakres obrotu ramienia C (obrót wokół osi wzdłużnej)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(+/- 200)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Szybkość ruchu orbitalnego </w:t>
            </w:r>
            <w:r>
              <w:rPr>
                <w:rFonts w:ascii="Century Gothic" w:hAnsi="Century Gothic"/>
                <w:sz w:val="20"/>
                <w:szCs w:val="20"/>
              </w:rPr>
              <w:t>[°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12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Ruch wokół osi wzdłużnej zmotoryzowany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Szybkość obrotu wokół osi wzdłużnej </w:t>
            </w:r>
            <w:r>
              <w:rPr>
                <w:rFonts w:ascii="Century Gothic" w:hAnsi="Century Gothic"/>
                <w:sz w:val="20"/>
                <w:szCs w:val="20"/>
              </w:rPr>
              <w:t>[°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/s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12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2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obrotu ramienia C wokół osi pionowej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°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&gt;= (+/- 10)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Prześwit ramienia C (odległość między detektorem obrazu 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lampą RTG) </w:t>
            </w:r>
            <w:r>
              <w:rPr>
                <w:rFonts w:ascii="Century Gothic" w:hAnsi="Century Gothic"/>
                <w:sz w:val="20"/>
                <w:szCs w:val="20"/>
              </w:rPr>
              <w:t>[cm]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80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RPr="00CC6516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Uchwyt na obudowie detektora do ręcznego manipulowania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ramieniem C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RPr="00CC6516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Konstrukcja aparatu wyposażona w rozwiązanie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zabezpieczające przed najeżdżaniem na leżące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przewody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oraz blokadę kół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Ręczny włącznik promieniowania oraz sygnalizacja włączonego promieniowania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Przycisk bezpieczeństwa wyłączający aparat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 trybie natychmiastowym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Hamulce wszystkich ruchów, hamulce elektromagnetyczne oraz manualne z możliwością wyłączenia napędów elektrycznych i sterowania oraz hamowania ręcznego wszystkich hamulców, sterowanie manualne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Elektromagnetyczne i manualne – 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Elektromagnetyczne – 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Poszczególne hamulce oznaczone różnymi kolorami w celu łatwiejszej identyfikacji i komunikacji podczas zabiegu z personelem pomocniczym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Funkcja ustawiania kół w pozycji równoległej do stołu operacyjnego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Monitor dotykowy  o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rozd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ielczości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. min. 640x480 -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interface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użytkownika, do sterowania funkcjami obrazu oraz generatora zamontowany na wózku z ramieniem C, z możliwością obracania i pochylania monitora.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Inne funkcje monitora: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Podgląd obrazu z funkcją dotykowego sterowania obrotem oraz kontrastem i jasnością obrazu.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Podgląd kolimatorów bez użycia promieniowania, repozycja kolimatorów oraz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lastRenderedPageBreak/>
              <w:t>wyświetlanie kątów ramienia C.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rozdzielczość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Monitor dotykowy -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interface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użytkownika, do sterowania funkcjami obrazu oraz generatora zamontowany na wózku stacji monitorowej.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Inne funkcje monitor: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Podgląd obrazu z  funkcją dotykowego sterowania obrotem oraz kontrastem i jasnością obrazu.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Podgląd kolimatorów bez użycia promieniowania, repozycja kolimatorów oraz wyświetlanie kątów ramienia C.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Sygnalizacja promieniowania na wózku z monitorami oraz na monitorach kolorowych do sterowania aparatem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Podgląd obrazu na monitorze dotykowym live do sterowania funkcjami,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z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przekątną obrazu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min. 5”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 xml:space="preserve"> – podać 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Możliwość wykonywania ruchów motorowych ramienia C z zachowaniem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izocentrum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</w:p>
        </w:tc>
        <w:tc>
          <w:tcPr>
            <w:tcW w:w="3941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Tak – 10 pkt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Nie – 0 pkt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Możliwość programowania punktu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izocentrycznego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Panel do sterowania ruchami ramienia C mocowany do szyny bocznej stołu z funkcjonalnością min. 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joystick do sterowania obrotem LAO/RAO i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Cranial</w:t>
            </w:r>
            <w:proofErr w:type="spellEnd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/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Caudal</w:t>
            </w:r>
            <w:proofErr w:type="spellEnd"/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joystick do sterowania ruchem poziomym i pionowym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programowanie3 pozycji ramienia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ruch ramienia C </w:t>
            </w:r>
            <w:proofErr w:type="spellStart"/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izocentryczny</w:t>
            </w:r>
            <w:proofErr w:type="spellEnd"/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- możliwością określania ruchów zgodnie z ułożeniem pacjenta 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przycisk „0” do ustawienia ramienia C w pozycji zerowej AP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- przycisk bezpieczeństwa wyłączający urządzenie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Liczba pozycji możliwa do zapamiętania 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Sterowanie ramieniem przy pomocy joysticków umożliwiające szybkie manewrowanie położeniem ramienia C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podać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8633F0" w:rsidRPr="00CC6516" w:rsidRDefault="008633F0" w:rsidP="00957A82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Tak – 10 pkt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Nie – 0 pkt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Joystick zabezpieczony przed przypadkowym uruchomieniem ramienia C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Możliwość definiowania kierunku ruchów zgodnie z życzeniem operatora w zależności od strony ustawienia aparatu względem stołu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Szerokość wózka z ramieniem C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=&lt;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  80 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cm</w:t>
            </w:r>
            <w:r>
              <w:rPr>
                <w:rFonts w:ascii="Century Gothic" w:hAnsi="Century Gothic"/>
                <w:spacing w:val="-2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GENERATOR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Generator wysokiej częstotliwości min. 40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kHz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>, impulsowy, wbudowany w urządzenie zapewniający łatwy transport aparatu pomiędzy salami.</w:t>
            </w:r>
          </w:p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Generator wbudowany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z w:val="20"/>
                <w:szCs w:val="20"/>
              </w:rPr>
              <w:t>tzw. monoblok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. 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Uwaga - nie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dopuszcza się aparatów z osobnym generatorem</w:t>
            </w:r>
            <w:r>
              <w:rPr>
                <w:rFonts w:ascii="Century Gothic" w:hAnsi="Century Gothic"/>
                <w:sz w:val="20"/>
                <w:szCs w:val="20"/>
              </w:rPr>
              <w:t>, który nie jest w</w:t>
            </w:r>
            <w:r w:rsidRPr="00CC6516">
              <w:rPr>
                <w:rFonts w:ascii="Century Gothic" w:hAnsi="Century Gothic"/>
                <w:sz w:val="20"/>
                <w:szCs w:val="20"/>
              </w:rPr>
              <w:t>budowany w wózek ramienia C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System antykolizyjny mechaniczny, skutkujący natychmiastowym zatrzymaniem ruchu w chwili natrafienia na opór (np. zetknięcie obudowy generatora z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blatem lub innymi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elementami stołu)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częstotliwości impulsów generatora </w:t>
            </w:r>
            <w:r>
              <w:rPr>
                <w:rFonts w:ascii="Century Gothic" w:hAnsi="Century Gothic"/>
                <w:sz w:val="20"/>
                <w:szCs w:val="20"/>
              </w:rPr>
              <w:t>[liczba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pulsów/s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(1-25)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Możliwość sterowania szerokością impulsu, zakres regulacji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ms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(6-40)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>wyższa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Moc generatora RTG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kW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podać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dla 100kV) zgodnie  z obowiązującą normą IEC 60601-2-54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Tryby fluoroskopii </w:t>
            </w:r>
            <w:r>
              <w:rPr>
                <w:rFonts w:ascii="Century Gothic" w:hAnsi="Century Gothic"/>
                <w:sz w:val="20"/>
                <w:szCs w:val="20"/>
              </w:rPr>
              <w:t>oraz t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ryby radiografii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z w:val="20"/>
                <w:szCs w:val="20"/>
              </w:rPr>
              <w:t>w tym radiografia cyfrowa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4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Maksymalne napięcie w trybie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lastRenderedPageBreak/>
              <w:t xml:space="preserve">fluoroskopii/radiografii </w:t>
            </w:r>
            <w:r>
              <w:rPr>
                <w:rFonts w:ascii="Century Gothic" w:hAnsi="Century Gothic"/>
                <w:spacing w:val="-4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pacing w:val="-4"/>
                <w:sz w:val="20"/>
                <w:szCs w:val="20"/>
              </w:rPr>
              <w:t>kV</w:t>
            </w:r>
            <w:proofErr w:type="spellEnd"/>
            <w:r>
              <w:rPr>
                <w:rFonts w:ascii="Century Gothic" w:hAnsi="Century Gothic"/>
                <w:spacing w:val="-4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&gt;= (40-120)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rPr>
          <w:trHeight w:val="67"/>
        </w:trPr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Zakres prądów dla trybów fluoroskopii ciągłej i pulsacyjnej 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(2-240)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rPr>
          <w:trHeight w:val="67"/>
        </w:trPr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Prąd dla trybu radiografii cyfrowej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240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Automatyczny dobór poziomu dawki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 r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edukcja poziomu dawki promieniowania w trybie fluoroskopii </w:t>
            </w:r>
            <w:r>
              <w:rPr>
                <w:rFonts w:ascii="Century Gothic" w:hAnsi="Century Gothic"/>
                <w:sz w:val="20"/>
                <w:szCs w:val="20"/>
              </w:rPr>
              <w:t>– min. 50 [%]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LAMPA I KOLIMATORY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Lampa,  min.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2-ogniskowa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z wirującą anodą 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podać szybkość wirowania anody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/min]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Największa wartość – 1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Inne – proporcjonalnie mniej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Wielkość ogniska małego </w:t>
            </w:r>
            <w:r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0,3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-1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Wielkość ogniska dużego </w:t>
            </w:r>
            <w:r>
              <w:rPr>
                <w:rFonts w:ascii="Century Gothic" w:hAnsi="Century Gothic"/>
                <w:sz w:val="20"/>
                <w:szCs w:val="20"/>
              </w:rPr>
              <w:t>[mm]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0,6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-1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8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Całkowita filtracja 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 xml:space="preserve">- min. 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4.2 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>mmAl</w:t>
            </w:r>
            <w:proofErr w:type="spellEnd"/>
            <w:r>
              <w:rPr>
                <w:rFonts w:ascii="Century Gothic" w:hAnsi="Century Gothic"/>
                <w:spacing w:val="-8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(</w:t>
            </w:r>
            <w:r w:rsidRPr="00CC6516">
              <w:rPr>
                <w:rFonts w:ascii="Century Gothic" w:hAnsi="Century Gothic"/>
                <w:spacing w:val="-8"/>
                <w:sz w:val="20"/>
                <w:szCs w:val="20"/>
              </w:rPr>
              <w:t>w tym co najmniej min. 0,1mmCu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)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Kolimator typu Irys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Kolimator szczelinowy z rotacją, blendy działające niezależnie od siebie z możliwością domykania w różnym stopniu każdej z nich z osobna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Ustawienie kolimatora z podglądem bez użycia dodatkowego promieniowania (na </w:t>
            </w:r>
            <w:r w:rsidRPr="00CC6516">
              <w:rPr>
                <w:rFonts w:ascii="Century Gothic" w:hAnsi="Century Gothic"/>
                <w:spacing w:val="-2"/>
                <w:sz w:val="20"/>
                <w:szCs w:val="20"/>
              </w:rPr>
              <w:t xml:space="preserve">obrazie zamrożonym z wyświetlaniem aktualnego położenia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krawędzi przesłon)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Szybkość rotacji anody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obr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2700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2800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obr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i więcej –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mniejsze wartości – 0 pkt.</w:t>
            </w:r>
          </w:p>
        </w:tc>
      </w:tr>
      <w:tr w:rsidR="008633F0" w:rsidTr="00A2501E">
        <w:trPr>
          <w:trHeight w:val="558"/>
        </w:trPr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7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Pojemność cieplna anody </w:t>
            </w:r>
            <w:r>
              <w:rPr>
                <w:rFonts w:ascii="Century Gothic" w:hAnsi="Century Gothic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7"/>
                <w:sz w:val="20"/>
                <w:szCs w:val="20"/>
              </w:rPr>
              <w:t>kHU</w:t>
            </w:r>
            <w:proofErr w:type="spellEnd"/>
            <w:r>
              <w:rPr>
                <w:rFonts w:ascii="Century Gothic" w:hAnsi="Century Gothic"/>
                <w:spacing w:val="-7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320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6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Pojemność cieplna kołpaka </w:t>
            </w:r>
            <w:r>
              <w:rPr>
                <w:rFonts w:ascii="Century Gothic" w:hAnsi="Century Gothic"/>
                <w:spacing w:val="-6"/>
                <w:sz w:val="20"/>
                <w:szCs w:val="20"/>
              </w:rPr>
              <w:t>[</w:t>
            </w:r>
            <w:proofErr w:type="spellStart"/>
            <w:r>
              <w:rPr>
                <w:rFonts w:ascii="Century Gothic" w:hAnsi="Century Gothic"/>
                <w:spacing w:val="-6"/>
                <w:sz w:val="20"/>
                <w:szCs w:val="20"/>
              </w:rPr>
              <w:t>kHU</w:t>
            </w:r>
            <w:proofErr w:type="spellEnd"/>
            <w:r>
              <w:rPr>
                <w:rFonts w:ascii="Century Gothic" w:hAnsi="Century Gothic"/>
                <w:spacing w:val="-6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5000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  <w:p w:rsidR="008633F0" w:rsidRPr="00CC6516" w:rsidRDefault="008633F0" w:rsidP="00957A82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Prędkość chłodzenia anody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kHU</w:t>
            </w:r>
            <w:proofErr w:type="spellEnd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70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Prędkość chłodzenia kołpaka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[</w:t>
            </w:r>
            <w:proofErr w:type="spellStart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kHU</w:t>
            </w:r>
            <w:proofErr w:type="spellEnd"/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>/min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90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1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System zabezpieczający lampę przed przegrzaniem z cyfrowym układem kalkulacji warunków cieplnych lampy zabezpieczającym możliwość wykonywania długich zabiegów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Dodatkowy układ chłodzenia cieczą, oprócz chłodzenia olejem anody w układzie zamkniętym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PŁASKI CYFROWY DETEKTOR OBRAZU (FLAT DETECTOR - FD)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Wymiary detektora cyfrowego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[cm x cm]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(30 x 30)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Wymiary pola obrazowania </w:t>
            </w:r>
            <w:r>
              <w:rPr>
                <w:rFonts w:ascii="Century Gothic" w:hAnsi="Century Gothic"/>
                <w:sz w:val="20"/>
                <w:szCs w:val="20"/>
              </w:rPr>
              <w:t>[cm x cm]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(29,6 x 29,6)</w:t>
            </w:r>
          </w:p>
        </w:tc>
        <w:tc>
          <w:tcPr>
            <w:tcW w:w="3941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Detektor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z amorficznym silikonem, typu TFT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Prezentacja obrazu na monitorze w kwadracie bez kolimacji do koła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Kształt pola obrazowania na monitorach zgodny z kształtem detektora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Wielkość piksela [µm]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=&lt; 195</w:t>
            </w:r>
          </w:p>
        </w:tc>
        <w:tc>
          <w:tcPr>
            <w:tcW w:w="3941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Skala szarości detektora </w:t>
            </w:r>
            <w:r>
              <w:rPr>
                <w:rFonts w:ascii="Century Gothic" w:hAnsi="Century Gothic"/>
                <w:sz w:val="20"/>
                <w:szCs w:val="20"/>
              </w:rPr>
              <w:t>[bit]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14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 bit i więcej – 1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Mniejsze wartości – 0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Kratka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przeciwrozproszeniowa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zdejmowana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Kratka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przeciwrozproszeniowa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 podać rozdzielczość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lini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/cm]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70</w:t>
            </w:r>
          </w:p>
        </w:tc>
        <w:tc>
          <w:tcPr>
            <w:tcW w:w="3941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Matryca detektora </w:t>
            </w:r>
            <w:r>
              <w:rPr>
                <w:rFonts w:ascii="Century Gothic" w:hAnsi="Century Gothic"/>
                <w:sz w:val="20"/>
                <w:szCs w:val="20"/>
              </w:rPr>
              <w:t>[pkt x pkt]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(1500 x 1500)</w:t>
            </w:r>
          </w:p>
        </w:tc>
        <w:tc>
          <w:tcPr>
            <w:tcW w:w="3941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dynamiki detektora [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dB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80</w:t>
            </w:r>
          </w:p>
        </w:tc>
        <w:tc>
          <w:tcPr>
            <w:tcW w:w="3941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</w:t>
            </w:r>
            <w:r>
              <w:rPr>
                <w:rFonts w:ascii="Century Gothic" w:hAnsi="Century Gothic"/>
                <w:sz w:val="20"/>
                <w:szCs w:val="20"/>
              </w:rPr>
              <w:t>ól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detektora obrazu 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3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Celownik laserowy zintegrowany na detektorze obrazu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Detektor zabezpieczony systemem antykolizyjnym, bezdotykowym, opartym na </w:t>
            </w: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kontroli dystansu do obiektów (pacjent, metalowe instrumenty, stół), skutkujący zatrzymaniem ruchu przed dotknięciem obiektu.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>SYSTEM CYFROWEJ OBRÓBKI OBRAZU I PAMIĘĆ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obrazów w pamięci dla pełnej matrycy 1024x1024 pikseli </w:t>
            </w:r>
            <w:r>
              <w:rPr>
                <w:rFonts w:ascii="Century Gothic" w:hAnsi="Century Gothic"/>
                <w:sz w:val="20"/>
                <w:szCs w:val="20"/>
              </w:rPr>
              <w:t>[liczba]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100 000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wymagana liczba obrazów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wyższa niż wymagana – 1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Funkcja „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Cine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”  tj. nagrywanie wraz z odtwarzaniem nagranych sekwencji 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Wyświetlanie sekwencji „</w:t>
            </w: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Cine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” z funkcjonalnością min. start, stop, regulacja szybkości odtwarzania, możliwość przewijania po 1 klatce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„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Last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Image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Hold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Jednoczesne wyświetlanie mozaiki obrazów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- min.</w:t>
            </w:r>
            <w:r w:rsidRPr="00CC6516">
              <w:rPr>
                <w:rFonts w:ascii="Century Gothic" w:hAnsi="Century Gothic"/>
                <w:spacing w:val="-5"/>
                <w:sz w:val="20"/>
                <w:szCs w:val="20"/>
              </w:rPr>
              <w:t xml:space="preserve"> 15 obrazów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5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Częstotliwość cyfrowego zapisu na dysku twardym obrazów 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fluoroskopii pulsacyjnej </w:t>
            </w:r>
            <w:r>
              <w:rPr>
                <w:rFonts w:ascii="Century Gothic" w:hAnsi="Century Gothic"/>
                <w:spacing w:val="-5"/>
                <w:sz w:val="20"/>
                <w:szCs w:val="20"/>
              </w:rPr>
              <w:t>– podać [liczba obrazów/s]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25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wartość wymagana – 0 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wyższa niż wymagana –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Wzmocnienie krawędzi i szumów w czasie rzeczywistym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oraz regulacja kontrastu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„obraz lustrzany”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Aparat wyposażony w n/w systemy: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wpisywanie danych pacjenta,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nanoszenie opisów,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- zarządzanie bazą danych z badaniami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Funkcja generowania raportu dawki z podziałem na tryby pracy i powiększenia, 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pomiarów odległości i kątów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Funkcja Powiększenia obrazu tzw. „zoom” – min. 4 wielkości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Skala szarości w post-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procesingu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CC6516">
              <w:rPr>
                <w:rFonts w:ascii="Century Gothic" w:hAnsi="Century Gothic"/>
                <w:sz w:val="20"/>
                <w:szCs w:val="20"/>
              </w:rPr>
              <w:t>min. 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[</w:t>
            </w:r>
            <w:r w:rsidRPr="00CC6516">
              <w:rPr>
                <w:rFonts w:ascii="Century Gothic" w:hAnsi="Century Gothic"/>
                <w:sz w:val="20"/>
                <w:szCs w:val="20"/>
              </w:rPr>
              <w:t>bit</w:t>
            </w:r>
            <w:r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WÓZEK Z MONITORAMI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Liczba monitorów  - min. 2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Monitory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 typu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LCD TFT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:</w:t>
            </w:r>
          </w:p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lastRenderedPageBreak/>
              <w:t xml:space="preserve">-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przekątna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każdego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min. 19”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-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rozdzielczość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każdego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min 1280 x 1024 pikseli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rozdzielczość wymagana – 0 </w:t>
            </w: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>pkt.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wyższa niż wymagana – 2</w:t>
            </w:r>
            <w:r w:rsidRPr="00CC6516">
              <w:rPr>
                <w:rFonts w:ascii="Century Gothic" w:hAnsi="Century Gothic"/>
                <w:sz w:val="20"/>
                <w:szCs w:val="20"/>
              </w:rPr>
              <w:t xml:space="preserve"> pkt.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Luminacja monitorów</w:t>
            </w:r>
            <w:r w:rsidRPr="00CC6516">
              <w:rPr>
                <w:rFonts w:ascii="Century Gothic" w:hAnsi="Century Gothic"/>
                <w:sz w:val="20"/>
                <w:szCs w:val="20"/>
              </w:rPr>
              <w:t>[cd/m</w:t>
            </w:r>
            <w:r w:rsidRPr="00CC6516">
              <w:rPr>
                <w:rFonts w:ascii="Century Gothic" w:hAnsi="Century Gothic"/>
                <w:sz w:val="20"/>
                <w:szCs w:val="20"/>
                <w:vertAlign w:val="superscript"/>
              </w:rPr>
              <w:t>2]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&gt;= 950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Contrast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 Ratio 950:1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Sygnalizacja włączonego promieniowania na pulpitach sterowania i na monitorach głównych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Interface do strzykawki automatycznej do wyzwalania kontrastu, zintegrowany wewnątrz aparatu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Monitory wyposażone w czujnik korekcji jasności świecenia monitorów do warunków oświetlenia panującego na sali operacyjnej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/ zabiegowej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Kąt widzenia pionowy i poziomy min. 175˚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Możliwość rozbudowy aparatu  (potwierdzone na dzień składania ofert) o moduł obrazowania tomograficznego 3D, opisanego poniżej; co najmniej: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br/>
              <w:t>Automatyka doboru ilości zdjęć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Prezentacja obrazu 3D z możliwością analizy poszczególnych klatek CINE z możliwością usuwania niektórych zdjęć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Rekonstrukcja MPR wraz z płaszczyznami cięcia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Zakres kątowy skanowania obrazów do prezentacji 3D realizowane z zakresu  motorowo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Możliwość wykonania zdjęć 3D i rekonstrukcji MPR w ruchu skanowania po elipsie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Volume Rendering 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proofErr w:type="spellStart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Izocentryczny</w:t>
            </w:r>
            <w:proofErr w:type="spellEnd"/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obrót ramienia</w:t>
            </w:r>
          </w:p>
          <w:p w:rsidR="008633F0" w:rsidRPr="00CC6516" w:rsidRDefault="008633F0" w:rsidP="00957A82">
            <w:pPr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lastRenderedPageBreak/>
              <w:t>Cyfrowe filtry do analizy zdjęć 3D, Algorytm FBP dodawanie i odejmowanie tkanki w obrazie itp.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podać </w:t>
            </w:r>
          </w:p>
        </w:tc>
        <w:tc>
          <w:tcPr>
            <w:tcW w:w="3941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(wszystkie funkcje)- 20 pkt</w:t>
            </w:r>
          </w:p>
          <w:p w:rsidR="008633F0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 (tylko wybrane funkcje) – 1 pkt.</w:t>
            </w:r>
          </w:p>
          <w:p w:rsidR="008633F0" w:rsidRPr="00CC6516" w:rsidRDefault="008633F0" w:rsidP="00957A82">
            <w:pPr>
              <w:widowControl/>
              <w:suppressAutoHyphens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Nie – 0 pkt</w:t>
            </w:r>
          </w:p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C651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>ŚRODKI DOKUMENTACYJNE I ARCHIWIZACYJNE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 xml:space="preserve">DICOM 3.0,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Funkcje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 xml:space="preserve"> Storage, Storage Commitment, MPPS, 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Worklist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, Media Class, Query/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  <w:lang w:val="en-US"/>
              </w:rPr>
              <w:t>retrive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 xml:space="preserve">Port USB z automatycznym dogrywanie przeglądarki DICOM umożliwiającym odtwarzanie zdjęć na dowolnym komputerze PC. Dodatkowy system archiwizacji x2 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Nagrywanie obrazów w formacie TIFF, JPG, AVI  oraz DICOM 3.0 poprzez port USB.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540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Przycisk nożny do wyzwalania fluoroskopii/ akwizycji, zapisu zdjęć i oraz zmiany trybów pracy (</w:t>
            </w:r>
            <w:proofErr w:type="spellStart"/>
            <w:r w:rsidRPr="00CC6516">
              <w:rPr>
                <w:rFonts w:ascii="Century Gothic" w:hAnsi="Century Gothic"/>
                <w:sz w:val="20"/>
                <w:szCs w:val="20"/>
              </w:rPr>
              <w:t>fluoro</w:t>
            </w:r>
            <w:proofErr w:type="spellEnd"/>
            <w:r w:rsidRPr="00CC6516">
              <w:rPr>
                <w:rFonts w:ascii="Century Gothic" w:hAnsi="Century Gothic"/>
                <w:sz w:val="20"/>
                <w:szCs w:val="20"/>
              </w:rPr>
              <w:t xml:space="preserve">, DSA, RSA) min. 3 przyciskowy. Możliwość programowania funkcji przycisków nożnych. Przycisk bezprzewodowy 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Zintegrowany system monitorowania i wyświetlania dawki RTG wraz z funkcjonalnością generowania raportu dawki  oraz wysyłanie raportu w formacie DICOM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Minimum 2 wyjścia  TV OUT do podłączenia dodatkowej pary monitorów 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Minimum 2 wyjścia  wysokiej rozdzielczości DVI do podłączenia dodatkowej pary monitorów 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  <w:tr w:rsidR="008633F0" w:rsidTr="00A2501E">
        <w:tc>
          <w:tcPr>
            <w:tcW w:w="842" w:type="dxa"/>
            <w:vAlign w:val="center"/>
          </w:tcPr>
          <w:p w:rsidR="008633F0" w:rsidRPr="00CC6516" w:rsidRDefault="008633F0" w:rsidP="00957A8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pacing w:val="-1"/>
                <w:sz w:val="20"/>
                <w:szCs w:val="20"/>
              </w:rPr>
            </w:pPr>
            <w:r>
              <w:rPr>
                <w:rFonts w:ascii="Century Gothic" w:hAnsi="Century Gothic"/>
                <w:spacing w:val="-1"/>
                <w:sz w:val="20"/>
                <w:szCs w:val="20"/>
              </w:rPr>
              <w:t>Komplet testów i protokołów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wykonania testów akceptacyjnych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, odbiorczych, specjalistycznych i innych niezbędnych do odbioru aparatu przez uprawnione instytucje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>(Uwaga – testy wykonane przez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 xml:space="preserve"> autoryzowany serwis lub </w:t>
            </w:r>
            <w:r>
              <w:rPr>
                <w:rFonts w:ascii="Century Gothic" w:hAnsi="Century Gothic"/>
                <w:spacing w:val="-1"/>
                <w:sz w:val="20"/>
                <w:szCs w:val="20"/>
              </w:rPr>
              <w:t xml:space="preserve">akredytowane </w:t>
            </w:r>
            <w:r w:rsidRPr="00CC6516">
              <w:rPr>
                <w:rFonts w:ascii="Century Gothic" w:hAnsi="Century Gothic"/>
                <w:spacing w:val="-1"/>
                <w:sz w:val="20"/>
                <w:szCs w:val="20"/>
              </w:rPr>
              <w:t>laboratorium</w:t>
            </w:r>
          </w:p>
        </w:tc>
        <w:tc>
          <w:tcPr>
            <w:tcW w:w="1540" w:type="dxa"/>
            <w:vAlign w:val="center"/>
            <w:hideMark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CC6516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3941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54" w:type="dxa"/>
          </w:tcPr>
          <w:p w:rsidR="008633F0" w:rsidRPr="00CC6516" w:rsidRDefault="008633F0" w:rsidP="00957A82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- -</w:t>
            </w:r>
          </w:p>
        </w:tc>
      </w:tr>
    </w:tbl>
    <w:p w:rsidR="00386BDE" w:rsidRDefault="00386BDE" w:rsidP="00957A82">
      <w:pPr>
        <w:spacing w:after="0" w:line="240" w:lineRule="auto"/>
      </w:pPr>
    </w:p>
    <w:p w:rsidR="005F7E39" w:rsidRDefault="005F7E39" w:rsidP="00957A82">
      <w:pPr>
        <w:spacing w:after="0" w:line="240" w:lineRule="auto"/>
      </w:pPr>
    </w:p>
    <w:p w:rsidR="00A2501E" w:rsidRDefault="00A2501E" w:rsidP="00957A82">
      <w:pPr>
        <w:spacing w:after="0" w:line="240" w:lineRule="auto"/>
      </w:pPr>
    </w:p>
    <w:p w:rsidR="00B852C4" w:rsidRDefault="00B852C4" w:rsidP="00957A82">
      <w:pPr>
        <w:pStyle w:val="Standard"/>
        <w:rPr>
          <w:rFonts w:ascii="Century Gothic" w:hAnsi="Century Gothic" w:cstheme="minorHAnsi"/>
          <w:b/>
        </w:rPr>
      </w:pPr>
      <w:proofErr w:type="spellStart"/>
      <w:r>
        <w:rPr>
          <w:rFonts w:ascii="Century Gothic" w:hAnsi="Century Gothic" w:cstheme="minorHAnsi"/>
          <w:b/>
        </w:rPr>
        <w:lastRenderedPageBreak/>
        <w:t>Warunki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proofErr w:type="spellStart"/>
      <w:r>
        <w:rPr>
          <w:rFonts w:ascii="Century Gothic" w:hAnsi="Century Gothic" w:cstheme="minorHAnsi"/>
          <w:b/>
        </w:rPr>
        <w:t>gwarancji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proofErr w:type="spellStart"/>
      <w:r>
        <w:rPr>
          <w:rFonts w:ascii="Century Gothic" w:hAnsi="Century Gothic" w:cstheme="minorHAnsi"/>
          <w:b/>
        </w:rPr>
        <w:t>i</w:t>
      </w:r>
      <w:proofErr w:type="spellEnd"/>
      <w:r>
        <w:rPr>
          <w:rFonts w:ascii="Century Gothic" w:hAnsi="Century Gothic" w:cstheme="minorHAnsi"/>
          <w:b/>
        </w:rPr>
        <w:t xml:space="preserve"> </w:t>
      </w:r>
      <w:proofErr w:type="spellStart"/>
      <w:r>
        <w:rPr>
          <w:rFonts w:ascii="Century Gothic" w:hAnsi="Century Gothic" w:cstheme="minorHAnsi"/>
          <w:b/>
        </w:rPr>
        <w:t>serwisu</w:t>
      </w:r>
      <w:proofErr w:type="spellEnd"/>
      <w:r>
        <w:rPr>
          <w:rFonts w:ascii="Century Gothic" w:hAnsi="Century Gothic" w:cstheme="minorHAnsi"/>
          <w:b/>
        </w:rPr>
        <w:t xml:space="preserve"> </w:t>
      </w:r>
    </w:p>
    <w:p w:rsidR="00B852C4" w:rsidRDefault="00B852C4" w:rsidP="00957A82">
      <w:pPr>
        <w:pStyle w:val="Standard"/>
        <w:rPr>
          <w:rFonts w:ascii="Century Gothic" w:hAnsi="Century Gothic" w:cstheme="minorHAnsi"/>
          <w:b/>
          <w:sz w:val="20"/>
          <w:szCs w:val="20"/>
        </w:rPr>
      </w:pPr>
    </w:p>
    <w:tbl>
      <w:tblPr>
        <w:tblW w:w="1431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676"/>
        <w:gridCol w:w="1560"/>
        <w:gridCol w:w="3117"/>
        <w:gridCol w:w="4113"/>
      </w:tblGrid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bookmarkStart w:id="0" w:name="_GoBack"/>
            <w:r>
              <w:rPr>
                <w:rFonts w:ascii="Century Gothic" w:hAnsi="Century Gothic" w:cstheme="minorHAnsi"/>
                <w:sz w:val="20"/>
                <w:szCs w:val="20"/>
              </w:rPr>
              <w:t>l.p.</w:t>
            </w: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wymagany</w:t>
            </w:r>
          </w:p>
        </w:tc>
        <w:tc>
          <w:tcPr>
            <w:tcW w:w="3117" w:type="dxa"/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Parametr oferowany</w:t>
            </w: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852C4" w:rsidRDefault="00B852C4" w:rsidP="00957A82">
            <w:pPr>
              <w:pStyle w:val="TableContents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Sposób oceny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Gwarancja na aparat (w tym gwarancja na lampę RTG)</w:t>
            </w:r>
            <w:r w:rsidR="00437C46"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 [miesiące]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&gt;= 12,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pl-PL"/>
              </w:rPr>
              <w:t>24 miesiące i więcej – 5 pkt.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pl-PL"/>
              </w:rPr>
              <w:t>mniejsze wartości – 1 pkt.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Gwarancja min. 10–letniego dostępu do części zamiennych, materiałów eksploatacyjnych i akcesoriów oraz gwarancja aktualizacji oprogramowania do najnowszej, dostępnej wersji na rynku przez min. 12 miesięcy</w:t>
            </w:r>
            <w:r>
              <w:rPr>
                <w:rFonts w:ascii="Century Gothic" w:hAnsi="Century Gothic"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od dnia odbioru, podczas każdego, wykonywanego przeglądu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Liczba przeglądów okresowych niezbędnych do wykonywania po upływie gwarancji dla potwierdzenia bezpiecznej eksploatacji aparatu – podać, opisać zakres.</w:t>
            </w:r>
          </w:p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UWAGA – wykonawcę obowiązuje wykonywanie przeglądów okresowych w wymaganej liczbie także w okresie gwarancji (w cenie oferty, bez żadnych dodatkowych kosztów), o ile są one wymagane przez producenta.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Maksymalny czas naprawy  nie może przekroczyć 10 dni roboczych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Wymiana podzespołu na nowy – natychmiastowa lub co najwyżej po pierwszej nieskutecznej próbie jego naprawy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Możliwość zgłoszeń 24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godz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/dobę, 365 dni/rok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Czas reakcji serwisu (przyjęte zgłoszenie – podjęta naprawa) 2 dni robocze.</w:t>
            </w:r>
          </w:p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Jako "podjęta naprawa" liczy się obecność uprawnionego  pracownika wykonawcy przy uszkodzonym aparacie lub jego odbiór na koszt wykonawcy (np. pocztą kurierską)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Lokalizacja serwisu umożliwiająca przybycie uprawnionego inżyniera w sytuacjach awaryjnych do 24 godzin (w dni robocze)- – podać dane teleadresowe, sposób kontaktu (dotyczy serwisu własnego lub podwykonawcy, pracownika czy firmy serwisowej posiadającej uprawnienia do tego typu czynności)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podać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Szkolenia dla personelu  medycznego z zakresu obsługi urządzenia (8 osób) w momencie jego instalacji i odbioru; w razie potrzeby możliwość stałego wsparcia aplikacyjnego w początkowym okresie pracy urządzeń (dodatkowe szkolenie, dodatkowa grupa osób, konsultacje, itp.) – potwierdzone certyfikatem.</w:t>
            </w:r>
          </w:p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(1) - Należy przewidzieć szkolenia w wymiarze do 2 dni roboczych oraz zapewnić możliwość stałego wsparcia aplikacyjnego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B852C4" w:rsidRDefault="00B852C4" w:rsidP="00957A82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eastAsia="Times New Roman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Szkolenia dla personelu technicznego (pracownicy Działu Aparatury – 2 osoby) z zakresu diagnostyki stanu technicznego i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lastRenderedPageBreak/>
              <w:t>wykonywania czynności konserwacyjnych, naprawczych i przeglądowych; w razie potrzeby możliwość stałego wsparcia aplikacyjnego w początkowym okresie pracy urządzeń (dodatkowe szkolenie, dodatkowa grupa osób, konsultacje, itp.) – potwierdzone certyfikatem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(1) - Należy przewidzieć szkolenia w wymiarze do 2 dni roboczych oraz zapewnić możliwość stałego wsparcia aplikacyjnego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(2) - Jako stałe wsparcie aplikacyjne rozumie się porady, konsultacje, wskazówki, itp. czynności niezbędne do wykorzystywania przez personel wszystkich zaoferowanych w aparacie opcji bez ponoszenia przez Zamawiającego dodatkowych kosztów.</w:t>
            </w: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</w:pPr>
          </w:p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i/>
                <w:sz w:val="16"/>
                <w:szCs w:val="16"/>
                <w:lang w:val="pl-PL"/>
              </w:rPr>
              <w:t>uwaga (3): wymagany jest taki przebieg szkolenia (w miejscu instalacji) aby personel techniczny mógł wykonywać bieżące czynności diagnostyczno-konserwacyjne jakie przewiduje dla użytkownika sam producent (nie chodzi tu o zdobycie pełnych uprawnień serwisowych). W związku z powyższych nie jest konieczne zapewnienie szkoleń serwisowych u producenta, z użyciem aparatów szkoleniowych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both"/>
              <w:rPr>
                <w:rFonts w:ascii="Century Gothic" w:hAnsi="Century Gothic" w:cstheme="minorHAnsi"/>
                <w:b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Aparat jest lub będzie pozbawiony kodów serwisowych i innych zabezpieczeń, które po upływie okresu gwarancji utrudniałyby dostęp do aparatu i jego serwisowanie pracownikom technicznym Zamawiającego lub innemu wykonawcy usług serwisowych, niż tzw. autoryzowany serwis producenta (dot. wykonywania przeglądów, napraw z wymianą części, instalacji urządzeń peryferyjnych, akcesoriów, przystawek, itd.) 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 xml:space="preserve">Dokumentacja serwisowa i/lub oprogramowanie serwisowe na potrzeby Zamawiającego (dokumentacja zapewni co </w:t>
            </w: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lastRenderedPageBreak/>
              <w:t>najmniej pełną diagnostykę urządzenia, wykonywanie drobnych napraw, regulacji, kalibracji, etc.)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tr w:rsidR="00B852C4" w:rsidTr="00A2501E"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2C4" w:rsidRDefault="00B852C4" w:rsidP="00957A82">
            <w:pPr>
              <w:pStyle w:val="TableContents"/>
              <w:numPr>
                <w:ilvl w:val="0"/>
                <w:numId w:val="14"/>
              </w:num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6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rPr>
                <w:rFonts w:ascii="Century Gothic" w:hAnsi="Century Gothic" w:cstheme="minorHAnsi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pl-PL"/>
              </w:rPr>
              <w:t>Instrukcja obsługi w języku polskim w formie elektronicznej i drukowanej.</w:t>
            </w:r>
          </w:p>
        </w:tc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117" w:type="dxa"/>
          </w:tcPr>
          <w:p w:rsidR="00B852C4" w:rsidRDefault="00B852C4" w:rsidP="00957A82">
            <w:pPr>
              <w:pStyle w:val="Stopka"/>
              <w:tabs>
                <w:tab w:val="left" w:pos="708"/>
              </w:tabs>
              <w:snapToGrid w:val="0"/>
              <w:jc w:val="center"/>
              <w:rPr>
                <w:rFonts w:ascii="Century Gothic" w:hAnsi="Century Gothic" w:cstheme="minorHAnsi"/>
                <w:lang w:val="pl-PL"/>
              </w:rPr>
            </w:pPr>
          </w:p>
        </w:tc>
        <w:tc>
          <w:tcPr>
            <w:tcW w:w="41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52C4" w:rsidRDefault="00B852C4" w:rsidP="00957A82">
            <w:pPr>
              <w:pStyle w:val="Standard"/>
              <w:snapToGrid w:val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 - -</w:t>
            </w:r>
          </w:p>
        </w:tc>
      </w:tr>
      <w:bookmarkEnd w:id="0"/>
    </w:tbl>
    <w:p w:rsidR="00B852C4" w:rsidRDefault="00B852C4" w:rsidP="00957A82">
      <w:pPr>
        <w:pStyle w:val="Standard"/>
        <w:rPr>
          <w:rFonts w:ascii="Century Gothic" w:hAnsi="Century Gothic" w:cstheme="minorHAnsi"/>
          <w:sz w:val="20"/>
          <w:szCs w:val="20"/>
        </w:rPr>
      </w:pPr>
    </w:p>
    <w:p w:rsidR="00B852C4" w:rsidRDefault="00B852C4" w:rsidP="00957A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2C4" w:rsidRDefault="00B852C4" w:rsidP="00957A82">
      <w:pPr>
        <w:spacing w:after="0" w:line="240" w:lineRule="auto"/>
      </w:pPr>
    </w:p>
    <w:p w:rsidR="00B852C4" w:rsidRDefault="00B852C4" w:rsidP="00957A82">
      <w:pPr>
        <w:spacing w:after="0" w:line="240" w:lineRule="auto"/>
      </w:pPr>
    </w:p>
    <w:p w:rsidR="006F338A" w:rsidRDefault="006F338A" w:rsidP="00957A82">
      <w:pPr>
        <w:spacing w:after="0" w:line="240" w:lineRule="auto"/>
      </w:pPr>
    </w:p>
    <w:sectPr w:rsidR="006F338A" w:rsidSect="00CC651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39" w:rsidRDefault="007F6739" w:rsidP="00E31A79">
      <w:pPr>
        <w:spacing w:after="0" w:line="240" w:lineRule="auto"/>
      </w:pPr>
      <w:r>
        <w:separator/>
      </w:r>
    </w:p>
  </w:endnote>
  <w:endnote w:type="continuationSeparator" w:id="0">
    <w:p w:rsidR="007F6739" w:rsidRDefault="007F6739" w:rsidP="00E3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39" w:rsidRDefault="007F6739" w:rsidP="00E31A79">
      <w:pPr>
        <w:spacing w:after="0" w:line="240" w:lineRule="auto"/>
      </w:pPr>
      <w:r>
        <w:separator/>
      </w:r>
    </w:p>
  </w:footnote>
  <w:footnote w:type="continuationSeparator" w:id="0">
    <w:p w:rsidR="007F6739" w:rsidRDefault="007F6739" w:rsidP="00E3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79" w:rsidRDefault="00E31A79">
    <w:pPr>
      <w:pStyle w:val="Nagwek"/>
    </w:pPr>
    <w:r>
      <w:t>DFZP-AB-271-193/2017</w:t>
    </w:r>
  </w:p>
  <w:p w:rsidR="00E31A79" w:rsidRDefault="00E31A79" w:rsidP="00E31A79">
    <w:pPr>
      <w:pStyle w:val="Nagwek"/>
      <w:jc w:val="right"/>
    </w:pPr>
    <w:r>
      <w:t>załącznik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552FE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7C50D0"/>
    <w:multiLevelType w:val="hybridMultilevel"/>
    <w:tmpl w:val="F0E29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819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28DB18E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2C1900F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8A3336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5CEC1358"/>
    <w:multiLevelType w:val="hybridMultilevel"/>
    <w:tmpl w:val="6580627C"/>
    <w:lvl w:ilvl="0" w:tplc="FF66A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867AD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697D356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6BB01B26"/>
    <w:multiLevelType w:val="hybridMultilevel"/>
    <w:tmpl w:val="0720A0A0"/>
    <w:lvl w:ilvl="0" w:tplc="6A665B8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F61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74DC763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77E27E5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4"/>
  </w:num>
  <w:num w:numId="12">
    <w:abstractNumId w:val="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5"/>
    <w:rsid w:val="00144ACD"/>
    <w:rsid w:val="001A6204"/>
    <w:rsid w:val="002E3E97"/>
    <w:rsid w:val="0033655E"/>
    <w:rsid w:val="00386BDE"/>
    <w:rsid w:val="00437C46"/>
    <w:rsid w:val="004C2CBC"/>
    <w:rsid w:val="005F7E39"/>
    <w:rsid w:val="00663229"/>
    <w:rsid w:val="006F338A"/>
    <w:rsid w:val="007F6739"/>
    <w:rsid w:val="008100D0"/>
    <w:rsid w:val="00820477"/>
    <w:rsid w:val="008633F0"/>
    <w:rsid w:val="00885E8B"/>
    <w:rsid w:val="00940C85"/>
    <w:rsid w:val="00957A82"/>
    <w:rsid w:val="00A2501E"/>
    <w:rsid w:val="00A6312D"/>
    <w:rsid w:val="00AC03A6"/>
    <w:rsid w:val="00B852C4"/>
    <w:rsid w:val="00CA2E12"/>
    <w:rsid w:val="00CC6516"/>
    <w:rsid w:val="00E31A79"/>
    <w:rsid w:val="00E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6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5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6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52C4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852C4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852C4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852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852C4"/>
    <w:pPr>
      <w:widowControl/>
      <w:suppressLineNumbers/>
    </w:pPr>
    <w:rPr>
      <w:rFonts w:eastAsia="Times New Roman" w:cs="Times New Roman"/>
      <w:lang w:val="pl-PL" w:eastAsia="zh-CN" w:bidi="ar-SA"/>
    </w:rPr>
  </w:style>
  <w:style w:type="paragraph" w:styleId="Tytu">
    <w:name w:val="Title"/>
    <w:basedOn w:val="Standard"/>
    <w:next w:val="Podtytu"/>
    <w:link w:val="TytuZnak"/>
    <w:qFormat/>
    <w:rsid w:val="008100D0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val="pl-PL" w:eastAsia="zh-CN" w:bidi="ar-SA"/>
    </w:rPr>
  </w:style>
  <w:style w:type="character" w:customStyle="1" w:styleId="TytuZnak">
    <w:name w:val="Tytuł Znak"/>
    <w:basedOn w:val="Domylnaczcionkaakapitu"/>
    <w:link w:val="Tytu"/>
    <w:rsid w:val="008100D0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8100D0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10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0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79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16"/>
    <w:pPr>
      <w:widowControl w:val="0"/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5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6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852C4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852C4"/>
    <w:rPr>
      <w:rFonts w:ascii="Times New Roman" w:eastAsia="Lucida Sans Unicode" w:hAnsi="Times New Roman" w:cs="Mangal"/>
      <w:kern w:val="3"/>
      <w:sz w:val="20"/>
      <w:szCs w:val="20"/>
      <w:lang w:val="x-none"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852C4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852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852C4"/>
    <w:pPr>
      <w:widowControl/>
      <w:suppressLineNumbers/>
    </w:pPr>
    <w:rPr>
      <w:rFonts w:eastAsia="Times New Roman" w:cs="Times New Roman"/>
      <w:lang w:val="pl-PL" w:eastAsia="zh-CN" w:bidi="ar-SA"/>
    </w:rPr>
  </w:style>
  <w:style w:type="paragraph" w:styleId="Tytu">
    <w:name w:val="Title"/>
    <w:basedOn w:val="Standard"/>
    <w:next w:val="Podtytu"/>
    <w:link w:val="TytuZnak"/>
    <w:qFormat/>
    <w:rsid w:val="008100D0"/>
    <w:pPr>
      <w:widowControl/>
      <w:jc w:val="center"/>
    </w:pPr>
    <w:rPr>
      <w:rFonts w:ascii="Garamond" w:eastAsia="Times New Roman" w:hAnsi="Garamond" w:cs="Times New Roman"/>
      <w:b/>
      <w:sz w:val="22"/>
      <w:szCs w:val="22"/>
      <w:lang w:val="pl-PL" w:eastAsia="zh-CN" w:bidi="ar-SA"/>
    </w:rPr>
  </w:style>
  <w:style w:type="character" w:customStyle="1" w:styleId="TytuZnak">
    <w:name w:val="Tytuł Znak"/>
    <w:basedOn w:val="Domylnaczcionkaakapitu"/>
    <w:link w:val="Tytu"/>
    <w:rsid w:val="008100D0"/>
    <w:rPr>
      <w:rFonts w:ascii="Garamond" w:eastAsia="Times New Roman" w:hAnsi="Garamond" w:cs="Times New Roman"/>
      <w:b/>
      <w:kern w:val="3"/>
      <w:lang w:eastAsia="zh-CN"/>
    </w:rPr>
  </w:style>
  <w:style w:type="numbering" w:customStyle="1" w:styleId="WW8Num2">
    <w:name w:val="WW8Num2"/>
    <w:rsid w:val="008100D0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810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0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A7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2852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Anna Bęben</cp:lastModifiedBy>
  <cp:revision>23</cp:revision>
  <dcterms:created xsi:type="dcterms:W3CDTF">2017-10-09T11:17:00Z</dcterms:created>
  <dcterms:modified xsi:type="dcterms:W3CDTF">2017-10-20T07:32:00Z</dcterms:modified>
</cp:coreProperties>
</file>