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06" w:rsidRDefault="008A7106" w:rsidP="00431206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431206" w:rsidRDefault="00431206" w:rsidP="00431206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Mikroskop Operacyjny</w:t>
      </w:r>
    </w:p>
    <w:p w:rsidR="00431206" w:rsidRDefault="00431206" w:rsidP="008A7106">
      <w:pPr>
        <w:pStyle w:val="Standard"/>
        <w:tabs>
          <w:tab w:val="center" w:pos="7002"/>
        </w:tabs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  <w:r w:rsidR="008A7106">
        <w:rPr>
          <w:rFonts w:ascii="Century Gothic" w:hAnsi="Century Gothic"/>
          <w:sz w:val="18"/>
          <w:szCs w:val="18"/>
        </w:rPr>
        <w:tab/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431206" w:rsidRDefault="00431206" w:rsidP="00431206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431206" w:rsidRDefault="00431206" w:rsidP="00431206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431206" w:rsidRDefault="00431206" w:rsidP="00431206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431206" w:rsidRDefault="00431206" w:rsidP="00431206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8A4119" w:rsidRDefault="008A4119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84712" w:rsidRPr="00431206" w:rsidRDefault="00984712" w:rsidP="00984712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431206">
        <w:rPr>
          <w:rFonts w:ascii="Century Gothic" w:hAnsi="Century Gothic"/>
          <w:b/>
          <w:bCs/>
          <w:sz w:val="20"/>
          <w:szCs w:val="20"/>
        </w:rPr>
        <w:t>Parametry techniczne i eksploatacyjne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701"/>
        <w:gridCol w:w="3685"/>
        <w:gridCol w:w="2694"/>
      </w:tblGrid>
      <w:tr w:rsidR="008028E8" w:rsidRPr="00716F0E" w:rsidTr="008028E8">
        <w:tc>
          <w:tcPr>
            <w:tcW w:w="709" w:type="dxa"/>
            <w:vAlign w:val="center"/>
          </w:tcPr>
          <w:p w:rsidR="008028E8" w:rsidRPr="00716F0E" w:rsidRDefault="008028E8" w:rsidP="00B5731F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28E8" w:rsidRPr="00716F0E" w:rsidRDefault="008028E8" w:rsidP="00106FA1">
            <w:pPr>
              <w:pStyle w:val="Zawartotabeli"/>
              <w:snapToGri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8E8" w:rsidRPr="00716F0E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28E8" w:rsidRPr="00716F0E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8E8" w:rsidRPr="00716F0E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OCENA PKT.</w:t>
            </w:r>
          </w:p>
        </w:tc>
      </w:tr>
      <w:tr w:rsidR="008028E8" w:rsidRPr="00EC6DB9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Mikroskop operacyjny wysokiej klasy, dedykowany do zastosowań m. in. zaawansowanych procedurach neurochirurgicznych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EC6DB9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Statyw podłogowy – jezdny, z blokadą do unieruchomienia układu jezdnego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Powierzchnia mikroskopu łatwa do dezynfekcji 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br/>
              <w:t>i utrzymania w czystości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Precyzyjny system zawieszania i wyważania mikroskopu (6 stopni swobody)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Regulacja ramion mikroskopu – elektromagnetyczna lub mechaniczna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F65B8E" w:rsidRDefault="00A37445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5B8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F65B8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B4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W pełni elektromagnetyczna – 2 pkt.</w:t>
            </w:r>
            <w:r w:rsidR="00A3744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Inne rozwiązania – 1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Obrót statywu względem podstawy jezdnej min. 340[º]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B46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przesuwu głowicy XY w 3 osiach - sterowanie z rękojeści niezależnie od sprzęgieł elektromagnetycznych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automatycznego balansowania mikroskopu i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ręcznego zbalansowania mikroskopu w przypadku awarii funkcji automatycznej.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B4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 w:rsidR="00A3744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Oświetlenie prowadzone światłowodem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Główne źródło światła - ksenonowe moc min. 300[W]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c>
          <w:tcPr>
            <w:tcW w:w="709" w:type="dxa"/>
            <w:tcBorders>
              <w:bottom w:val="single" w:sz="4" w:space="0" w:color="auto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Zapasowe źródło światła - ksenonowe moc min. 300[W]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Wskaźnik zużycia lampy wyrażony w roboczogodzinach/godzinach pracy [h]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automatycznej regulacji natężenia światła w zależności od dystansu ogniskowania mikroskopu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automatycznej regulacji natężenia światła w zależności od wielkości (średnicy) oświetlanego pola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Bezcieniowe pole widzenia przy pracy w wąskich kanałach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zawężania oświetlanego pola operacyjnego do pracy w kanałach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Prowadzenie światłowodów oraz przewodów toru wizyjnego w ramionach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Ogniskowa obiektywu min. 230-450[mm]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  <w:r w:rsidR="00106FA1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106FA1" w:rsidRPr="00F65B8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BE7B7B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Zakres wymagany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Płynne sterowane (z możliwością zmiany szybkości działania), elektromotoryczne powiększenie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- w zakresie min. 1:6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Płynna, elektromotoryczna regulacja ostrości (fokus)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- z możliwością zmiany szybkości działania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Funkcja zależności prędkości działania od stopnia powiększenia (duże powiększenie - mniejsza prędkość fokus, małe powiększenie – wyższa prędkość fokus)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Manualna regulacja funkcji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focus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oraz zoom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w sytuacjach awaryjnych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Sterowanie funkcjami fokus i zoom poprzez przełączniki umieszczone na bocznych uchwytach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do manewrowania mikroskopem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Zwalnianie hamulców poprzez przełączniki umieszczone na bocznych uchwytach do manewrowania mikroskopem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Sprzęgła elektromotoryczne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4A4815" w:rsidRDefault="008028E8" w:rsidP="008028E8">
            <w:pPr>
              <w:pStyle w:val="Akapitzlist"/>
              <w:numPr>
                <w:ilvl w:val="0"/>
                <w:numId w:val="43"/>
              </w:numPr>
              <w:spacing w:after="60"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4A4815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A4815">
              <w:rPr>
                <w:rFonts w:ascii="Century Gothic" w:hAnsi="Century Gothic" w:cs="Arial"/>
                <w:sz w:val="20"/>
                <w:szCs w:val="20"/>
              </w:rPr>
              <w:t xml:space="preserve">Możliwość selektywnego uruchamiania sprzęgieł statywu i mikroskopu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Przyłączanie wyposażenia dodatkowego (podgląd asystencki, nasadka okularowa do pracy face to face, foto, video) – za pomocą rozdzielacza optycznego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Łatwa i szybka zmiana strony podglądu asystenckiego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Podgląd asystencki stereoskopowy na ramieniu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Podgląd asystencki – regulacja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tubusa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w min. dwóch płaszczyznach z okularami o powiększeniu min. 12x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pochylania samej nasadki w zakresie min. 150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Ruchy głowicy w kierunku góra-dół bez zmiany pozycji bocznego podglądu asystenckiego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t>lub: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dodatkowo pochylana nasadka bocznego podglądu w zakresie min. 150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Nasadka okularowa operatora pochylna w zakresie ruchu góra-dół min. 115[º]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t xml:space="preserve">Nasadka okularowa z okularami o powiększeniu </w:t>
            </w:r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br/>
              <w:t>min 10x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Nasadka okularowa drugiego operatora „face to „face” – pochylna w zakresie ruchu góra-dół zakres przechyłu: min. 115 [º], powiększenie okularów: min. 10x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spacing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TAK </w:t>
            </w:r>
          </w:p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indywidualnych ustawień n/w parametrów: zoom, fokus, natężenie oświetlenia, konfiguracja przycisków rękojeści – min. 5 operatorów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Współpraca z systemami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(zainstalowany dwukierunkowy interfejs do pracy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z systemami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t>System nastrzykiwania obrazu do okularów operatora o rozdzielczości wynoszącej równe 1024 × 768 pikseli lub wyższej.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System doprowadzający do operatora informacje o parametrach pracy mikroskopu oraz informacji z urządzeń peryferyjnych.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Dopuszcza się następujące  rozwiązania:</w:t>
            </w:r>
          </w:p>
          <w:p w:rsidR="008028E8" w:rsidRPr="00716F0E" w:rsidRDefault="008028E8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zintegrowany tzw.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head-up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display (rozdzielczość min. SVGA 800x600) pozwalający na naprzemienne wprowadzanie w oba okulary informacji o parametrach pracy mikroskopu oraz obrazów pochodzących z urządzeń peryferyjnych,</w:t>
            </w:r>
          </w:p>
          <w:p w:rsidR="008028E8" w:rsidRPr="00716F0E" w:rsidRDefault="008028E8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monitor dotykowy (z rozdzielczością min. 1024x 768 [pikseli] i przekątną min. 6 [cali]) umieszczony nad 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lastRenderedPageBreak/>
              <w:t>okularami operatora, umożliwiający pracę pod folia operacyjną,</w:t>
            </w:r>
          </w:p>
          <w:p w:rsidR="008028E8" w:rsidRPr="00716F0E" w:rsidRDefault="008028E8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7" w:hanging="227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naprzemiennego wprowadzania w oba okulary obrazów pochodzących z urządzeń peryferyjnych oraz wyświetlania parametrów pracy (co najmniej powiększenie i dystans roboczy) na głowicy mikroskopu po stronie operatora.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t xml:space="preserve">Systemy powinny zapewniać co najmniej wprowadzanie obrazów z systemu IGS, sygnału video np. z endoskopu, </w:t>
            </w:r>
            <w:proofErr w:type="spellStart"/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t>neuromonitoringu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Kolorowa kamera video Full HD, w technologii 3CCD lub CMOS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Zintegrowany system zapisu obrazów i sekwencji video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Zapis obrazów i sekwencji video –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full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HD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zarządzania danymi pacjenta – w tym przechowywanie plików pacjenta z obrazami lub sekwencjami video (np. z urządzeń diagnostycznych) bezpośrednio w pamięci operacyjnej mikroskopu z możliwością ich szybkiego podglądu na monitorze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Kolorowy monitor, klasy LCD, zintegrowany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z mikroskopem – przekątna min. 19 [‘]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regulacji ostrości na ekranie monitora niezależnie od ostrości w okularach mikroskopu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Monitor umieszczony na regulowanym ramieniu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Wizualizacja kontrastu ICG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8D75E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Pomiar przepływów naczyniowych w zabiegach naczyniowych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pStyle w:val="Tekstpodstawowy"/>
              <w:spacing w:after="0" w:line="288" w:lineRule="auto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  <w:lang w:eastAsia="en-US"/>
              </w:rPr>
              <w:t>Tak – 2 pkt.</w:t>
            </w:r>
            <w:r>
              <w:rPr>
                <w:rFonts w:ascii="Century Gothic" w:hAnsi="Century Gothic" w:cs="Arial"/>
                <w:sz w:val="16"/>
                <w:szCs w:val="16"/>
                <w:lang w:eastAsia="en-US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  <w:lang w:eastAsia="en-US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Wizualizacja kontrastu z wykorzystaniem 5-ALA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w zabiegach usunięcia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glajaków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8D75E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System odsysania powietrza z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obłożeń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operacyjnych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pStyle w:val="Tekstpodstawowy"/>
              <w:spacing w:after="0" w:line="288" w:lineRule="auto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  <w:lang w:eastAsia="en-US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  <w:lang w:eastAsia="en-US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  <w:lang w:eastAsia="en-US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Pedał nożny do sterowania funkcjami mikroskopu takimi jak: zoom, fokus, regulacja natężenia światła, XY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W cenie oferty – obłożenia operacyjne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UWAGA: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16F0E">
              <w:rPr>
                <w:rFonts w:ascii="Century Gothic" w:hAnsi="Century Gothic" w:cs="Arial"/>
                <w:i/>
                <w:sz w:val="20"/>
                <w:szCs w:val="20"/>
              </w:rPr>
              <w:t xml:space="preserve">należy dostarczyć min 40 [szt.] </w:t>
            </w:r>
            <w:proofErr w:type="spellStart"/>
            <w:r w:rsidRPr="00716F0E">
              <w:rPr>
                <w:rFonts w:ascii="Century Gothic" w:hAnsi="Century Gothic" w:cs="Arial"/>
                <w:i/>
                <w:sz w:val="20"/>
                <w:szCs w:val="20"/>
              </w:rPr>
              <w:t>obłożeń</w:t>
            </w:r>
            <w:proofErr w:type="spellEnd"/>
            <w:r w:rsidRPr="00716F0E">
              <w:rPr>
                <w:rFonts w:ascii="Century Gothic" w:hAnsi="Century Gothic" w:cs="Arial"/>
                <w:i/>
                <w:sz w:val="20"/>
                <w:szCs w:val="20"/>
              </w:rPr>
              <w:t xml:space="preserve"> operacyjnych do każdego mikroskopu.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D73EB9" w:rsidRDefault="00D73EB9" w:rsidP="00C2669F">
      <w:pPr>
        <w:spacing w:line="288" w:lineRule="auto"/>
        <w:rPr>
          <w:rFonts w:ascii="Century Gothic" w:hAnsi="Century Gothic"/>
        </w:rPr>
      </w:pPr>
    </w:p>
    <w:p w:rsidR="008A4119" w:rsidRDefault="008A4119" w:rsidP="00C2669F">
      <w:pPr>
        <w:spacing w:line="288" w:lineRule="auto"/>
        <w:rPr>
          <w:rFonts w:ascii="Century Gothic" w:hAnsi="Century Gothic"/>
        </w:rPr>
      </w:pPr>
    </w:p>
    <w:p w:rsidR="008A4119" w:rsidRPr="00C2669F" w:rsidRDefault="008A4119" w:rsidP="00C2669F">
      <w:pPr>
        <w:spacing w:line="288" w:lineRule="auto"/>
        <w:rPr>
          <w:rFonts w:ascii="Century Gothic" w:hAnsi="Century Gothic"/>
        </w:rPr>
      </w:pPr>
    </w:p>
    <w:p w:rsidR="008A4119" w:rsidRDefault="008A4119" w:rsidP="004B5E68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8A4119" w:rsidRDefault="008A4119" w:rsidP="004B5E68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4B5E68" w:rsidRDefault="00912D05" w:rsidP="004B5E68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Warunki gwarancji, serwisu i szkolenia</w:t>
      </w:r>
    </w:p>
    <w:p w:rsidR="00912D05" w:rsidRDefault="00912D05" w:rsidP="004B5E68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 w:rsidP="004B5E68">
            <w:pPr>
              <w:pStyle w:val="Nagwek3"/>
              <w:widowControl/>
              <w:numPr>
                <w:ilvl w:val="2"/>
                <w:numId w:val="40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4B5E68" w:rsidRDefault="004B5E68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4B5E68" w:rsidRDefault="004B5E68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4B5E68" w:rsidRDefault="004B5E68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806F74" w:rsidP="00806F7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12D05" w:rsidTr="00912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912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912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912D05" w:rsidRDefault="00912D05" w:rsidP="004B5E68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912D05" w:rsidRDefault="00912D05" w:rsidP="004B5E68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</w:t>
            </w:r>
            <w:r w:rsidR="008A41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by, w innym terminie ustalonym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kierownikiem pracowni,</w:t>
            </w:r>
          </w:p>
          <w:p w:rsidR="00912D05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4119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912D05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  <w:bookmarkStart w:id="0" w:name="_GoBack"/>
      <w:bookmarkEnd w:id="0"/>
    </w:p>
    <w:sectPr w:rsidR="00D73EB9" w:rsidRPr="00C2669F" w:rsidSect="00D73EB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6E" w:rsidRDefault="00E2786E" w:rsidP="002B10C5">
      <w:pPr>
        <w:spacing w:after="0" w:line="240" w:lineRule="auto"/>
      </w:pPr>
      <w:r>
        <w:separator/>
      </w:r>
    </w:p>
  </w:endnote>
  <w:endnote w:type="continuationSeparator" w:id="0">
    <w:p w:rsidR="00E2786E" w:rsidRDefault="00E2786E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F9">
          <w:rPr>
            <w:noProof/>
          </w:rPr>
          <w:t>14</w:t>
        </w:r>
        <w:r>
          <w:fldChar w:fldCharType="end"/>
        </w:r>
      </w:p>
    </w:sdtContent>
  </w:sdt>
  <w:p w:rsidR="000A70CE" w:rsidRPr="000A70CE" w:rsidRDefault="000A70CE" w:rsidP="000A70CE">
    <w:pPr>
      <w:widowControl w:val="0"/>
      <w:tabs>
        <w:tab w:val="left" w:pos="9214"/>
        <w:tab w:val="left" w:pos="9639"/>
      </w:tabs>
      <w:suppressAutoHyphens/>
      <w:autoSpaceDE w:val="0"/>
      <w:spacing w:after="0" w:line="240" w:lineRule="auto"/>
      <w:ind w:left="4140" w:hanging="1163"/>
      <w:jc w:val="center"/>
      <w:rPr>
        <w:rFonts w:ascii="Times New Roman" w:eastAsia="Times New Roman" w:hAnsi="Times New Roman" w:cs="Times New Roman"/>
        <w:i/>
        <w:iCs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i/>
        <w:iCs/>
        <w:sz w:val="20"/>
        <w:szCs w:val="24"/>
        <w:lang w:eastAsia="pl-PL"/>
      </w:rPr>
      <w:t xml:space="preserve">                                                    </w:t>
    </w:r>
    <w:r w:rsidRPr="000A70CE">
      <w:rPr>
        <w:rFonts w:ascii="Times New Roman" w:eastAsia="Times New Roman" w:hAnsi="Times New Roman" w:cs="Times New Roman"/>
        <w:i/>
        <w:iCs/>
        <w:sz w:val="20"/>
        <w:szCs w:val="24"/>
        <w:lang w:eastAsia="pl-PL"/>
      </w:rPr>
      <w:t>..................................................................................................................................</w:t>
    </w:r>
  </w:p>
  <w:p w:rsidR="000A70CE" w:rsidRPr="000A70CE" w:rsidRDefault="000A70CE" w:rsidP="000A70CE">
    <w:pPr>
      <w:tabs>
        <w:tab w:val="left" w:pos="9214"/>
        <w:tab w:val="left" w:pos="9639"/>
      </w:tabs>
      <w:spacing w:after="0" w:line="240" w:lineRule="auto"/>
      <w:ind w:left="3686"/>
      <w:jc w:val="center"/>
      <w:rPr>
        <w:rFonts w:ascii="Times New Roman" w:eastAsia="Times New Roman" w:hAnsi="Times New Roman" w:cs="Times New Roman"/>
        <w:bCs/>
        <w:i/>
        <w:iCs/>
        <w:sz w:val="18"/>
        <w:szCs w:val="18"/>
        <w:lang w:eastAsia="pl-PL"/>
      </w:rPr>
    </w:pPr>
    <w:r w:rsidRPr="000A70CE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                                                   podpis i pieczęć osoby (osób) upoważnionej do reprezentowania Wykonawcy</w:t>
    </w:r>
  </w:p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6E" w:rsidRDefault="00E2786E" w:rsidP="002B10C5">
      <w:pPr>
        <w:spacing w:after="0" w:line="240" w:lineRule="auto"/>
      </w:pPr>
      <w:r>
        <w:separator/>
      </w:r>
    </w:p>
  </w:footnote>
  <w:footnote w:type="continuationSeparator" w:id="0">
    <w:p w:rsidR="00E2786E" w:rsidRDefault="00E2786E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19" w:rsidRDefault="008A4119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E1DABD4" wp14:editId="1355C13B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70CE" w:rsidRPr="000A70CE" w:rsidRDefault="008A4119" w:rsidP="008A4119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0A70CE" w:rsidRPr="000A70CE">
      <w:rPr>
        <w:sz w:val="18"/>
        <w:szCs w:val="18"/>
      </w:rPr>
      <w:t>Załącznik nr 1a do specyfikacji</w:t>
    </w:r>
  </w:p>
  <w:p w:rsidR="000A70CE" w:rsidRPr="000A70CE" w:rsidRDefault="000A70CE" w:rsidP="000A70CE">
    <w:pPr>
      <w:pStyle w:val="Nagwek"/>
      <w:rPr>
        <w:sz w:val="18"/>
        <w:szCs w:val="18"/>
      </w:rPr>
    </w:pPr>
    <w:r>
      <w:rPr>
        <w:sz w:val="18"/>
        <w:szCs w:val="18"/>
      </w:rPr>
      <w:t xml:space="preserve">    NSSU.DFP.271.3.2018.BZ                                                                                                                                                                                       </w:t>
    </w:r>
    <w:r w:rsidRPr="000A70CE">
      <w:rPr>
        <w:sz w:val="18"/>
        <w:szCs w:val="18"/>
      </w:rPr>
      <w:t>Załącznik nr…..…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9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25"/>
  </w:num>
  <w:num w:numId="7">
    <w:abstractNumId w:val="10"/>
  </w:num>
  <w:num w:numId="8">
    <w:abstractNumId w:val="9"/>
  </w:num>
  <w:num w:numId="9">
    <w:abstractNumId w:val="20"/>
  </w:num>
  <w:num w:numId="10">
    <w:abstractNumId w:val="13"/>
  </w:num>
  <w:num w:numId="11">
    <w:abstractNumId w:val="33"/>
  </w:num>
  <w:num w:numId="12">
    <w:abstractNumId w:val="14"/>
  </w:num>
  <w:num w:numId="13">
    <w:abstractNumId w:val="28"/>
  </w:num>
  <w:num w:numId="14">
    <w:abstractNumId w:val="36"/>
  </w:num>
  <w:num w:numId="15">
    <w:abstractNumId w:val="29"/>
  </w:num>
  <w:num w:numId="16">
    <w:abstractNumId w:val="35"/>
  </w:num>
  <w:num w:numId="17">
    <w:abstractNumId w:val="6"/>
  </w:num>
  <w:num w:numId="18">
    <w:abstractNumId w:val="0"/>
  </w:num>
  <w:num w:numId="19">
    <w:abstractNumId w:val="31"/>
  </w:num>
  <w:num w:numId="20">
    <w:abstractNumId w:val="15"/>
  </w:num>
  <w:num w:numId="21">
    <w:abstractNumId w:val="22"/>
  </w:num>
  <w:num w:numId="22">
    <w:abstractNumId w:val="27"/>
  </w:num>
  <w:num w:numId="23">
    <w:abstractNumId w:val="39"/>
  </w:num>
  <w:num w:numId="24">
    <w:abstractNumId w:val="11"/>
  </w:num>
  <w:num w:numId="25">
    <w:abstractNumId w:val="19"/>
  </w:num>
  <w:num w:numId="26">
    <w:abstractNumId w:val="16"/>
  </w:num>
  <w:num w:numId="27">
    <w:abstractNumId w:val="17"/>
  </w:num>
  <w:num w:numId="28">
    <w:abstractNumId w:val="41"/>
  </w:num>
  <w:num w:numId="29">
    <w:abstractNumId w:val="7"/>
  </w:num>
  <w:num w:numId="30">
    <w:abstractNumId w:val="34"/>
  </w:num>
  <w:num w:numId="31">
    <w:abstractNumId w:val="30"/>
  </w:num>
  <w:num w:numId="32">
    <w:abstractNumId w:val="37"/>
  </w:num>
  <w:num w:numId="33">
    <w:abstractNumId w:val="40"/>
  </w:num>
  <w:num w:numId="34">
    <w:abstractNumId w:val="32"/>
  </w:num>
  <w:num w:numId="35">
    <w:abstractNumId w:val="12"/>
  </w:num>
  <w:num w:numId="36">
    <w:abstractNumId w:val="5"/>
  </w:num>
  <w:num w:numId="37">
    <w:abstractNumId w:val="38"/>
  </w:num>
  <w:num w:numId="38">
    <w:abstractNumId w:val="4"/>
  </w:num>
  <w:num w:numId="39">
    <w:abstractNumId w:val="2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18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82567"/>
    <w:rsid w:val="000872C6"/>
    <w:rsid w:val="000A01C5"/>
    <w:rsid w:val="000A42E2"/>
    <w:rsid w:val="000A70CE"/>
    <w:rsid w:val="00106FA1"/>
    <w:rsid w:val="00140F74"/>
    <w:rsid w:val="00153000"/>
    <w:rsid w:val="00195D24"/>
    <w:rsid w:val="00226290"/>
    <w:rsid w:val="00226C7E"/>
    <w:rsid w:val="002B10C5"/>
    <w:rsid w:val="002B7EF9"/>
    <w:rsid w:val="002E7641"/>
    <w:rsid w:val="0031723C"/>
    <w:rsid w:val="0035006A"/>
    <w:rsid w:val="003502EB"/>
    <w:rsid w:val="003816D4"/>
    <w:rsid w:val="00386BDE"/>
    <w:rsid w:val="00420195"/>
    <w:rsid w:val="00430D65"/>
    <w:rsid w:val="00431206"/>
    <w:rsid w:val="004537A6"/>
    <w:rsid w:val="004A3639"/>
    <w:rsid w:val="004A4815"/>
    <w:rsid w:val="004B5E68"/>
    <w:rsid w:val="00505CFB"/>
    <w:rsid w:val="0055762C"/>
    <w:rsid w:val="00595A76"/>
    <w:rsid w:val="00617EC5"/>
    <w:rsid w:val="006309BF"/>
    <w:rsid w:val="00716F0E"/>
    <w:rsid w:val="007475D7"/>
    <w:rsid w:val="007B4693"/>
    <w:rsid w:val="007D2398"/>
    <w:rsid w:val="008028E8"/>
    <w:rsid w:val="00806F74"/>
    <w:rsid w:val="008146EE"/>
    <w:rsid w:val="00852D15"/>
    <w:rsid w:val="00877102"/>
    <w:rsid w:val="008A4119"/>
    <w:rsid w:val="008A7106"/>
    <w:rsid w:val="008E4B96"/>
    <w:rsid w:val="00912D05"/>
    <w:rsid w:val="009319E1"/>
    <w:rsid w:val="0093379E"/>
    <w:rsid w:val="00984712"/>
    <w:rsid w:val="009B0ED9"/>
    <w:rsid w:val="00A37445"/>
    <w:rsid w:val="00A8133F"/>
    <w:rsid w:val="00AF7709"/>
    <w:rsid w:val="00B009C9"/>
    <w:rsid w:val="00B33D13"/>
    <w:rsid w:val="00B72884"/>
    <w:rsid w:val="00B935A3"/>
    <w:rsid w:val="00B95922"/>
    <w:rsid w:val="00BD6659"/>
    <w:rsid w:val="00BE7B7B"/>
    <w:rsid w:val="00C10E44"/>
    <w:rsid w:val="00C2669F"/>
    <w:rsid w:val="00C62F9D"/>
    <w:rsid w:val="00C64C0B"/>
    <w:rsid w:val="00C75220"/>
    <w:rsid w:val="00D73EB9"/>
    <w:rsid w:val="00D93C7F"/>
    <w:rsid w:val="00DA12A3"/>
    <w:rsid w:val="00DA1FA2"/>
    <w:rsid w:val="00DC7F16"/>
    <w:rsid w:val="00E2786E"/>
    <w:rsid w:val="00E50DAF"/>
    <w:rsid w:val="00E50E99"/>
    <w:rsid w:val="00EA6DEC"/>
    <w:rsid w:val="00EC6DB9"/>
    <w:rsid w:val="00EC7C3F"/>
    <w:rsid w:val="00EF3E66"/>
    <w:rsid w:val="00F34EF1"/>
    <w:rsid w:val="00F65B8E"/>
    <w:rsid w:val="00FA2BC1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8A86-C87D-43B3-969E-0B9E9064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7</cp:revision>
  <cp:lastPrinted>2018-01-24T09:28:00Z</cp:lastPrinted>
  <dcterms:created xsi:type="dcterms:W3CDTF">2018-01-25T12:19:00Z</dcterms:created>
  <dcterms:modified xsi:type="dcterms:W3CDTF">2018-01-30T09:24:00Z</dcterms:modified>
</cp:coreProperties>
</file>