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AD" w:rsidRDefault="004656AD" w:rsidP="00604F85">
      <w:pPr>
        <w:pStyle w:val="Podtytu"/>
        <w:spacing w:before="0" w:after="0"/>
        <w:jc w:val="left"/>
        <w:rPr>
          <w:rFonts w:ascii="Century Gothic" w:hAnsi="Century Gothic"/>
          <w:b/>
          <w:i w:val="0"/>
          <w:sz w:val="22"/>
          <w:szCs w:val="22"/>
        </w:rPr>
      </w:pPr>
      <w:bookmarkStart w:id="0" w:name="_GoBack"/>
      <w:bookmarkEnd w:id="0"/>
    </w:p>
    <w:p w:rsidR="00137F9C" w:rsidRPr="00604F85" w:rsidRDefault="00101973" w:rsidP="00604F85">
      <w:pPr>
        <w:pStyle w:val="Podtytu"/>
        <w:spacing w:before="0" w:after="0"/>
        <w:jc w:val="left"/>
        <w:rPr>
          <w:rFonts w:ascii="Century Gothic" w:hAnsi="Century Gothic"/>
          <w:b/>
          <w:i w:val="0"/>
          <w:sz w:val="22"/>
          <w:szCs w:val="22"/>
        </w:rPr>
      </w:pPr>
      <w:r w:rsidRPr="00604F85">
        <w:rPr>
          <w:rFonts w:ascii="Century Gothic" w:hAnsi="Century Gothic"/>
          <w:b/>
          <w:i w:val="0"/>
          <w:sz w:val="22"/>
          <w:szCs w:val="22"/>
        </w:rPr>
        <w:t>Parametry techniczne i eksploatacyjne</w:t>
      </w:r>
    </w:p>
    <w:tbl>
      <w:tblPr>
        <w:tblW w:w="5189" w:type="pct"/>
        <w:tblInd w:w="-3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7654"/>
        <w:gridCol w:w="1276"/>
        <w:gridCol w:w="2976"/>
        <w:gridCol w:w="2126"/>
      </w:tblGrid>
      <w:tr w:rsidR="00FF1EC1" w:rsidRPr="00FF1EC1" w:rsidTr="00FF1EC1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FF1EC1" w:rsidRDefault="00FF1EC1" w:rsidP="00FF1EC1">
            <w:pPr>
              <w:pStyle w:val="TableContents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</w:t>
            </w:r>
            <w:r w:rsidR="00681106" w:rsidRPr="00FF1EC1">
              <w:rPr>
                <w:rFonts w:ascii="Century Gothic" w:hAnsi="Century Gothic"/>
                <w:b/>
                <w:sz w:val="20"/>
                <w:szCs w:val="20"/>
              </w:rPr>
              <w:t>.p.</w:t>
            </w: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FF1EC1" w:rsidRDefault="00681106" w:rsidP="00FF1EC1">
            <w:pPr>
              <w:pStyle w:val="TableContents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F1EC1">
              <w:rPr>
                <w:rFonts w:ascii="Century Gothic" w:hAnsi="Century Gothic"/>
                <w:b/>
                <w:sz w:val="20"/>
                <w:szCs w:val="20"/>
              </w:rPr>
              <w:t>Parametr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FF1EC1" w:rsidRDefault="00681106" w:rsidP="008F37EE">
            <w:pPr>
              <w:pStyle w:val="TableContents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F1EC1">
              <w:rPr>
                <w:rFonts w:ascii="Century Gothic" w:hAnsi="Century Gothic"/>
                <w:b/>
                <w:sz w:val="20"/>
                <w:szCs w:val="20"/>
              </w:rPr>
              <w:t>Parametr wymagany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FF1EC1" w:rsidRDefault="00681106" w:rsidP="008F37EE">
            <w:pPr>
              <w:pStyle w:val="TableContents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F1EC1">
              <w:rPr>
                <w:rFonts w:ascii="Century Gothic" w:hAnsi="Century Gothic"/>
                <w:b/>
                <w:sz w:val="20"/>
                <w:szCs w:val="20"/>
              </w:rPr>
              <w:t>Parametr oferowany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FF1EC1" w:rsidRDefault="00681106" w:rsidP="008F37EE">
            <w:pPr>
              <w:pStyle w:val="TableContents"/>
              <w:ind w:left="-1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F1EC1">
              <w:rPr>
                <w:rFonts w:ascii="Century Gothic" w:hAnsi="Century Gothic"/>
                <w:b/>
                <w:sz w:val="20"/>
                <w:szCs w:val="20"/>
              </w:rPr>
              <w:t>Sposób oceny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 xml:space="preserve">Aparat do wspomagania oddechu metodą </w:t>
            </w:r>
            <w:proofErr w:type="spellStart"/>
            <w:r w:rsidRPr="000C166D">
              <w:rPr>
                <w:rFonts w:ascii="Century Gothic" w:hAnsi="Century Gothic"/>
                <w:sz w:val="20"/>
                <w:szCs w:val="20"/>
              </w:rPr>
              <w:t>nCPAP</w:t>
            </w:r>
            <w:proofErr w:type="spellEnd"/>
            <w:r w:rsidRPr="000C166D">
              <w:rPr>
                <w:rFonts w:ascii="Century Gothic" w:hAnsi="Century Gothic"/>
                <w:sz w:val="20"/>
                <w:szCs w:val="20"/>
              </w:rPr>
              <w:t xml:space="preserve"> u noworodków i wcześniaków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 xml:space="preserve">Może być stosowany u wcześniaków o wadze od </w:t>
            </w:r>
            <w:smartTag w:uri="urn:schemas-microsoft-com:office:smarttags" w:element="metricconverter">
              <w:smartTagPr>
                <w:attr w:name="ProductID" w:val="0,5 kg"/>
              </w:smartTagPr>
              <w:r w:rsidRPr="000C166D">
                <w:rPr>
                  <w:rFonts w:ascii="Century Gothic" w:hAnsi="Century Gothic"/>
                  <w:sz w:val="20"/>
                  <w:szCs w:val="20"/>
                </w:rPr>
                <w:t>0,5 kg</w:t>
              </w:r>
            </w:smartTag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 xml:space="preserve">Wykorzystuje efekt </w:t>
            </w:r>
            <w:proofErr w:type="spellStart"/>
            <w:r w:rsidRPr="000C166D">
              <w:rPr>
                <w:rFonts w:ascii="Century Gothic" w:hAnsi="Century Gothic"/>
                <w:sz w:val="20"/>
                <w:szCs w:val="20"/>
              </w:rPr>
              <w:t>Coanda</w:t>
            </w:r>
            <w:proofErr w:type="spellEnd"/>
            <w:r w:rsidRPr="000C166D">
              <w:rPr>
                <w:rFonts w:ascii="Century Gothic" w:hAnsi="Century Gothic"/>
                <w:sz w:val="20"/>
                <w:szCs w:val="20"/>
              </w:rPr>
              <w:t xml:space="preserve"> dla zmiany kierunku przepływu gazów (generator z przerzutnikiem strumieni).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AD0777" w:rsidRDefault="00681106" w:rsidP="008F37EE">
            <w:pPr>
              <w:pStyle w:val="TableContents"/>
              <w:rPr>
                <w:rFonts w:ascii="Century Gothic" w:hAnsi="Century Gothic"/>
                <w:b/>
                <w:sz w:val="20"/>
                <w:szCs w:val="20"/>
              </w:rPr>
            </w:pPr>
            <w:r w:rsidRPr="00AD0777">
              <w:rPr>
                <w:rFonts w:ascii="Century Gothic" w:hAnsi="Century Gothic"/>
                <w:b/>
                <w:sz w:val="20"/>
                <w:szCs w:val="20"/>
              </w:rPr>
              <w:t xml:space="preserve">Zasilanie 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230V, 50Hz ±10% (zasilacz wbudowany w aparat)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12 i 24 VDC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Z wbudowanego akumulatora zapewniające min. 170 minut pracy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Zasilanie gazowe powietrze i tlen ze źródła sprężonych gazów w  zakresie  2</w:t>
            </w:r>
            <w:r w:rsidR="004F3A81">
              <w:rPr>
                <w:rFonts w:ascii="Century Gothic" w:hAnsi="Century Gothic"/>
                <w:sz w:val="20"/>
                <w:szCs w:val="20"/>
              </w:rPr>
              <w:t>,8</w:t>
            </w:r>
            <w:r w:rsidRPr="000C166D">
              <w:rPr>
                <w:rFonts w:ascii="Century Gothic" w:hAnsi="Century Gothic"/>
                <w:sz w:val="20"/>
                <w:szCs w:val="20"/>
              </w:rPr>
              <w:t>-6 BAR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Pobór mocy max. 70W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F37EE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Najmniejszy – 10 pkt</w:t>
            </w:r>
          </w:p>
          <w:p w:rsidR="00681106" w:rsidRDefault="00681106" w:rsidP="008F37EE">
            <w:pPr>
              <w:pStyle w:val="TableContents"/>
              <w:jc w:val="center"/>
            </w:pPr>
            <w:r w:rsidRPr="000C166D">
              <w:rPr>
                <w:rFonts w:ascii="Century Gothic" w:hAnsi="Century Gothic"/>
                <w:sz w:val="20"/>
                <w:szCs w:val="20"/>
              </w:rPr>
              <w:t>Pozostałe – 0</w:t>
            </w:r>
            <w:r w:rsidR="008F37E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0C166D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Wymiary maksymalne:  25x27x35 cm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 xml:space="preserve">Waga aparatu max.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0C166D">
                <w:rPr>
                  <w:rFonts w:ascii="Century Gothic" w:hAnsi="Century Gothic"/>
                  <w:sz w:val="20"/>
                  <w:szCs w:val="20"/>
                </w:rPr>
                <w:t>10 kg</w:t>
              </w:r>
            </w:smartTag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Wbudowany port komunikacji min. RS232 oraz USB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Wbudowany mieszalnik gazów – elektroniczny (nie dopuszcza się rotametrów ręcznych)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Automatyczna kalibracja czujnika tlenu (bez ingerencji użytkownika)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Temperatury pracy min. 10-40ºC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 xml:space="preserve">Poziom głośności w decybelach w czasie pracy ≤42 </w:t>
            </w:r>
            <w:proofErr w:type="spellStart"/>
            <w:r w:rsidRPr="000C166D">
              <w:rPr>
                <w:rFonts w:ascii="Century Gothic" w:hAnsi="Century Gothic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8F37EE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37EE" w:rsidRPr="009E36D5" w:rsidRDefault="008F37EE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37EE" w:rsidRPr="00AD0777" w:rsidRDefault="008F37EE" w:rsidP="008F37EE">
            <w:pPr>
              <w:pStyle w:val="TableContents"/>
              <w:rPr>
                <w:rFonts w:ascii="Century Gothic" w:hAnsi="Century Gothic"/>
                <w:b/>
                <w:sz w:val="20"/>
                <w:szCs w:val="20"/>
              </w:rPr>
            </w:pPr>
            <w:r w:rsidRPr="00AD0777">
              <w:rPr>
                <w:rFonts w:ascii="Century Gothic" w:hAnsi="Century Gothic"/>
                <w:b/>
                <w:sz w:val="20"/>
                <w:szCs w:val="20"/>
              </w:rPr>
              <w:t>Tryby oddechowe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37EE" w:rsidRPr="000C166D" w:rsidRDefault="008F37EE" w:rsidP="00B12FFA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37EE" w:rsidRPr="000340D4" w:rsidRDefault="008F37EE" w:rsidP="00B12FFA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F37EE" w:rsidRPr="00765709" w:rsidRDefault="008F37EE" w:rsidP="00B12FFA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 xml:space="preserve">Umożliwia wspomaganie oddechu metodą </w:t>
            </w:r>
            <w:proofErr w:type="spellStart"/>
            <w:r w:rsidRPr="000C166D">
              <w:rPr>
                <w:rFonts w:ascii="Century Gothic" w:hAnsi="Century Gothic"/>
                <w:sz w:val="20"/>
                <w:szCs w:val="20"/>
              </w:rPr>
              <w:t>nCPAP</w:t>
            </w:r>
            <w:proofErr w:type="spellEnd"/>
            <w:r w:rsidRPr="000C166D">
              <w:rPr>
                <w:rFonts w:ascii="Century Gothic" w:hAnsi="Century Gothic"/>
                <w:sz w:val="20"/>
                <w:szCs w:val="20"/>
              </w:rPr>
              <w:t xml:space="preserve"> na dwóch poziomach ciśnienia </w:t>
            </w:r>
            <w:r w:rsidR="005A075B">
              <w:rPr>
                <w:rFonts w:ascii="Century Gothic" w:hAnsi="Century Gothic"/>
                <w:sz w:val="20"/>
                <w:szCs w:val="20"/>
              </w:rPr>
              <w:t>–</w:t>
            </w:r>
            <w:r w:rsidRPr="000C166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0C166D">
              <w:rPr>
                <w:rFonts w:ascii="Century Gothic" w:hAnsi="Century Gothic"/>
                <w:sz w:val="20"/>
                <w:szCs w:val="20"/>
              </w:rPr>
              <w:t>duoPAP</w:t>
            </w:r>
            <w:proofErr w:type="spellEnd"/>
            <w:r w:rsidR="005A075B">
              <w:rPr>
                <w:rFonts w:ascii="Century Gothic" w:hAnsi="Century Gothic"/>
                <w:sz w:val="20"/>
                <w:szCs w:val="20"/>
              </w:rPr>
              <w:t>(NIPPV)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0C166D">
              <w:rPr>
                <w:rFonts w:ascii="Century Gothic" w:hAnsi="Century Gothic"/>
                <w:sz w:val="20"/>
                <w:szCs w:val="20"/>
              </w:rPr>
              <w:t>nCPAP</w:t>
            </w:r>
            <w:proofErr w:type="spellEnd"/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381F8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1F86" w:rsidRPr="009E36D5" w:rsidRDefault="00381F8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1F86" w:rsidRPr="000C166D" w:rsidRDefault="00381F8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SNIPPV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1F86" w:rsidRPr="000C166D" w:rsidRDefault="00381F8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1F86" w:rsidRPr="000340D4" w:rsidRDefault="00381F8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381F86" w:rsidRDefault="00381F8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Tlenoterapia wysokim przepływem HFNC (HFOT)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AD0777" w:rsidRDefault="00681106" w:rsidP="008F37EE">
            <w:pPr>
              <w:pStyle w:val="TableContents"/>
              <w:rPr>
                <w:rFonts w:ascii="Century Gothic" w:hAnsi="Century Gothic"/>
                <w:b/>
                <w:sz w:val="20"/>
                <w:szCs w:val="20"/>
              </w:rPr>
            </w:pPr>
            <w:r w:rsidRPr="00AD0777">
              <w:rPr>
                <w:rFonts w:ascii="Century Gothic" w:hAnsi="Century Gothic"/>
                <w:b/>
                <w:sz w:val="20"/>
                <w:szCs w:val="20"/>
              </w:rPr>
              <w:t>Parametry oddechowe regulowane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 xml:space="preserve">Funkcja automatycznej kompensacji nieszczelności układu oddechowego do </w:t>
            </w:r>
            <w:r w:rsidR="005A075B">
              <w:rPr>
                <w:rFonts w:ascii="Century Gothic" w:hAnsi="Century Gothic"/>
                <w:sz w:val="20"/>
                <w:szCs w:val="20"/>
              </w:rPr>
              <w:t>25</w:t>
            </w:r>
            <w:r w:rsidRPr="000C166D">
              <w:rPr>
                <w:rFonts w:ascii="Century Gothic" w:hAnsi="Century Gothic"/>
                <w:sz w:val="20"/>
                <w:szCs w:val="20"/>
              </w:rPr>
              <w:t>%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Stężenie tlenu 21 do 100% (regulacja płynna)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 xml:space="preserve">Funkcja </w:t>
            </w:r>
            <w:proofErr w:type="spellStart"/>
            <w:r w:rsidRPr="000C166D">
              <w:rPr>
                <w:rFonts w:ascii="Century Gothic" w:hAnsi="Century Gothic"/>
                <w:sz w:val="20"/>
                <w:szCs w:val="20"/>
              </w:rPr>
              <w:t>preoksygenacji</w:t>
            </w:r>
            <w:proofErr w:type="spellEnd"/>
            <w:r w:rsidRPr="000C166D">
              <w:rPr>
                <w:rFonts w:ascii="Century Gothic" w:hAnsi="Century Gothic"/>
                <w:sz w:val="20"/>
                <w:szCs w:val="20"/>
              </w:rPr>
              <w:t xml:space="preserve"> regulowana w zakresie od 23-100% oraz jej czas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Czas wdechu od 0,15 do 15 sekund, regulowany płynnie co 0,1 sek.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Czas wydechu od 0,</w:t>
            </w:r>
            <w:r w:rsidR="004F3A81">
              <w:rPr>
                <w:rFonts w:ascii="Century Gothic" w:hAnsi="Century Gothic"/>
                <w:sz w:val="20"/>
                <w:szCs w:val="20"/>
              </w:rPr>
              <w:t>4</w:t>
            </w:r>
            <w:r w:rsidRPr="000C166D">
              <w:rPr>
                <w:rFonts w:ascii="Century Gothic" w:hAnsi="Century Gothic"/>
                <w:sz w:val="20"/>
                <w:szCs w:val="20"/>
              </w:rPr>
              <w:t xml:space="preserve"> do 25 sekund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 xml:space="preserve">Częstość oddechowa 2-60 </w:t>
            </w:r>
            <w:proofErr w:type="spellStart"/>
            <w:r w:rsidRPr="000C166D">
              <w:rPr>
                <w:rFonts w:ascii="Century Gothic" w:hAnsi="Century Gothic"/>
                <w:sz w:val="20"/>
                <w:szCs w:val="20"/>
              </w:rPr>
              <w:t>odd</w:t>
            </w:r>
            <w:proofErr w:type="spellEnd"/>
            <w:r w:rsidRPr="000C166D">
              <w:rPr>
                <w:rFonts w:ascii="Century Gothic" w:hAnsi="Century Gothic"/>
                <w:sz w:val="20"/>
                <w:szCs w:val="20"/>
              </w:rPr>
              <w:t>/min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PEEP/CPAP  min.  2-13 cmH2O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Ciśnienie podwyższonego poziomu min. 5-15 cmH20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Ciśnienie Ręczne min. 5-15 cmH2O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Oddech manualny w zakresie 2-</w:t>
            </w:r>
            <w:r w:rsidR="005A075B">
              <w:rPr>
                <w:rFonts w:ascii="Century Gothic" w:hAnsi="Century Gothic"/>
                <w:sz w:val="20"/>
                <w:szCs w:val="20"/>
              </w:rPr>
              <w:t>2</w:t>
            </w:r>
            <w:r w:rsidRPr="000C166D">
              <w:rPr>
                <w:rFonts w:ascii="Century Gothic" w:hAnsi="Century Gothic"/>
                <w:sz w:val="20"/>
                <w:szCs w:val="20"/>
              </w:rPr>
              <w:t>0 sekund, podawany osobnym przyciskiem umieszczonym na aparacie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AD0777" w:rsidRDefault="00681106" w:rsidP="008F37EE">
            <w:pPr>
              <w:pStyle w:val="TableContents"/>
              <w:rPr>
                <w:rFonts w:ascii="Century Gothic" w:hAnsi="Century Gothic"/>
                <w:b/>
                <w:sz w:val="20"/>
                <w:szCs w:val="20"/>
              </w:rPr>
            </w:pPr>
            <w:r w:rsidRPr="00AD0777">
              <w:rPr>
                <w:rFonts w:ascii="Century Gothic" w:hAnsi="Century Gothic"/>
                <w:b/>
                <w:sz w:val="20"/>
                <w:szCs w:val="20"/>
              </w:rPr>
              <w:t>Obrazowane parametry oddechowe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Stężenie tlenu w %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Ciśnienie średnie, szczytowe i końcowo wydechowe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AD0777" w:rsidRDefault="00681106" w:rsidP="008F37EE">
            <w:pPr>
              <w:pStyle w:val="TableContents"/>
              <w:rPr>
                <w:rFonts w:ascii="Century Gothic" w:hAnsi="Century Gothic"/>
                <w:b/>
                <w:sz w:val="20"/>
                <w:szCs w:val="20"/>
              </w:rPr>
            </w:pPr>
            <w:r w:rsidRPr="00AD0777">
              <w:rPr>
                <w:rFonts w:ascii="Century Gothic" w:hAnsi="Century Gothic"/>
                <w:b/>
                <w:sz w:val="20"/>
                <w:szCs w:val="20"/>
              </w:rPr>
              <w:t>Ekran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 xml:space="preserve">Wbudowany kolorowy ekran dotykowy LCD o przekątnej min. </w:t>
            </w:r>
            <w:smartTag w:uri="urn:schemas-microsoft-com:office:smarttags" w:element="metricconverter">
              <w:smartTagPr>
                <w:attr w:name="ProductID" w:val="5,5”"/>
              </w:smartTagPr>
              <w:r w:rsidRPr="000C166D">
                <w:rPr>
                  <w:rFonts w:ascii="Century Gothic" w:hAnsi="Century Gothic"/>
                  <w:sz w:val="20"/>
                  <w:szCs w:val="20"/>
                </w:rPr>
                <w:t>5,5”</w:t>
              </w:r>
            </w:smartTag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707A02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Tak, p</w:t>
            </w:r>
            <w:r w:rsidR="00681106">
              <w:rPr>
                <w:rFonts w:ascii="Century Gothic" w:hAnsi="Century Gothic"/>
                <w:sz w:val="20"/>
                <w:szCs w:val="20"/>
              </w:rPr>
              <w:t>odać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8F37EE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Największy 5 pkt.</w:t>
            </w:r>
          </w:p>
          <w:p w:rsidR="00681106" w:rsidRDefault="00681106" w:rsidP="008F37EE">
            <w:pPr>
              <w:pStyle w:val="TableContents"/>
              <w:jc w:val="center"/>
            </w:pPr>
            <w:r w:rsidRPr="00AD0777">
              <w:rPr>
                <w:rFonts w:ascii="Century Gothic" w:hAnsi="Century Gothic"/>
                <w:sz w:val="20"/>
                <w:szCs w:val="20"/>
              </w:rPr>
              <w:t>Pozostałe – 0 pkt.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Możliwość przełączenia podświetlenia ekranu w tryb nocny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 xml:space="preserve">Możliwość rozbudowy o  zapamiętywanie i obrazowanie Trendów monitorowanych parametrów z min. ostatnich </w:t>
            </w:r>
            <w:r w:rsidR="005A075B">
              <w:rPr>
                <w:rFonts w:ascii="Century Gothic" w:hAnsi="Century Gothic"/>
                <w:sz w:val="20"/>
                <w:szCs w:val="20"/>
              </w:rPr>
              <w:t>48 godzin</w:t>
            </w:r>
            <w:r w:rsidRPr="000C166D">
              <w:rPr>
                <w:rFonts w:ascii="Century Gothic" w:hAnsi="Century Gothic"/>
                <w:sz w:val="20"/>
                <w:szCs w:val="20"/>
              </w:rPr>
              <w:t xml:space="preserve"> z możliwością ich zapisu na zewnętrznej pamięci USB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Możliwość zapisu historii alarmów na zewnętrznej pamięci USB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Komunikacja z użytkownikiem w języku POLSKIM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Możliwość wprowadzenia danych pacjenta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5A075B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Zabezpieczenie przed przypadkową zmianą parametrów wymagająca dwukrotnego zatwierdzenia zmian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Funkcja STANDBY (stan gotowości)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5A075B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Informacje o </w:t>
            </w:r>
            <w:r w:rsidR="00681106" w:rsidRPr="000C166D">
              <w:rPr>
                <w:rFonts w:ascii="Century Gothic" w:hAnsi="Century Gothic"/>
                <w:sz w:val="20"/>
                <w:szCs w:val="20"/>
              </w:rPr>
              <w:t xml:space="preserve"> uszkodze</w:t>
            </w:r>
            <w:r>
              <w:rPr>
                <w:rFonts w:ascii="Century Gothic" w:hAnsi="Century Gothic"/>
                <w:sz w:val="20"/>
                <w:szCs w:val="20"/>
              </w:rPr>
              <w:t>niach</w:t>
            </w:r>
            <w:r w:rsidR="00681106" w:rsidRPr="000C166D">
              <w:rPr>
                <w:rFonts w:ascii="Century Gothic" w:hAnsi="Century Gothic"/>
                <w:sz w:val="20"/>
                <w:szCs w:val="20"/>
              </w:rPr>
              <w:t xml:space="preserve"> prezentowan</w:t>
            </w:r>
            <w:r>
              <w:rPr>
                <w:rFonts w:ascii="Century Gothic" w:hAnsi="Century Gothic"/>
                <w:sz w:val="20"/>
                <w:szCs w:val="20"/>
              </w:rPr>
              <w:t>e</w:t>
            </w:r>
            <w:r w:rsidR="00681106" w:rsidRPr="000C166D">
              <w:rPr>
                <w:rFonts w:ascii="Century Gothic" w:hAnsi="Century Gothic"/>
                <w:sz w:val="20"/>
                <w:szCs w:val="20"/>
              </w:rPr>
              <w:t xml:space="preserve"> na ekranie aparatu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komunikatem w języku polskim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AD0777" w:rsidRDefault="00681106" w:rsidP="008F37EE">
            <w:pPr>
              <w:pStyle w:val="TableContents"/>
              <w:rPr>
                <w:rFonts w:ascii="Century Gothic" w:hAnsi="Century Gothic"/>
                <w:b/>
                <w:sz w:val="20"/>
                <w:szCs w:val="20"/>
              </w:rPr>
            </w:pPr>
            <w:r w:rsidRPr="00AD0777">
              <w:rPr>
                <w:rFonts w:ascii="Century Gothic" w:hAnsi="Century Gothic"/>
                <w:b/>
                <w:sz w:val="20"/>
                <w:szCs w:val="20"/>
              </w:rPr>
              <w:t>Alarmy</w:t>
            </w:r>
          </w:p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Wyposażony w alarmy akustyczne i optyczne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Alarm spadku ciśnienia w układzie oddechowym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Alarm przekroczenia ciśnienia w układzie oddechowym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Alarm stężenia tlenu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Automatyczne ustawienia granic alarmowych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Regulacja opóźnienia wyzwolenia alarmu spadku ciśnienia w zakresie 1-10 sekund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Regulacja głośności alarmów min. 3 stopnie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AD0777" w:rsidRDefault="00681106" w:rsidP="008F37EE">
            <w:pPr>
              <w:pStyle w:val="TableContents"/>
              <w:rPr>
                <w:rFonts w:ascii="Century Gothic" w:hAnsi="Century Gothic"/>
                <w:b/>
                <w:sz w:val="20"/>
                <w:szCs w:val="20"/>
              </w:rPr>
            </w:pPr>
            <w:r w:rsidRPr="00AD0777">
              <w:rPr>
                <w:rFonts w:ascii="Century Gothic" w:hAnsi="Century Gothic"/>
                <w:b/>
                <w:sz w:val="20"/>
                <w:szCs w:val="20"/>
              </w:rPr>
              <w:t>Wyposażenie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Nawilżacz z automatyczną kontrolą temperatury i nawilżania:</w:t>
            </w:r>
          </w:p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- wyświetlanie aktualnej temperatury płytki grzewczej,</w:t>
            </w:r>
          </w:p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- wyświetlanie aktualnej temperatury gazów na wyjściu z komory nawilżacza,</w:t>
            </w:r>
          </w:p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- wyświetlanie aktualnej temperatury gazów w układzie oddechowym pacjenta,</w:t>
            </w:r>
          </w:p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 xml:space="preserve">- wyświetlacz </w:t>
            </w:r>
            <w:r w:rsidR="005A075B">
              <w:rPr>
                <w:rFonts w:ascii="Century Gothic" w:hAnsi="Century Gothic"/>
                <w:sz w:val="20"/>
                <w:szCs w:val="20"/>
              </w:rPr>
              <w:t>dotykowy</w:t>
            </w:r>
            <w:r w:rsidRPr="000C166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A075B">
              <w:rPr>
                <w:rFonts w:ascii="Century Gothic" w:hAnsi="Century Gothic"/>
                <w:sz w:val="20"/>
                <w:szCs w:val="20"/>
              </w:rPr>
              <w:t xml:space="preserve">4,3”, TFT </w:t>
            </w:r>
            <w:proofErr w:type="spellStart"/>
            <w:r w:rsidR="005A075B">
              <w:rPr>
                <w:rFonts w:ascii="Century Gothic" w:hAnsi="Century Gothic"/>
                <w:sz w:val="20"/>
                <w:szCs w:val="20"/>
              </w:rPr>
              <w:t>full</w:t>
            </w:r>
            <w:proofErr w:type="spellEnd"/>
            <w:r w:rsidR="005A075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="005A075B">
              <w:rPr>
                <w:rFonts w:ascii="Century Gothic" w:hAnsi="Century Gothic"/>
                <w:sz w:val="20"/>
                <w:szCs w:val="20"/>
              </w:rPr>
              <w:t>colour</w:t>
            </w:r>
            <w:proofErr w:type="spellEnd"/>
            <w:r w:rsidR="005A075B">
              <w:rPr>
                <w:rFonts w:ascii="Century Gothic" w:hAnsi="Century Gothic"/>
                <w:sz w:val="20"/>
                <w:szCs w:val="20"/>
              </w:rPr>
              <w:t xml:space="preserve"> z funkcją „one </w:t>
            </w:r>
            <w:proofErr w:type="spellStart"/>
            <w:r w:rsidR="005A075B">
              <w:rPr>
                <w:rFonts w:ascii="Century Gothic" w:hAnsi="Century Gothic"/>
                <w:sz w:val="20"/>
                <w:szCs w:val="20"/>
              </w:rPr>
              <w:t>touch</w:t>
            </w:r>
            <w:proofErr w:type="spellEnd"/>
            <w:r w:rsidR="005A075B">
              <w:rPr>
                <w:rFonts w:ascii="Century Gothic" w:hAnsi="Century Gothic"/>
                <w:sz w:val="20"/>
                <w:szCs w:val="20"/>
              </w:rPr>
              <w:t>” umożliwiającą łatwą zmianę parametrów</w:t>
            </w:r>
          </w:p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 xml:space="preserve">- waga </w:t>
            </w:r>
            <w:r w:rsidR="005A2EC0">
              <w:rPr>
                <w:rFonts w:ascii="Century Gothic" w:hAnsi="Century Gothic"/>
                <w:sz w:val="20"/>
                <w:szCs w:val="20"/>
              </w:rPr>
              <w:t xml:space="preserve">maksymalna </w:t>
            </w:r>
            <w:smartTag w:uri="urn:schemas-microsoft-com:office:smarttags" w:element="metricconverter">
              <w:smartTagPr>
                <w:attr w:name="ProductID" w:val="2,9 kg"/>
              </w:smartTagPr>
              <w:r w:rsidRPr="000C166D">
                <w:rPr>
                  <w:rFonts w:ascii="Century Gothic" w:hAnsi="Century Gothic"/>
                  <w:sz w:val="20"/>
                  <w:szCs w:val="20"/>
                </w:rPr>
                <w:t>2,9 kg</w:t>
              </w:r>
            </w:smartTag>
            <w:r w:rsidRPr="000C166D">
              <w:rPr>
                <w:rFonts w:ascii="Century Gothic" w:hAnsi="Century Gothic"/>
                <w:sz w:val="20"/>
                <w:szCs w:val="20"/>
              </w:rPr>
              <w:t xml:space="preserve"> (bez komory),</w:t>
            </w:r>
          </w:p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- zasilanie 230V, 50Hz,</w:t>
            </w:r>
          </w:p>
          <w:p w:rsidR="00681106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- moc max. 210W.</w:t>
            </w:r>
          </w:p>
          <w:p w:rsidR="005A075B" w:rsidRDefault="005A075B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nawilżacz z graficzną lokalizacją uszkodzeń</w:t>
            </w:r>
          </w:p>
          <w:p w:rsidR="005A075B" w:rsidRPr="000C166D" w:rsidRDefault="005A075B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 podłączenie grzałki </w:t>
            </w:r>
            <w:r w:rsidR="008F4460">
              <w:rPr>
                <w:rFonts w:ascii="Century Gothic" w:hAnsi="Century Gothic"/>
                <w:sz w:val="20"/>
                <w:szCs w:val="20"/>
              </w:rPr>
              <w:t>układu oddechowego kompatybilne z F&amp;P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681106" w:rsidRPr="000C166D">
              <w:rPr>
                <w:rFonts w:ascii="Century Gothic" w:hAnsi="Century Gothic"/>
                <w:sz w:val="20"/>
                <w:szCs w:val="20"/>
              </w:rPr>
              <w:t>1 szt.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Komora nawilżacza jednorazowa dla noworodków z wbudowanym systemem utrzymania wilgotności na stałym poziomie – nadająca się do używana przez okres min. 7 dni u jednego pacjenta (komory wraz z informacją o terminie ważności, pakowane pojedynczo) –   3 szt.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 xml:space="preserve">Układ oddechowy z podgrzewanym ramieniem wdechowym (jednorazowy) </w:t>
            </w:r>
          </w:p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lastRenderedPageBreak/>
              <w:t>W skład zestawu wchodzi:</w:t>
            </w:r>
          </w:p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 xml:space="preserve">- odcinek wdechowy podgrzewany dł. </w:t>
            </w:r>
            <w:smartTag w:uri="urn:schemas-microsoft-com:office:smarttags" w:element="metricconverter">
              <w:smartTagPr>
                <w:attr w:name="ProductID" w:val="1,2 m"/>
              </w:smartTagPr>
              <w:r w:rsidRPr="000C166D">
                <w:rPr>
                  <w:rFonts w:ascii="Century Gothic" w:hAnsi="Century Gothic"/>
                  <w:sz w:val="20"/>
                  <w:szCs w:val="20"/>
                </w:rPr>
                <w:t>1,2 m</w:t>
              </w:r>
            </w:smartTag>
            <w:r w:rsidRPr="000C166D">
              <w:rPr>
                <w:rFonts w:ascii="Century Gothic" w:hAnsi="Century Gothic"/>
                <w:sz w:val="20"/>
                <w:szCs w:val="20"/>
              </w:rPr>
              <w:t xml:space="preserve">, średnica wew.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0C166D">
                <w:rPr>
                  <w:rFonts w:ascii="Century Gothic" w:hAnsi="Century Gothic"/>
                  <w:sz w:val="20"/>
                  <w:szCs w:val="20"/>
                </w:rPr>
                <w:t>10 mm</w:t>
              </w:r>
            </w:smartTag>
            <w:r w:rsidRPr="000C166D">
              <w:rPr>
                <w:rFonts w:ascii="Century Gothic" w:hAnsi="Century Gothic"/>
                <w:sz w:val="20"/>
                <w:szCs w:val="20"/>
              </w:rPr>
              <w:br/>
              <w:t xml:space="preserve">- odcinek wydechowy niepodgrzewany </w:t>
            </w:r>
            <w:r w:rsidRPr="000C166D">
              <w:rPr>
                <w:rFonts w:ascii="Century Gothic" w:hAnsi="Century Gothic"/>
                <w:sz w:val="20"/>
                <w:szCs w:val="20"/>
              </w:rPr>
              <w:br/>
              <w:t xml:space="preserve">- odcinek łączący nawilżacz z respiratorem </w:t>
            </w:r>
            <w:smartTag w:uri="urn:schemas-microsoft-com:office:smarttags" w:element="metricconverter">
              <w:smartTagPr>
                <w:attr w:name="ProductID" w:val="0,6 m"/>
              </w:smartTagPr>
              <w:r w:rsidRPr="000C166D">
                <w:rPr>
                  <w:rFonts w:ascii="Century Gothic" w:hAnsi="Century Gothic"/>
                  <w:sz w:val="20"/>
                  <w:szCs w:val="20"/>
                </w:rPr>
                <w:t>0,6 m</w:t>
              </w:r>
            </w:smartTag>
            <w:r w:rsidRPr="000C166D">
              <w:rPr>
                <w:rFonts w:ascii="Century Gothic" w:hAnsi="Century Gothic"/>
                <w:sz w:val="20"/>
                <w:szCs w:val="20"/>
              </w:rPr>
              <w:br/>
              <w:t>- końcówka donosowa (3 szt.)</w:t>
            </w:r>
            <w:r w:rsidRPr="000C166D">
              <w:rPr>
                <w:rFonts w:ascii="Century Gothic" w:hAnsi="Century Gothic"/>
                <w:sz w:val="20"/>
                <w:szCs w:val="20"/>
              </w:rPr>
              <w:br/>
              <w:t>- odcinek pomiarowy</w:t>
            </w:r>
            <w:r w:rsidRPr="000C166D">
              <w:rPr>
                <w:rFonts w:ascii="Century Gothic" w:hAnsi="Century Gothic"/>
                <w:sz w:val="20"/>
                <w:szCs w:val="20"/>
              </w:rPr>
              <w:br/>
              <w:t xml:space="preserve">- generator 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681106" w:rsidRPr="000C166D">
              <w:rPr>
                <w:rFonts w:ascii="Century Gothic" w:hAnsi="Century Gothic"/>
                <w:sz w:val="20"/>
                <w:szCs w:val="20"/>
              </w:rPr>
              <w:t>3 szt.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Adapter łączący komorę nawilżacza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681106" w:rsidRPr="000C166D">
              <w:rPr>
                <w:rFonts w:ascii="Century Gothic" w:hAnsi="Century Gothic"/>
                <w:sz w:val="20"/>
                <w:szCs w:val="20"/>
              </w:rPr>
              <w:t>3 szt.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 xml:space="preserve">Maseczka donosowa min. w 3  rozmiarach 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  <w:r>
              <w:rPr>
                <w:rFonts w:ascii="Century Gothic" w:hAnsi="Century Gothic"/>
                <w:sz w:val="20"/>
                <w:szCs w:val="20"/>
              </w:rPr>
              <w:t>, p</w:t>
            </w:r>
            <w:r w:rsidRPr="000C166D">
              <w:rPr>
                <w:rFonts w:ascii="Century Gothic" w:hAnsi="Century Gothic"/>
                <w:sz w:val="20"/>
                <w:szCs w:val="20"/>
              </w:rPr>
              <w:t>o 2 szt.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z </w:t>
            </w:r>
            <w:r w:rsidRPr="000C166D">
              <w:rPr>
                <w:rFonts w:ascii="Century Gothic" w:hAnsi="Century Gothic"/>
                <w:sz w:val="20"/>
                <w:szCs w:val="20"/>
              </w:rPr>
              <w:t>każdego rozmiaru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681106" w:rsidRPr="009E36D5" w:rsidTr="008F37EE">
        <w:tc>
          <w:tcPr>
            <w:tcW w:w="1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FF1EC1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681106" w:rsidP="008F37EE">
            <w:pPr>
              <w:pStyle w:val="TableContents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Czapeczka dostępne rozmiary 000-9</w:t>
            </w:r>
          </w:p>
        </w:tc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C166D" w:rsidRDefault="008F37EE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C166D">
              <w:rPr>
                <w:rFonts w:ascii="Century Gothic" w:hAnsi="Century Gothic"/>
                <w:sz w:val="20"/>
                <w:szCs w:val="20"/>
              </w:rPr>
              <w:t>Tak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681106" w:rsidRPr="000C166D">
              <w:rPr>
                <w:rFonts w:ascii="Century Gothic" w:hAnsi="Century Gothic"/>
                <w:sz w:val="20"/>
                <w:szCs w:val="20"/>
              </w:rPr>
              <w:t>3 szt.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0340D4" w:rsidRDefault="00681106" w:rsidP="008F37EE">
            <w:pPr>
              <w:snapToGrid w:val="0"/>
              <w:spacing w:line="240" w:lineRule="atLeast"/>
              <w:jc w:val="center"/>
              <w:rPr>
                <w:b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81106" w:rsidRPr="00765709" w:rsidRDefault="00681106" w:rsidP="008F37EE">
            <w:pPr>
              <w:pStyle w:val="TableContents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</w:tbl>
    <w:p w:rsidR="00681106" w:rsidRPr="009E36D5" w:rsidRDefault="00681106" w:rsidP="00681106">
      <w:pPr>
        <w:pStyle w:val="Standard"/>
        <w:rPr>
          <w:rFonts w:ascii="Century Gothic" w:hAnsi="Century Gothic"/>
          <w:b/>
          <w:sz w:val="20"/>
          <w:szCs w:val="20"/>
        </w:rPr>
      </w:pPr>
    </w:p>
    <w:p w:rsidR="00681106" w:rsidRPr="009E36D5" w:rsidRDefault="00681106" w:rsidP="00681106">
      <w:pPr>
        <w:pStyle w:val="Standard"/>
        <w:rPr>
          <w:rFonts w:ascii="Century Gothic" w:hAnsi="Century Gothic"/>
          <w:b/>
          <w:sz w:val="20"/>
          <w:szCs w:val="20"/>
        </w:rPr>
      </w:pPr>
      <w:r w:rsidRPr="004C05AB">
        <w:rPr>
          <w:rFonts w:ascii="Century Gothic" w:hAnsi="Century Gothic"/>
          <w:b/>
          <w:sz w:val="22"/>
          <w:szCs w:val="22"/>
        </w:rPr>
        <w:t>Warunki gwarancji i serwisu</w:t>
      </w:r>
    </w:p>
    <w:tbl>
      <w:tblPr>
        <w:tblW w:w="14601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7655"/>
        <w:gridCol w:w="1275"/>
        <w:gridCol w:w="2977"/>
        <w:gridCol w:w="2126"/>
      </w:tblGrid>
      <w:tr w:rsidR="00681106" w:rsidRPr="00897481" w:rsidTr="00897481">
        <w:trPr>
          <w:trHeight w:val="627"/>
        </w:trPr>
        <w:tc>
          <w:tcPr>
            <w:tcW w:w="5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897481" w:rsidRDefault="00897481" w:rsidP="00897481">
            <w:pPr>
              <w:pStyle w:val="TableContents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</w:t>
            </w:r>
            <w:r w:rsidR="00681106" w:rsidRPr="00897481">
              <w:rPr>
                <w:rFonts w:ascii="Century Gothic" w:hAnsi="Century Gothic"/>
                <w:b/>
                <w:sz w:val="20"/>
                <w:szCs w:val="20"/>
              </w:rPr>
              <w:t>.p.</w:t>
            </w:r>
          </w:p>
        </w:tc>
        <w:tc>
          <w:tcPr>
            <w:tcW w:w="765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897481" w:rsidRDefault="00681106" w:rsidP="00897481">
            <w:pPr>
              <w:pStyle w:val="TableContents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97481">
              <w:rPr>
                <w:rFonts w:ascii="Century Gothic" w:hAnsi="Century Gothic"/>
                <w:b/>
                <w:sz w:val="20"/>
                <w:szCs w:val="20"/>
              </w:rPr>
              <w:t>Parametr</w:t>
            </w: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897481" w:rsidRDefault="00681106" w:rsidP="00897481">
            <w:pPr>
              <w:pStyle w:val="TableContents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97481">
              <w:rPr>
                <w:rFonts w:ascii="Century Gothic" w:hAnsi="Century Gothic"/>
                <w:b/>
                <w:sz w:val="20"/>
                <w:szCs w:val="20"/>
              </w:rPr>
              <w:t>Parametr wymagany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897481" w:rsidRDefault="00681106" w:rsidP="00897481">
            <w:pPr>
              <w:pStyle w:val="TableContents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97481">
              <w:rPr>
                <w:rFonts w:ascii="Century Gothic" w:hAnsi="Century Gothic"/>
                <w:b/>
                <w:sz w:val="20"/>
                <w:szCs w:val="20"/>
              </w:rPr>
              <w:t>Parametr oferowany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897481" w:rsidRDefault="00681106" w:rsidP="00897481">
            <w:pPr>
              <w:pStyle w:val="TableContents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97481">
              <w:rPr>
                <w:rFonts w:ascii="Century Gothic" w:hAnsi="Century Gothic"/>
                <w:b/>
                <w:sz w:val="20"/>
                <w:szCs w:val="20"/>
              </w:rPr>
              <w:t>Sposób oceny</w:t>
            </w:r>
          </w:p>
        </w:tc>
      </w:tr>
      <w:tr w:rsidR="00681106" w:rsidRPr="009E36D5" w:rsidTr="004B58A9">
        <w:tc>
          <w:tcPr>
            <w:tcW w:w="5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4B58A9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5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FC1D0C" w:rsidP="003B49B9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Gwarancja na sprzęt.</w:t>
            </w:r>
            <w:r w:rsidR="00681106" w:rsidRPr="009E36D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81106">
              <w:rPr>
                <w:rFonts w:ascii="Century Gothic" w:hAnsi="Century Gothic"/>
                <w:sz w:val="20"/>
                <w:szCs w:val="20"/>
              </w:rPr>
              <w:t>(miesiące)</w:t>
            </w: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897481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E36D5">
              <w:rPr>
                <w:rFonts w:ascii="Century Gothic" w:hAnsi="Century Gothic"/>
                <w:sz w:val="20"/>
                <w:szCs w:val="20"/>
              </w:rPr>
              <w:t xml:space="preserve">&gt;= </w:t>
            </w:r>
            <w:r>
              <w:rPr>
                <w:rFonts w:ascii="Century Gothic" w:hAnsi="Century Gothic"/>
                <w:sz w:val="20"/>
                <w:szCs w:val="20"/>
              </w:rPr>
              <w:t>24 miesiące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681106" w:rsidP="00897481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1106" w:rsidRPr="009E36D5" w:rsidRDefault="00707A02" w:rsidP="00897481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</w:t>
            </w:r>
            <w:r w:rsidR="00681106">
              <w:rPr>
                <w:rFonts w:ascii="Century Gothic" w:hAnsi="Century Gothic"/>
                <w:sz w:val="20"/>
                <w:szCs w:val="20"/>
              </w:rPr>
              <w:t>ajdłuższa</w:t>
            </w:r>
            <w:r w:rsidR="00681106" w:rsidRPr="009E36D5">
              <w:rPr>
                <w:rFonts w:ascii="Century Gothic" w:hAnsi="Century Gothic"/>
                <w:sz w:val="20"/>
                <w:szCs w:val="20"/>
              </w:rPr>
              <w:t xml:space="preserve"> – 60 pkt, pozostałe proporcjonalnie mniej</w:t>
            </w:r>
            <w:r w:rsidR="00681106">
              <w:rPr>
                <w:rFonts w:ascii="Century Gothic" w:hAnsi="Century Gothic"/>
                <w:sz w:val="20"/>
                <w:szCs w:val="20"/>
              </w:rPr>
              <w:t xml:space="preserve"> względem najdłuższej</w:t>
            </w:r>
          </w:p>
        </w:tc>
      </w:tr>
      <w:tr w:rsidR="00897481" w:rsidRPr="009E36D5" w:rsidTr="004B58A9">
        <w:tc>
          <w:tcPr>
            <w:tcW w:w="5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4B58A9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5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3B49B9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9E36D5">
              <w:rPr>
                <w:rFonts w:ascii="Century Gothic" w:hAnsi="Century Gothic"/>
                <w:sz w:val="20"/>
                <w:szCs w:val="20"/>
              </w:rPr>
              <w:t xml:space="preserve">Gwarancja min. 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  <w:r w:rsidRPr="009E36D5">
              <w:rPr>
                <w:rFonts w:ascii="Century Gothic" w:hAnsi="Century Gothic"/>
                <w:sz w:val="20"/>
                <w:szCs w:val="20"/>
              </w:rPr>
              <w:t>–letniego dostępu do części zamiennych, materiałów eksploatacyjnych i akcesoriów</w:t>
            </w: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897481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E36D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897481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Default="00897481" w:rsidP="00897481">
            <w:pPr>
              <w:jc w:val="center"/>
            </w:pPr>
            <w:r w:rsidRPr="00501CC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897481" w:rsidRPr="009E36D5" w:rsidTr="004B58A9">
        <w:tc>
          <w:tcPr>
            <w:tcW w:w="5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4B58A9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5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3B49B9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9E36D5">
              <w:rPr>
                <w:rFonts w:ascii="Century Gothic" w:hAnsi="Century Gothic"/>
                <w:sz w:val="20"/>
                <w:szCs w:val="20"/>
              </w:rPr>
              <w:t>Liczba przeglądów okresowych niezbędnych do wykonywania po upływie gwarancji dla potwierdzenia bezpiecznej eksploatacji aparatu – podać, opisać zakres.</w:t>
            </w:r>
          </w:p>
          <w:p w:rsidR="00897481" w:rsidRPr="009E36D5" w:rsidRDefault="00897481" w:rsidP="003B49B9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9E36D5">
              <w:rPr>
                <w:rFonts w:ascii="Century Gothic" w:hAnsi="Century Gothic"/>
                <w:sz w:val="20"/>
                <w:szCs w:val="20"/>
              </w:rPr>
              <w:t xml:space="preserve">UWAGA – wykonawcę obowiązuje wykonywanie przeglądów okresowych w wymaganej liczbie także w okresie gwarancji (w cenie oferty, bez żadnych dodatkowych kosztów). </w:t>
            </w: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897481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E36D5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897481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Default="00897481" w:rsidP="00897481">
            <w:pPr>
              <w:jc w:val="center"/>
            </w:pPr>
            <w:r w:rsidRPr="00501CC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897481" w:rsidRPr="009E36D5" w:rsidTr="004B58A9">
        <w:tc>
          <w:tcPr>
            <w:tcW w:w="5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4B58A9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5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3B49B9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9E36D5">
              <w:rPr>
                <w:rFonts w:ascii="Century Gothic" w:hAnsi="Century Gothic"/>
                <w:sz w:val="20"/>
                <w:szCs w:val="20"/>
              </w:rPr>
              <w:t>Każda naprawa gwarancyjna powoduje przedłużenie okresu gwarancji o liczbę dni  wyłączenia sprzętu z eksploatacji.</w:t>
            </w: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897481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E36D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897481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Default="00897481" w:rsidP="00897481">
            <w:pPr>
              <w:jc w:val="center"/>
            </w:pPr>
            <w:r w:rsidRPr="00501CC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897481" w:rsidRPr="009E36D5" w:rsidTr="004B58A9">
        <w:tc>
          <w:tcPr>
            <w:tcW w:w="5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4B58A9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5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3B49B9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9E36D5">
              <w:rPr>
                <w:rFonts w:ascii="Century Gothic" w:hAnsi="Century Gothic"/>
                <w:sz w:val="20"/>
                <w:szCs w:val="20"/>
              </w:rPr>
              <w:t>Maksymalny czas naprawy  nie może przekroczyć 10 dni roboczych</w:t>
            </w: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897481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E36D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897481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Default="00897481" w:rsidP="00897481">
            <w:pPr>
              <w:jc w:val="center"/>
            </w:pPr>
            <w:r w:rsidRPr="00501CC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897481" w:rsidRPr="009E36D5" w:rsidTr="004B58A9">
        <w:tc>
          <w:tcPr>
            <w:tcW w:w="5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4B58A9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5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3B49B9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9E36D5">
              <w:rPr>
                <w:rFonts w:ascii="Century Gothic" w:hAnsi="Century Gothic"/>
                <w:sz w:val="20"/>
                <w:szCs w:val="20"/>
              </w:rPr>
              <w:t xml:space="preserve">Wymiana podzespołu na nowy – natychmiastowa lub co najwyżej po </w:t>
            </w:r>
            <w:r w:rsidRPr="009E36D5">
              <w:rPr>
                <w:rFonts w:ascii="Century Gothic" w:hAnsi="Century Gothic"/>
                <w:sz w:val="20"/>
                <w:szCs w:val="20"/>
              </w:rPr>
              <w:lastRenderedPageBreak/>
              <w:t>pierwszej nieskutecznej próbie jego naprawy</w:t>
            </w: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897481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E36D5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897481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Default="00897481" w:rsidP="00897481">
            <w:pPr>
              <w:jc w:val="center"/>
            </w:pPr>
            <w:r w:rsidRPr="00501CC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897481" w:rsidRPr="009E36D5" w:rsidTr="004B58A9">
        <w:tc>
          <w:tcPr>
            <w:tcW w:w="5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4B58A9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5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3B49B9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9E36D5">
              <w:rPr>
                <w:rFonts w:ascii="Century Gothic" w:hAnsi="Century Gothic"/>
                <w:sz w:val="20"/>
                <w:szCs w:val="20"/>
              </w:rPr>
              <w:t xml:space="preserve">Możliwość zgłoszeń 24 </w:t>
            </w:r>
            <w:proofErr w:type="spellStart"/>
            <w:r w:rsidRPr="009E36D5">
              <w:rPr>
                <w:rFonts w:ascii="Century Gothic" w:hAnsi="Century Gothic"/>
                <w:sz w:val="20"/>
                <w:szCs w:val="20"/>
              </w:rPr>
              <w:t>godz</w:t>
            </w:r>
            <w:proofErr w:type="spellEnd"/>
            <w:r w:rsidRPr="009E36D5">
              <w:rPr>
                <w:rFonts w:ascii="Century Gothic" w:hAnsi="Century Gothic"/>
                <w:sz w:val="20"/>
                <w:szCs w:val="20"/>
              </w:rPr>
              <w:t>/dobę, 365 dni/rok</w:t>
            </w: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897481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E36D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897481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Default="00897481" w:rsidP="00897481">
            <w:pPr>
              <w:jc w:val="center"/>
            </w:pPr>
            <w:r w:rsidRPr="00501CC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897481" w:rsidRPr="009E36D5" w:rsidTr="004B58A9">
        <w:tc>
          <w:tcPr>
            <w:tcW w:w="5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4B58A9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5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0D669E" w:rsidRDefault="00897481" w:rsidP="003B49B9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0D669E">
              <w:rPr>
                <w:rFonts w:ascii="Century Gothic" w:hAnsi="Century Gothic"/>
                <w:sz w:val="20"/>
                <w:szCs w:val="20"/>
              </w:rPr>
              <w:t>Czas reakcji serwisu (przyjęte zgłoszenie – podjęta naprawa) 2 dni</w:t>
            </w:r>
            <w:r w:rsidR="000D669E" w:rsidRPr="000D669E">
              <w:rPr>
                <w:rFonts w:ascii="Century Gothic" w:hAnsi="Century Gothic"/>
                <w:sz w:val="20"/>
                <w:szCs w:val="20"/>
              </w:rPr>
              <w:t xml:space="preserve"> (robocze)</w:t>
            </w:r>
            <w:r w:rsidRPr="000D669E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897481" w:rsidRPr="000D669E" w:rsidRDefault="00897481" w:rsidP="003B49B9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0D669E">
              <w:rPr>
                <w:rFonts w:ascii="Century Gothic" w:hAnsi="Century Gothic"/>
                <w:sz w:val="20"/>
                <w:szCs w:val="20"/>
              </w:rPr>
              <w:t>Jako "podjęta naprawa" liczy się obecność uprawnionego  pracownika wykonawcy przy uszkodzonym aparacie lub jego odbiór na koszt wykonawcy (np. pocztą kurierską) lub zdalna diagnostyka/naprawa poprzez łącze internetowe</w:t>
            </w: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0D669E" w:rsidRDefault="00897481" w:rsidP="00897481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D669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0D669E" w:rsidRDefault="00897481" w:rsidP="00897481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Default="00897481" w:rsidP="00897481">
            <w:pPr>
              <w:jc w:val="center"/>
            </w:pPr>
            <w:r w:rsidRPr="000D669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897481" w:rsidRPr="009E36D5" w:rsidTr="004B58A9">
        <w:tc>
          <w:tcPr>
            <w:tcW w:w="5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4B58A9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5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3B49B9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9E36D5">
              <w:rPr>
                <w:rFonts w:ascii="Century Gothic" w:hAnsi="Century Gothic"/>
                <w:sz w:val="20"/>
                <w:szCs w:val="20"/>
              </w:rPr>
              <w:t xml:space="preserve">Lokalizacja serwisu umożliwiająca przybycie uprawnionego inżyniera w sytuacjach awaryjnych do 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  <w:r w:rsidRPr="009E36D5">
              <w:rPr>
                <w:rFonts w:ascii="Century Gothic" w:hAnsi="Century Gothic"/>
                <w:sz w:val="20"/>
                <w:szCs w:val="20"/>
              </w:rPr>
              <w:t xml:space="preserve"> godzin – podać dane teleadresowe, sposób kontaktu (dotyczy serwisu własnego lub podwykonawcy, pracownika czy firmy serwisowej posiadającej uprawnienia do tego typu czynności)</w:t>
            </w: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897481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E36D5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897481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Default="00897481" w:rsidP="00897481">
            <w:pPr>
              <w:jc w:val="center"/>
            </w:pPr>
            <w:r w:rsidRPr="00501CC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897481" w:rsidRPr="009E36D5" w:rsidTr="004B58A9">
        <w:tc>
          <w:tcPr>
            <w:tcW w:w="5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4B58A9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5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3B49B9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9E36D5">
              <w:rPr>
                <w:rFonts w:ascii="Century Gothic" w:hAnsi="Century Gothic"/>
                <w:sz w:val="20"/>
                <w:szCs w:val="20"/>
              </w:rPr>
              <w:t>Szkolenia dla personelu  medycznego z zakresu obsługi urządzenia (</w:t>
            </w:r>
            <w:r>
              <w:rPr>
                <w:rFonts w:ascii="Century Gothic" w:hAnsi="Century Gothic"/>
                <w:sz w:val="20"/>
                <w:szCs w:val="20"/>
              </w:rPr>
              <w:t>min. 6</w:t>
            </w:r>
            <w:r w:rsidRPr="009E36D5">
              <w:rPr>
                <w:rFonts w:ascii="Century Gothic" w:hAnsi="Century Gothic"/>
                <w:sz w:val="20"/>
                <w:szCs w:val="20"/>
              </w:rPr>
              <w:t xml:space="preserve"> osób) w momencie jego instalacji i odbioru; w razie potrzeby możliwość stałego wsparcia aplikacyjnego w początkowym okresie pracy urządzeń (dodatkowe szkolenie, dodatkowa grupa osób, konsultacje, itp.) – potwierdzone certyfikatem</w:t>
            </w: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897481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E36D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897481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Default="00897481" w:rsidP="00897481">
            <w:pPr>
              <w:jc w:val="center"/>
            </w:pPr>
            <w:r w:rsidRPr="00501CC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897481" w:rsidRPr="009E36D5" w:rsidTr="004B58A9">
        <w:tc>
          <w:tcPr>
            <w:tcW w:w="5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4B58A9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5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3B49B9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9E36D5">
              <w:rPr>
                <w:rFonts w:ascii="Century Gothic" w:hAnsi="Century Gothic"/>
                <w:sz w:val="20"/>
                <w:szCs w:val="20"/>
              </w:rPr>
              <w:t xml:space="preserve">Szkolenia dla personelu technicznego (pracownicy Działu Aparatury –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min. </w:t>
            </w:r>
            <w:r w:rsidRPr="009E36D5">
              <w:rPr>
                <w:rFonts w:ascii="Century Gothic" w:hAnsi="Century Gothic"/>
                <w:sz w:val="20"/>
                <w:szCs w:val="20"/>
              </w:rPr>
              <w:t>2 osoby) z zakresu diagnostyki stanu technicznego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, diagnostyki awarii </w:t>
            </w:r>
            <w:r w:rsidRPr="009E36D5">
              <w:rPr>
                <w:rFonts w:ascii="Century Gothic" w:hAnsi="Century Gothic"/>
                <w:sz w:val="20"/>
                <w:szCs w:val="20"/>
              </w:rPr>
              <w:t>i wykonywania czynności konserwacyjnych , przeglądowych; w razie potrzeby możliwość stałego wsparcia aplikacyjnego w początkowym okresie pracy urządzeń (dodatkowe szkolenie, dodatkowa grupa osób, konsultacje, itp.) – potwierdzone certyfikatem</w:t>
            </w: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897481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E36D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897481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Default="00897481" w:rsidP="00897481">
            <w:pPr>
              <w:jc w:val="center"/>
            </w:pPr>
            <w:r w:rsidRPr="00501CC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897481" w:rsidRPr="009E36D5" w:rsidTr="004B58A9">
        <w:tc>
          <w:tcPr>
            <w:tcW w:w="5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4B58A9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5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3B49B9">
            <w:pPr>
              <w:pStyle w:val="Standard"/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9E36D5">
              <w:rPr>
                <w:rFonts w:ascii="Century Gothic" w:hAnsi="Century Gothic"/>
                <w:sz w:val="20"/>
                <w:szCs w:val="20"/>
              </w:rPr>
              <w:t>Urządzenia są lub będą pozbawione kodów serwisowych i innych zabezpieczeń, które po upływie okresu gwarancji utrudniałyby dostęp do aparatu i jego serwisowanie, pracownikom technicznym Zamawiającego lub innemu wykonawcy usług serwisowych, niż tzw. autoryzowany serwis producenta (dot. wykonywania przeglądów, napraw z wymianą części, instalacji urządzeń peryferyjnych, akcesoriów, przystawek, itd.)</w:t>
            </w: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897481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E36D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897481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Default="00897481" w:rsidP="00897481">
            <w:pPr>
              <w:jc w:val="center"/>
            </w:pPr>
            <w:r w:rsidRPr="00501CC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897481" w:rsidRPr="009E36D5" w:rsidTr="004B58A9">
        <w:tc>
          <w:tcPr>
            <w:tcW w:w="5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4B58A9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5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3B49B9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9E36D5">
              <w:rPr>
                <w:rFonts w:ascii="Century Gothic" w:hAnsi="Century Gothic"/>
                <w:sz w:val="20"/>
                <w:szCs w:val="20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897481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E36D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897481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Default="00897481" w:rsidP="00897481">
            <w:pPr>
              <w:jc w:val="center"/>
            </w:pPr>
            <w:r w:rsidRPr="00501CC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897481" w:rsidRPr="009E36D5" w:rsidTr="004B58A9">
        <w:tc>
          <w:tcPr>
            <w:tcW w:w="5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4B58A9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5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3B49B9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9E36D5">
              <w:rPr>
                <w:rFonts w:ascii="Century Gothic" w:hAnsi="Century Gothic"/>
                <w:sz w:val="20"/>
                <w:szCs w:val="20"/>
              </w:rPr>
              <w:t>Instrukcja obsługi w języku polskim w formie elektronicznej i drukowanej</w:t>
            </w: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897481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E36D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897481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Default="00897481" w:rsidP="00897481">
            <w:pPr>
              <w:jc w:val="center"/>
            </w:pPr>
            <w:r w:rsidRPr="00501CC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897481" w:rsidRPr="009E36D5" w:rsidTr="004B58A9">
        <w:tc>
          <w:tcPr>
            <w:tcW w:w="5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4B58A9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5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3B49B9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9E36D5">
              <w:rPr>
                <w:rFonts w:ascii="Century Gothic" w:hAnsi="Century Gothic"/>
                <w:sz w:val="20"/>
                <w:szCs w:val="20"/>
              </w:rPr>
              <w:t xml:space="preserve">W cenie urządzenia znajduje się komplet akcesoriów, okablowania itp. asortymentu niezbędnego do uruchomienia i funkcjonowania aparatu jako całości w wymaganej specyfikacją konfiguracji (należy przewidzieć materiały </w:t>
            </w:r>
            <w:r w:rsidRPr="009E36D5">
              <w:rPr>
                <w:rFonts w:ascii="Century Gothic" w:hAnsi="Century Gothic"/>
                <w:sz w:val="20"/>
                <w:szCs w:val="20"/>
              </w:rPr>
              <w:lastRenderedPageBreak/>
              <w:t>na okres ok. 1 miesiąca)</w:t>
            </w: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897481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E36D5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897481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Default="00897481" w:rsidP="00897481">
            <w:pPr>
              <w:jc w:val="center"/>
            </w:pPr>
            <w:r w:rsidRPr="00501CC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897481" w:rsidRPr="009E36D5" w:rsidTr="004B58A9">
        <w:tc>
          <w:tcPr>
            <w:tcW w:w="5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4B58A9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5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3B49B9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9E36D5">
              <w:rPr>
                <w:rFonts w:ascii="Century Gothic" w:hAnsi="Century Gothic"/>
                <w:sz w:val="20"/>
                <w:szCs w:val="20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897481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E36D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897481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Default="00897481" w:rsidP="00897481">
            <w:pPr>
              <w:jc w:val="center"/>
            </w:pPr>
            <w:r w:rsidRPr="00501CC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897481" w:rsidRPr="009E36D5" w:rsidTr="004B58A9">
        <w:tc>
          <w:tcPr>
            <w:tcW w:w="5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4B58A9">
            <w:pPr>
              <w:pStyle w:val="TableContents"/>
              <w:numPr>
                <w:ilvl w:val="0"/>
                <w:numId w:val="2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65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3B49B9">
            <w:pPr>
              <w:pStyle w:val="Standard"/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9E36D5">
              <w:rPr>
                <w:rFonts w:ascii="Century Gothic" w:hAnsi="Century Gothic"/>
                <w:sz w:val="20"/>
                <w:szCs w:val="20"/>
              </w:rPr>
              <w:t>Z każdym urządzeniem wykonawca dostarczy paszport zawierający co najmniej takie dane jak: nazwa, typ (model), producent, rok produkcji, numer seryjny (fabryczny), inne istotne informacje (np. części składowe, istotne wyposażenie, oprogramowanie), kody z aktualnie obowiązującego słownika NFZ (o ile występują)</w:t>
            </w:r>
          </w:p>
        </w:tc>
        <w:tc>
          <w:tcPr>
            <w:tcW w:w="127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897481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E36D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Pr="009E36D5" w:rsidRDefault="00897481" w:rsidP="00897481">
            <w:pPr>
              <w:pStyle w:val="Stop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7481" w:rsidRDefault="00897481" w:rsidP="00897481">
            <w:pPr>
              <w:jc w:val="center"/>
            </w:pPr>
            <w:r w:rsidRPr="00501CC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</w:tbl>
    <w:p w:rsidR="004C05AB" w:rsidRDefault="004C05AB" w:rsidP="00B327D8">
      <w:pPr>
        <w:pStyle w:val="Standard"/>
        <w:rPr>
          <w:rFonts w:ascii="Century Gothic" w:hAnsi="Century Gothic"/>
          <w:b/>
          <w:sz w:val="22"/>
          <w:szCs w:val="22"/>
        </w:rPr>
      </w:pPr>
    </w:p>
    <w:sectPr w:rsidR="004C05AB" w:rsidSect="00381F86">
      <w:headerReference w:type="default" r:id="rId9"/>
      <w:footerReference w:type="default" r:id="rId10"/>
      <w:pgSz w:w="16838" w:h="11906" w:orient="landscape"/>
      <w:pgMar w:top="851" w:right="1417" w:bottom="1134" w:left="1417" w:header="284" w:footer="39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34A" w:rsidRDefault="00FD334A">
      <w:r>
        <w:separator/>
      </w:r>
    </w:p>
  </w:endnote>
  <w:endnote w:type="continuationSeparator" w:id="0">
    <w:p w:rsidR="00FD334A" w:rsidRDefault="00FD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81" w:rsidRDefault="002429CC">
    <w:pPr>
      <w:pStyle w:val="Stopka"/>
    </w:pPr>
    <w:r>
      <w:fldChar w:fldCharType="begin"/>
    </w:r>
    <w:r w:rsidR="00897481">
      <w:instrText>PAGE   \* MERGEFORMAT</w:instrText>
    </w:r>
    <w:r>
      <w:fldChar w:fldCharType="separate"/>
    </w:r>
    <w:r w:rsidR="00A56D74">
      <w:rPr>
        <w:noProof/>
      </w:rPr>
      <w:t>1</w:t>
    </w:r>
    <w:r>
      <w:fldChar w:fldCharType="end"/>
    </w:r>
  </w:p>
  <w:p w:rsidR="00897481" w:rsidRDefault="00897481" w:rsidP="00EA6D32">
    <w:pPr>
      <w:pStyle w:val="Stopka"/>
      <w:jc w:val="right"/>
    </w:pPr>
    <w:r w:rsidRPr="00A352C6">
      <w:rPr>
        <w:rFonts w:ascii="Garamond" w:hAnsi="Garamond"/>
        <w:kern w:val="0"/>
        <w:lang w:eastAsia="pl-PL"/>
      </w:rPr>
      <w:t>podpis i pieczęć osoby (osób) upoważnionej do reprezentowania wykonawcy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34A" w:rsidRDefault="00FD334A">
      <w:r>
        <w:rPr>
          <w:color w:val="000000"/>
        </w:rPr>
        <w:separator/>
      </w:r>
    </w:p>
  </w:footnote>
  <w:footnote w:type="continuationSeparator" w:id="0">
    <w:p w:rsidR="00FD334A" w:rsidRDefault="00FD3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481" w:rsidRPr="00681106" w:rsidRDefault="00897481" w:rsidP="00B51D6C">
    <w:pPr>
      <w:widowControl/>
      <w:tabs>
        <w:tab w:val="center" w:pos="4536"/>
        <w:tab w:val="right" w:pos="9072"/>
      </w:tabs>
      <w:suppressAutoHyphens w:val="0"/>
      <w:autoSpaceDN/>
      <w:jc w:val="center"/>
      <w:textAlignment w:val="auto"/>
      <w:rPr>
        <w:rFonts w:ascii="Garamond" w:eastAsia="Times New Roman" w:hAnsi="Garamond" w:cs="Times New Roman"/>
        <w:bCs/>
        <w:kern w:val="0"/>
        <w:sz w:val="20"/>
        <w:lang w:eastAsia="pl-PL" w:bidi="ar-SA"/>
      </w:rPr>
    </w:pPr>
  </w:p>
  <w:p w:rsidR="00897481" w:rsidRPr="00EA6D32" w:rsidRDefault="00897481" w:rsidP="00CF7FD0">
    <w:pPr>
      <w:widowControl/>
      <w:tabs>
        <w:tab w:val="center" w:pos="4536"/>
        <w:tab w:val="right" w:pos="14040"/>
      </w:tabs>
      <w:suppressAutoHyphens w:val="0"/>
      <w:autoSpaceDN/>
      <w:jc w:val="right"/>
      <w:textAlignment w:val="auto"/>
      <w:rPr>
        <w:rFonts w:ascii="Garamond" w:eastAsia="Times New Roman" w:hAnsi="Garamond" w:cs="Times New Roman"/>
        <w:kern w:val="0"/>
        <w:sz w:val="22"/>
        <w:szCs w:val="22"/>
        <w:lang w:eastAsia="pl-PL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474D27"/>
    <w:multiLevelType w:val="hybridMultilevel"/>
    <w:tmpl w:val="E91C6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A32544"/>
    <w:multiLevelType w:val="hybridMultilevel"/>
    <w:tmpl w:val="C19C2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00624F"/>
    <w:multiLevelType w:val="hybridMultilevel"/>
    <w:tmpl w:val="7136995C"/>
    <w:lvl w:ilvl="0" w:tplc="41FE40E2">
      <w:start w:val="1"/>
      <w:numFmt w:val="bullet"/>
      <w:lvlText w:val=""/>
      <w:lvlJc w:val="left"/>
      <w:pPr>
        <w:tabs>
          <w:tab w:val="num" w:pos="624"/>
        </w:tabs>
        <w:ind w:left="624" w:hanging="264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BC5092"/>
    <w:multiLevelType w:val="hybridMultilevel"/>
    <w:tmpl w:val="37845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647570"/>
    <w:multiLevelType w:val="multilevel"/>
    <w:tmpl w:val="184C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B97002"/>
    <w:multiLevelType w:val="hybridMultilevel"/>
    <w:tmpl w:val="2B62B20C"/>
    <w:lvl w:ilvl="0" w:tplc="41FE4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626A09"/>
    <w:multiLevelType w:val="hybridMultilevel"/>
    <w:tmpl w:val="EFE4B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72083"/>
    <w:multiLevelType w:val="hybridMultilevel"/>
    <w:tmpl w:val="02F84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6107B"/>
    <w:multiLevelType w:val="hybridMultilevel"/>
    <w:tmpl w:val="E30844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122E92"/>
    <w:multiLevelType w:val="multilevel"/>
    <w:tmpl w:val="9304773C"/>
    <w:styleLink w:val="WW8Num17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330D3AEE"/>
    <w:multiLevelType w:val="hybridMultilevel"/>
    <w:tmpl w:val="D12E6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C34AD"/>
    <w:multiLevelType w:val="multilevel"/>
    <w:tmpl w:val="2250C89C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38BB122F"/>
    <w:multiLevelType w:val="hybridMultilevel"/>
    <w:tmpl w:val="3FC4B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76CEF"/>
    <w:multiLevelType w:val="hybridMultilevel"/>
    <w:tmpl w:val="A6BE6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27AD7"/>
    <w:multiLevelType w:val="multilevel"/>
    <w:tmpl w:val="9B601BD0"/>
    <w:styleLink w:val="WW8Num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DC0BF1"/>
    <w:multiLevelType w:val="hybridMultilevel"/>
    <w:tmpl w:val="89CCB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37D50"/>
    <w:multiLevelType w:val="hybridMultilevel"/>
    <w:tmpl w:val="22E89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06FAB"/>
    <w:multiLevelType w:val="multilevel"/>
    <w:tmpl w:val="9B6ADEE4"/>
    <w:styleLink w:val="WW8Num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pStyle w:val="Nagwek5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6CD91DB5"/>
    <w:multiLevelType w:val="hybridMultilevel"/>
    <w:tmpl w:val="22E89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4A5BBA"/>
    <w:multiLevelType w:val="hybridMultilevel"/>
    <w:tmpl w:val="87089F52"/>
    <w:lvl w:ilvl="0" w:tplc="41FE4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2E65FF"/>
    <w:multiLevelType w:val="multilevel"/>
    <w:tmpl w:val="1AAC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046B7B"/>
    <w:multiLevelType w:val="hybridMultilevel"/>
    <w:tmpl w:val="FD8C9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2B36C6"/>
    <w:multiLevelType w:val="hybridMultilevel"/>
    <w:tmpl w:val="CB86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467FE"/>
    <w:multiLevelType w:val="hybridMultilevel"/>
    <w:tmpl w:val="F3EA0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F0001DA"/>
    <w:multiLevelType w:val="multilevel"/>
    <w:tmpl w:val="632634A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23"/>
  </w:num>
  <w:num w:numId="2">
    <w:abstractNumId w:val="16"/>
  </w:num>
  <w:num w:numId="3">
    <w:abstractNumId w:val="19"/>
  </w:num>
  <w:num w:numId="4">
    <w:abstractNumId w:val="14"/>
  </w:num>
  <w:num w:numId="5">
    <w:abstractNumId w:val="16"/>
  </w:num>
  <w:num w:numId="6">
    <w:abstractNumId w:val="23"/>
  </w:num>
  <w:num w:numId="7">
    <w:abstractNumId w:val="19"/>
  </w:num>
  <w:num w:numId="8">
    <w:abstractNumId w:val="30"/>
  </w:num>
  <w:num w:numId="9">
    <w:abstractNumId w:val="19"/>
  </w:num>
  <w:num w:numId="10">
    <w:abstractNumId w:val="20"/>
  </w:num>
  <w:num w:numId="11">
    <w:abstractNumId w:val="2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5"/>
  </w:num>
  <w:num w:numId="20">
    <w:abstractNumId w:val="10"/>
  </w:num>
  <w:num w:numId="21">
    <w:abstractNumId w:val="21"/>
  </w:num>
  <w:num w:numId="22">
    <w:abstractNumId w:val="12"/>
  </w:num>
  <w:num w:numId="23">
    <w:abstractNumId w:val="9"/>
  </w:num>
  <w:num w:numId="24">
    <w:abstractNumId w:val="29"/>
  </w:num>
  <w:num w:numId="25">
    <w:abstractNumId w:val="13"/>
  </w:num>
  <w:num w:numId="26">
    <w:abstractNumId w:val="17"/>
  </w:num>
  <w:num w:numId="27">
    <w:abstractNumId w:val="27"/>
  </w:num>
  <w:num w:numId="28">
    <w:abstractNumId w:val="5"/>
  </w:num>
  <w:num w:numId="29">
    <w:abstractNumId w:val="11"/>
  </w:num>
  <w:num w:numId="30">
    <w:abstractNumId w:val="6"/>
  </w:num>
  <w:num w:numId="31">
    <w:abstractNumId w:val="28"/>
  </w:num>
  <w:num w:numId="32">
    <w:abstractNumId w:val="18"/>
  </w:num>
  <w:num w:numId="33">
    <w:abstractNumId w:val="15"/>
  </w:num>
  <w:num w:numId="34">
    <w:abstractNumId w:val="8"/>
  </w:num>
  <w:num w:numId="35">
    <w:abstractNumId w:val="24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9C"/>
    <w:rsid w:val="00011422"/>
    <w:rsid w:val="0002498D"/>
    <w:rsid w:val="00025C2D"/>
    <w:rsid w:val="00045076"/>
    <w:rsid w:val="00053104"/>
    <w:rsid w:val="0005476D"/>
    <w:rsid w:val="000622B8"/>
    <w:rsid w:val="0006293F"/>
    <w:rsid w:val="0007425F"/>
    <w:rsid w:val="00092358"/>
    <w:rsid w:val="0009673B"/>
    <w:rsid w:val="00097269"/>
    <w:rsid w:val="000A145B"/>
    <w:rsid w:val="000B08AC"/>
    <w:rsid w:val="000C46D5"/>
    <w:rsid w:val="000D1360"/>
    <w:rsid w:val="000D1AD5"/>
    <w:rsid w:val="000D3815"/>
    <w:rsid w:val="000D669E"/>
    <w:rsid w:val="000E3FDA"/>
    <w:rsid w:val="000E4560"/>
    <w:rsid w:val="000F54BA"/>
    <w:rsid w:val="00101973"/>
    <w:rsid w:val="00115A02"/>
    <w:rsid w:val="001164E6"/>
    <w:rsid w:val="0012326E"/>
    <w:rsid w:val="00132EF8"/>
    <w:rsid w:val="00137F9C"/>
    <w:rsid w:val="001411A3"/>
    <w:rsid w:val="00142531"/>
    <w:rsid w:val="00144FFC"/>
    <w:rsid w:val="00147B3B"/>
    <w:rsid w:val="001600B0"/>
    <w:rsid w:val="00164BBD"/>
    <w:rsid w:val="0016538E"/>
    <w:rsid w:val="00170AC1"/>
    <w:rsid w:val="001842A1"/>
    <w:rsid w:val="001923F6"/>
    <w:rsid w:val="00192A4D"/>
    <w:rsid w:val="001966FE"/>
    <w:rsid w:val="001A20E6"/>
    <w:rsid w:val="001B42FA"/>
    <w:rsid w:val="001B4EB2"/>
    <w:rsid w:val="001C4449"/>
    <w:rsid w:val="001C4F9C"/>
    <w:rsid w:val="001C736A"/>
    <w:rsid w:val="001C79B0"/>
    <w:rsid w:val="001E14B2"/>
    <w:rsid w:val="001E55B4"/>
    <w:rsid w:val="00202FF2"/>
    <w:rsid w:val="002256C8"/>
    <w:rsid w:val="0023048A"/>
    <w:rsid w:val="00237209"/>
    <w:rsid w:val="00241395"/>
    <w:rsid w:val="002429CC"/>
    <w:rsid w:val="00254D5B"/>
    <w:rsid w:val="002572F0"/>
    <w:rsid w:val="00257A23"/>
    <w:rsid w:val="00261013"/>
    <w:rsid w:val="00261F79"/>
    <w:rsid w:val="00271DF4"/>
    <w:rsid w:val="00272FB4"/>
    <w:rsid w:val="00274E4F"/>
    <w:rsid w:val="0028212F"/>
    <w:rsid w:val="002834A6"/>
    <w:rsid w:val="002923EE"/>
    <w:rsid w:val="00295A95"/>
    <w:rsid w:val="002B4097"/>
    <w:rsid w:val="002C5D7F"/>
    <w:rsid w:val="002C6524"/>
    <w:rsid w:val="002D0909"/>
    <w:rsid w:val="002D3723"/>
    <w:rsid w:val="002D4962"/>
    <w:rsid w:val="002E2124"/>
    <w:rsid w:val="002E3DE4"/>
    <w:rsid w:val="002F02FC"/>
    <w:rsid w:val="002F29C2"/>
    <w:rsid w:val="00304F36"/>
    <w:rsid w:val="00305A0E"/>
    <w:rsid w:val="003127A7"/>
    <w:rsid w:val="003130B4"/>
    <w:rsid w:val="00326825"/>
    <w:rsid w:val="0033132A"/>
    <w:rsid w:val="00336C9F"/>
    <w:rsid w:val="003372FB"/>
    <w:rsid w:val="00343DEE"/>
    <w:rsid w:val="0034731F"/>
    <w:rsid w:val="00347804"/>
    <w:rsid w:val="0035039B"/>
    <w:rsid w:val="0036441C"/>
    <w:rsid w:val="00364F54"/>
    <w:rsid w:val="00381391"/>
    <w:rsid w:val="00381F86"/>
    <w:rsid w:val="003837DD"/>
    <w:rsid w:val="00391153"/>
    <w:rsid w:val="003A2C46"/>
    <w:rsid w:val="003B1095"/>
    <w:rsid w:val="003B49B9"/>
    <w:rsid w:val="003B6A84"/>
    <w:rsid w:val="003B6FBF"/>
    <w:rsid w:val="003B76F4"/>
    <w:rsid w:val="003C34D2"/>
    <w:rsid w:val="003C7368"/>
    <w:rsid w:val="003D43EA"/>
    <w:rsid w:val="003D48BD"/>
    <w:rsid w:val="003E6056"/>
    <w:rsid w:val="003F27BC"/>
    <w:rsid w:val="004006C7"/>
    <w:rsid w:val="00401B34"/>
    <w:rsid w:val="00405D9D"/>
    <w:rsid w:val="00406D44"/>
    <w:rsid w:val="00423FA9"/>
    <w:rsid w:val="004309B6"/>
    <w:rsid w:val="00433B03"/>
    <w:rsid w:val="0043599E"/>
    <w:rsid w:val="00443E07"/>
    <w:rsid w:val="004517BD"/>
    <w:rsid w:val="00451B60"/>
    <w:rsid w:val="0045517E"/>
    <w:rsid w:val="0046445B"/>
    <w:rsid w:val="004656AD"/>
    <w:rsid w:val="00477B68"/>
    <w:rsid w:val="004825A3"/>
    <w:rsid w:val="0048680C"/>
    <w:rsid w:val="004B58A9"/>
    <w:rsid w:val="004B6C17"/>
    <w:rsid w:val="004C05AB"/>
    <w:rsid w:val="004C4261"/>
    <w:rsid w:val="004C7EA0"/>
    <w:rsid w:val="004D1EF4"/>
    <w:rsid w:val="004E50BD"/>
    <w:rsid w:val="004F3A81"/>
    <w:rsid w:val="0050748F"/>
    <w:rsid w:val="00514E84"/>
    <w:rsid w:val="0051597F"/>
    <w:rsid w:val="00535EEA"/>
    <w:rsid w:val="0054791B"/>
    <w:rsid w:val="00567F3B"/>
    <w:rsid w:val="00571F92"/>
    <w:rsid w:val="005762C0"/>
    <w:rsid w:val="005966E4"/>
    <w:rsid w:val="005A0300"/>
    <w:rsid w:val="005A075B"/>
    <w:rsid w:val="005A2EC0"/>
    <w:rsid w:val="005A3DED"/>
    <w:rsid w:val="005B617D"/>
    <w:rsid w:val="005C33C6"/>
    <w:rsid w:val="005C6827"/>
    <w:rsid w:val="005D20D6"/>
    <w:rsid w:val="005D6C20"/>
    <w:rsid w:val="005E601A"/>
    <w:rsid w:val="005F09E6"/>
    <w:rsid w:val="005F2F73"/>
    <w:rsid w:val="006016A3"/>
    <w:rsid w:val="00604F85"/>
    <w:rsid w:val="00607A94"/>
    <w:rsid w:val="00611126"/>
    <w:rsid w:val="00623A78"/>
    <w:rsid w:val="0064663B"/>
    <w:rsid w:val="006642D8"/>
    <w:rsid w:val="00664C7C"/>
    <w:rsid w:val="00667E56"/>
    <w:rsid w:val="00673188"/>
    <w:rsid w:val="0067633C"/>
    <w:rsid w:val="00676C07"/>
    <w:rsid w:val="00681106"/>
    <w:rsid w:val="00682813"/>
    <w:rsid w:val="00691C54"/>
    <w:rsid w:val="0069380F"/>
    <w:rsid w:val="00697739"/>
    <w:rsid w:val="006A588F"/>
    <w:rsid w:val="006A6CFE"/>
    <w:rsid w:val="006C2348"/>
    <w:rsid w:val="006C3657"/>
    <w:rsid w:val="006D568C"/>
    <w:rsid w:val="006F6B0A"/>
    <w:rsid w:val="00707A02"/>
    <w:rsid w:val="0071086C"/>
    <w:rsid w:val="0071655C"/>
    <w:rsid w:val="00723955"/>
    <w:rsid w:val="00726550"/>
    <w:rsid w:val="00742F28"/>
    <w:rsid w:val="0075580A"/>
    <w:rsid w:val="00765C8F"/>
    <w:rsid w:val="00784688"/>
    <w:rsid w:val="00785423"/>
    <w:rsid w:val="0079326B"/>
    <w:rsid w:val="00793270"/>
    <w:rsid w:val="007D5902"/>
    <w:rsid w:val="007E246A"/>
    <w:rsid w:val="007F3D4B"/>
    <w:rsid w:val="007F5269"/>
    <w:rsid w:val="00800A40"/>
    <w:rsid w:val="008071BE"/>
    <w:rsid w:val="008124DC"/>
    <w:rsid w:val="00833C17"/>
    <w:rsid w:val="00860A8E"/>
    <w:rsid w:val="00863D2C"/>
    <w:rsid w:val="0086579F"/>
    <w:rsid w:val="00866D53"/>
    <w:rsid w:val="00883E05"/>
    <w:rsid w:val="00884A10"/>
    <w:rsid w:val="00897481"/>
    <w:rsid w:val="008C0CE4"/>
    <w:rsid w:val="008D398D"/>
    <w:rsid w:val="008F30F6"/>
    <w:rsid w:val="008F37EE"/>
    <w:rsid w:val="008F4460"/>
    <w:rsid w:val="00913D82"/>
    <w:rsid w:val="00914A9C"/>
    <w:rsid w:val="00920032"/>
    <w:rsid w:val="00920410"/>
    <w:rsid w:val="00923046"/>
    <w:rsid w:val="009323DC"/>
    <w:rsid w:val="00941087"/>
    <w:rsid w:val="00941FEC"/>
    <w:rsid w:val="00955E9A"/>
    <w:rsid w:val="00966A44"/>
    <w:rsid w:val="0097675C"/>
    <w:rsid w:val="009768E6"/>
    <w:rsid w:val="00990FF7"/>
    <w:rsid w:val="00996C0F"/>
    <w:rsid w:val="009A0B12"/>
    <w:rsid w:val="009A4016"/>
    <w:rsid w:val="009A5230"/>
    <w:rsid w:val="009C2CF0"/>
    <w:rsid w:val="009D692D"/>
    <w:rsid w:val="009E36D5"/>
    <w:rsid w:val="009E4307"/>
    <w:rsid w:val="009E606D"/>
    <w:rsid w:val="00A037DF"/>
    <w:rsid w:val="00A1715B"/>
    <w:rsid w:val="00A25559"/>
    <w:rsid w:val="00A2764D"/>
    <w:rsid w:val="00A34A9C"/>
    <w:rsid w:val="00A4023E"/>
    <w:rsid w:val="00A4543F"/>
    <w:rsid w:val="00A4663C"/>
    <w:rsid w:val="00A46758"/>
    <w:rsid w:val="00A53073"/>
    <w:rsid w:val="00A558E6"/>
    <w:rsid w:val="00A56D74"/>
    <w:rsid w:val="00A92492"/>
    <w:rsid w:val="00AB3733"/>
    <w:rsid w:val="00AD12EC"/>
    <w:rsid w:val="00AD4A32"/>
    <w:rsid w:val="00AD5B30"/>
    <w:rsid w:val="00AD65A2"/>
    <w:rsid w:val="00B00307"/>
    <w:rsid w:val="00B04B64"/>
    <w:rsid w:val="00B05D09"/>
    <w:rsid w:val="00B05E06"/>
    <w:rsid w:val="00B1143A"/>
    <w:rsid w:val="00B12FFA"/>
    <w:rsid w:val="00B327D8"/>
    <w:rsid w:val="00B37D7B"/>
    <w:rsid w:val="00B51D6C"/>
    <w:rsid w:val="00B72840"/>
    <w:rsid w:val="00B7581F"/>
    <w:rsid w:val="00B8685A"/>
    <w:rsid w:val="00B931CC"/>
    <w:rsid w:val="00B933DA"/>
    <w:rsid w:val="00B94E24"/>
    <w:rsid w:val="00BA524F"/>
    <w:rsid w:val="00BB2104"/>
    <w:rsid w:val="00BB6A48"/>
    <w:rsid w:val="00BC175A"/>
    <w:rsid w:val="00BC2376"/>
    <w:rsid w:val="00BC7DAA"/>
    <w:rsid w:val="00BD03F0"/>
    <w:rsid w:val="00BD6FA3"/>
    <w:rsid w:val="00BE1E63"/>
    <w:rsid w:val="00BE217A"/>
    <w:rsid w:val="00BF5104"/>
    <w:rsid w:val="00BF762F"/>
    <w:rsid w:val="00C03B47"/>
    <w:rsid w:val="00C10213"/>
    <w:rsid w:val="00C13FAD"/>
    <w:rsid w:val="00C15EBE"/>
    <w:rsid w:val="00C175AD"/>
    <w:rsid w:val="00C217BC"/>
    <w:rsid w:val="00C24EBF"/>
    <w:rsid w:val="00C35751"/>
    <w:rsid w:val="00C45540"/>
    <w:rsid w:val="00C70BDB"/>
    <w:rsid w:val="00C86F31"/>
    <w:rsid w:val="00C9116A"/>
    <w:rsid w:val="00C955D7"/>
    <w:rsid w:val="00CA395B"/>
    <w:rsid w:val="00CB5A5F"/>
    <w:rsid w:val="00CB6D96"/>
    <w:rsid w:val="00CD4ABF"/>
    <w:rsid w:val="00CD6F01"/>
    <w:rsid w:val="00CD7116"/>
    <w:rsid w:val="00CE5921"/>
    <w:rsid w:val="00CF5016"/>
    <w:rsid w:val="00CF7FD0"/>
    <w:rsid w:val="00D01EA3"/>
    <w:rsid w:val="00D05FCF"/>
    <w:rsid w:val="00D14DC4"/>
    <w:rsid w:val="00D23833"/>
    <w:rsid w:val="00D32E5A"/>
    <w:rsid w:val="00D42819"/>
    <w:rsid w:val="00D438DC"/>
    <w:rsid w:val="00D50EF4"/>
    <w:rsid w:val="00D702D1"/>
    <w:rsid w:val="00D710BF"/>
    <w:rsid w:val="00D82498"/>
    <w:rsid w:val="00D82915"/>
    <w:rsid w:val="00D83073"/>
    <w:rsid w:val="00D90A86"/>
    <w:rsid w:val="00D97C56"/>
    <w:rsid w:val="00DA5D14"/>
    <w:rsid w:val="00DB114A"/>
    <w:rsid w:val="00DB3FE1"/>
    <w:rsid w:val="00DC2D29"/>
    <w:rsid w:val="00DD4B57"/>
    <w:rsid w:val="00DE2E88"/>
    <w:rsid w:val="00DE5AF3"/>
    <w:rsid w:val="00E07F52"/>
    <w:rsid w:val="00E128A3"/>
    <w:rsid w:val="00E21961"/>
    <w:rsid w:val="00E2757D"/>
    <w:rsid w:val="00E3698D"/>
    <w:rsid w:val="00E46AF9"/>
    <w:rsid w:val="00E52408"/>
    <w:rsid w:val="00E5252D"/>
    <w:rsid w:val="00E6785A"/>
    <w:rsid w:val="00EA4BFE"/>
    <w:rsid w:val="00EA5963"/>
    <w:rsid w:val="00EA6D32"/>
    <w:rsid w:val="00EB12EE"/>
    <w:rsid w:val="00EC7590"/>
    <w:rsid w:val="00ED25AA"/>
    <w:rsid w:val="00EF0A29"/>
    <w:rsid w:val="00EF79CE"/>
    <w:rsid w:val="00F038DE"/>
    <w:rsid w:val="00F20575"/>
    <w:rsid w:val="00F257BD"/>
    <w:rsid w:val="00F2700C"/>
    <w:rsid w:val="00F44273"/>
    <w:rsid w:val="00F540D7"/>
    <w:rsid w:val="00F63957"/>
    <w:rsid w:val="00F64D06"/>
    <w:rsid w:val="00F671EF"/>
    <w:rsid w:val="00F67BA4"/>
    <w:rsid w:val="00F748A4"/>
    <w:rsid w:val="00F76E36"/>
    <w:rsid w:val="00F8027F"/>
    <w:rsid w:val="00F84F82"/>
    <w:rsid w:val="00FC1D0C"/>
    <w:rsid w:val="00FC7363"/>
    <w:rsid w:val="00FD334A"/>
    <w:rsid w:val="00FD6262"/>
    <w:rsid w:val="00FD69E6"/>
    <w:rsid w:val="00FD6DD6"/>
    <w:rsid w:val="00FE22A8"/>
    <w:rsid w:val="00FF0ACD"/>
    <w:rsid w:val="00FF1EC1"/>
    <w:rsid w:val="00FF3861"/>
    <w:rsid w:val="00FF4849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4E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qFormat/>
    <w:rsid w:val="001164E6"/>
    <w:pPr>
      <w:keepNext/>
      <w:spacing w:line="288" w:lineRule="auto"/>
      <w:outlineLvl w:val="0"/>
    </w:pPr>
    <w:rPr>
      <w:rFonts w:ascii="Century Gothic" w:hAnsi="Century Gothic"/>
      <w:b/>
      <w:bCs/>
      <w:sz w:val="20"/>
    </w:rPr>
  </w:style>
  <w:style w:type="paragraph" w:styleId="Nagwek2">
    <w:name w:val="heading 2"/>
    <w:basedOn w:val="Standard"/>
    <w:next w:val="Standard"/>
    <w:qFormat/>
    <w:rsid w:val="001164E6"/>
    <w:pPr>
      <w:keepNext/>
      <w:spacing w:line="288" w:lineRule="auto"/>
      <w:outlineLvl w:val="1"/>
    </w:pPr>
    <w:rPr>
      <w:rFonts w:ascii="Century Gothic" w:hAnsi="Century Gothic"/>
      <w:b/>
      <w:bCs/>
    </w:rPr>
  </w:style>
  <w:style w:type="paragraph" w:styleId="Nagwek3">
    <w:name w:val="heading 3"/>
    <w:basedOn w:val="Standard"/>
    <w:next w:val="Standard"/>
    <w:link w:val="Nagwek3Znak"/>
    <w:qFormat/>
    <w:rsid w:val="001164E6"/>
    <w:pPr>
      <w:keepNext/>
      <w:outlineLvl w:val="2"/>
    </w:pPr>
    <w:rPr>
      <w:rFonts w:ascii="Century Gothic" w:eastAsia="Arial Unicode MS" w:hAnsi="Century Gothic"/>
      <w:b/>
      <w:bCs/>
      <w:color w:val="000000"/>
      <w:sz w:val="20"/>
      <w:szCs w:val="20"/>
    </w:rPr>
  </w:style>
  <w:style w:type="paragraph" w:styleId="Nagwek5">
    <w:name w:val="heading 5"/>
    <w:basedOn w:val="Normalny1"/>
    <w:next w:val="Normalny1"/>
    <w:link w:val="Nagwek5Znak"/>
    <w:qFormat/>
    <w:rsid w:val="004E50B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164E6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Standard"/>
    <w:next w:val="Textbody"/>
    <w:rsid w:val="001164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1164E6"/>
    <w:pPr>
      <w:spacing w:after="120"/>
    </w:pPr>
  </w:style>
  <w:style w:type="paragraph" w:styleId="Lista">
    <w:name w:val="List"/>
    <w:basedOn w:val="Textbody"/>
    <w:rsid w:val="001164E6"/>
    <w:rPr>
      <w:rFonts w:cs="Mangal"/>
    </w:rPr>
  </w:style>
  <w:style w:type="paragraph" w:styleId="Legenda">
    <w:name w:val="caption"/>
    <w:basedOn w:val="Standard"/>
    <w:qFormat/>
    <w:rsid w:val="001164E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164E6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1164E6"/>
    <w:pPr>
      <w:suppressLineNumbers/>
    </w:pPr>
  </w:style>
  <w:style w:type="paragraph" w:customStyle="1" w:styleId="TableHeading">
    <w:name w:val="Table Heading"/>
    <w:basedOn w:val="TableContents"/>
    <w:rsid w:val="001164E6"/>
    <w:pPr>
      <w:jc w:val="center"/>
    </w:pPr>
    <w:rPr>
      <w:b/>
      <w:bCs/>
    </w:rPr>
  </w:style>
  <w:style w:type="paragraph" w:styleId="Tytu">
    <w:name w:val="Title"/>
    <w:basedOn w:val="Standard"/>
    <w:next w:val="Podtytu"/>
    <w:qFormat/>
    <w:rsid w:val="001164E6"/>
    <w:pPr>
      <w:jc w:val="center"/>
    </w:pPr>
    <w:rPr>
      <w:rFonts w:ascii="Garamond" w:hAnsi="Garamond"/>
      <w:b/>
      <w:sz w:val="22"/>
      <w:szCs w:val="22"/>
    </w:rPr>
  </w:style>
  <w:style w:type="paragraph" w:styleId="Podtytu">
    <w:name w:val="Subtitle"/>
    <w:basedOn w:val="Nagwek"/>
    <w:next w:val="Textbody"/>
    <w:qFormat/>
    <w:rsid w:val="001164E6"/>
    <w:pPr>
      <w:jc w:val="center"/>
    </w:pPr>
    <w:rPr>
      <w:i/>
      <w:iCs/>
    </w:rPr>
  </w:style>
  <w:style w:type="paragraph" w:customStyle="1" w:styleId="Skrconyadreszwrotny">
    <w:name w:val="Skrócony adres zwrotny"/>
    <w:basedOn w:val="Standard"/>
    <w:rsid w:val="001164E6"/>
    <w:rPr>
      <w:szCs w:val="20"/>
    </w:rPr>
  </w:style>
  <w:style w:type="paragraph" w:styleId="Stopka">
    <w:name w:val="footer"/>
    <w:basedOn w:val="Normalny"/>
    <w:link w:val="StopkaZnak"/>
    <w:rsid w:val="001164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WW8Num1z0">
    <w:name w:val="WW8Num1z0"/>
    <w:rsid w:val="001164E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1164E6"/>
    <w:rPr>
      <w:rFonts w:ascii="Courier New" w:hAnsi="Courier New"/>
    </w:rPr>
  </w:style>
  <w:style w:type="character" w:customStyle="1" w:styleId="WW8Num1z2">
    <w:name w:val="WW8Num1z2"/>
    <w:rsid w:val="001164E6"/>
    <w:rPr>
      <w:rFonts w:ascii="Wingdings" w:hAnsi="Wingdings"/>
    </w:rPr>
  </w:style>
  <w:style w:type="character" w:customStyle="1" w:styleId="WW8Num1z3">
    <w:name w:val="WW8Num1z3"/>
    <w:rsid w:val="001164E6"/>
    <w:rPr>
      <w:rFonts w:ascii="Symbol" w:hAnsi="Symbol"/>
    </w:rPr>
  </w:style>
  <w:style w:type="character" w:customStyle="1" w:styleId="WW8Num2z0">
    <w:name w:val="WW8Num2z0"/>
    <w:rsid w:val="001164E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164E6"/>
    <w:rPr>
      <w:rFonts w:ascii="Courier New" w:hAnsi="Courier New"/>
    </w:rPr>
  </w:style>
  <w:style w:type="character" w:customStyle="1" w:styleId="WW8Num2z2">
    <w:name w:val="WW8Num2z2"/>
    <w:rsid w:val="001164E6"/>
    <w:rPr>
      <w:rFonts w:ascii="Wingdings" w:hAnsi="Wingdings"/>
    </w:rPr>
  </w:style>
  <w:style w:type="character" w:customStyle="1" w:styleId="WW8Num2z3">
    <w:name w:val="WW8Num2z3"/>
    <w:rsid w:val="001164E6"/>
    <w:rPr>
      <w:rFonts w:ascii="Symbol" w:hAnsi="Symbol"/>
    </w:rPr>
  </w:style>
  <w:style w:type="character" w:customStyle="1" w:styleId="WW8Num3z0">
    <w:name w:val="WW8Num3z0"/>
    <w:rsid w:val="001164E6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164E6"/>
    <w:rPr>
      <w:rFonts w:ascii="Courier New" w:hAnsi="Courier New"/>
    </w:rPr>
  </w:style>
  <w:style w:type="character" w:customStyle="1" w:styleId="WW8Num3z2">
    <w:name w:val="WW8Num3z2"/>
    <w:rsid w:val="001164E6"/>
    <w:rPr>
      <w:rFonts w:ascii="Wingdings" w:hAnsi="Wingdings"/>
    </w:rPr>
  </w:style>
  <w:style w:type="character" w:customStyle="1" w:styleId="WW8Num3z3">
    <w:name w:val="WW8Num3z3"/>
    <w:rsid w:val="001164E6"/>
    <w:rPr>
      <w:rFonts w:ascii="Symbol" w:hAnsi="Symbol"/>
    </w:rPr>
  </w:style>
  <w:style w:type="character" w:customStyle="1" w:styleId="BulletSymbols">
    <w:name w:val="Bullet Symbols"/>
    <w:rsid w:val="001164E6"/>
    <w:rPr>
      <w:rFonts w:ascii="OpenSymbol" w:eastAsia="OpenSymbol" w:hAnsi="OpenSymbol" w:cs="OpenSymbol"/>
    </w:rPr>
  </w:style>
  <w:style w:type="character" w:customStyle="1" w:styleId="WW8Num17z0">
    <w:name w:val="WW8Num17z0"/>
    <w:rsid w:val="001164E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1164E6"/>
    <w:rPr>
      <w:rFonts w:ascii="Courier New" w:hAnsi="Courier New" w:cs="Courier New"/>
    </w:rPr>
  </w:style>
  <w:style w:type="character" w:customStyle="1" w:styleId="WW8Num17z2">
    <w:name w:val="WW8Num17z2"/>
    <w:rsid w:val="001164E6"/>
    <w:rPr>
      <w:rFonts w:ascii="Wingdings" w:hAnsi="Wingdings"/>
    </w:rPr>
  </w:style>
  <w:style w:type="character" w:customStyle="1" w:styleId="WW8Num17z3">
    <w:name w:val="WW8Num17z3"/>
    <w:rsid w:val="001164E6"/>
    <w:rPr>
      <w:rFonts w:ascii="Symbol" w:hAnsi="Symbol"/>
    </w:rPr>
  </w:style>
  <w:style w:type="numbering" w:customStyle="1" w:styleId="WW8Num1">
    <w:name w:val="WW8Num1"/>
    <w:basedOn w:val="Bezlisty"/>
    <w:rsid w:val="001164E6"/>
    <w:pPr>
      <w:numPr>
        <w:numId w:val="1"/>
      </w:numPr>
    </w:pPr>
  </w:style>
  <w:style w:type="numbering" w:customStyle="1" w:styleId="WW8Num2">
    <w:name w:val="WW8Num2"/>
    <w:basedOn w:val="Bezlisty"/>
    <w:rsid w:val="001164E6"/>
    <w:pPr>
      <w:numPr>
        <w:numId w:val="2"/>
      </w:numPr>
    </w:pPr>
  </w:style>
  <w:style w:type="numbering" w:customStyle="1" w:styleId="WW8Num3">
    <w:name w:val="WW8Num3"/>
    <w:basedOn w:val="Bezlisty"/>
    <w:rsid w:val="001164E6"/>
    <w:pPr>
      <w:numPr>
        <w:numId w:val="3"/>
      </w:numPr>
    </w:pPr>
  </w:style>
  <w:style w:type="numbering" w:customStyle="1" w:styleId="WW8Num17">
    <w:name w:val="WW8Num17"/>
    <w:basedOn w:val="Bezlisty"/>
    <w:rsid w:val="001164E6"/>
    <w:pPr>
      <w:numPr>
        <w:numId w:val="4"/>
      </w:numPr>
    </w:pPr>
  </w:style>
  <w:style w:type="character" w:customStyle="1" w:styleId="StopkaZnak">
    <w:name w:val="Stopka Znak"/>
    <w:link w:val="Stopka"/>
    <w:uiPriority w:val="99"/>
    <w:rsid w:val="00EA6D32"/>
    <w:rPr>
      <w:kern w:val="3"/>
      <w:lang w:eastAsia="zh-CN" w:bidi="hi-IN"/>
    </w:rPr>
  </w:style>
  <w:style w:type="character" w:customStyle="1" w:styleId="WW-DefaultParagraphFont">
    <w:name w:val="WW-Default Paragraph Font"/>
    <w:rsid w:val="004E50BD"/>
  </w:style>
  <w:style w:type="paragraph" w:customStyle="1" w:styleId="Normalny1">
    <w:name w:val="Normalny1"/>
    <w:rsid w:val="004E50BD"/>
    <w:pPr>
      <w:suppressAutoHyphens/>
      <w:spacing w:line="100" w:lineRule="atLeast"/>
    </w:pPr>
    <w:rPr>
      <w:rFonts w:eastAsia="Arial" w:cs="Times New Roman"/>
      <w:kern w:val="1"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E50BD"/>
    <w:rPr>
      <w:rFonts w:eastAsia="Arial" w:cs="Times New Roman"/>
      <w:b/>
      <w:bCs/>
      <w:i/>
      <w:iCs/>
      <w:kern w:val="1"/>
      <w:sz w:val="26"/>
      <w:szCs w:val="26"/>
      <w:lang w:eastAsia="ar-SA"/>
    </w:rPr>
  </w:style>
  <w:style w:type="paragraph" w:customStyle="1" w:styleId="Tekstpodstawowy1">
    <w:name w:val="Tekst podstawowy1"/>
    <w:basedOn w:val="Normalny1"/>
    <w:rsid w:val="004E50BD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99E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43599E"/>
    <w:rPr>
      <w:rFonts w:ascii="Tahoma" w:hAnsi="Tahoma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0D1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1360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0D1360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3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1360"/>
    <w:rPr>
      <w:b/>
      <w:bCs/>
      <w:kern w:val="3"/>
      <w:szCs w:val="18"/>
      <w:lang w:eastAsia="zh-CN" w:bidi="hi-IN"/>
    </w:rPr>
  </w:style>
  <w:style w:type="paragraph" w:customStyle="1" w:styleId="Normalny10">
    <w:name w:val="Normalny1"/>
    <w:rsid w:val="00115A02"/>
    <w:pPr>
      <w:suppressAutoHyphens/>
      <w:spacing w:line="100" w:lineRule="atLeast"/>
    </w:pPr>
    <w:rPr>
      <w:rFonts w:eastAsia="Arial" w:cs="Times New Roman"/>
      <w:kern w:val="1"/>
      <w:sz w:val="24"/>
      <w:szCs w:val="24"/>
      <w:lang w:eastAsia="ar-SA"/>
    </w:rPr>
  </w:style>
  <w:style w:type="paragraph" w:customStyle="1" w:styleId="ZnakZnak1ZnakZnakZnakZnakZnakZnak">
    <w:name w:val="Znak Znak1 Znak Znak Znak Znak Znak Znak"/>
    <w:basedOn w:val="Normalny"/>
    <w:rsid w:val="00697739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Tekstpodstawowywcity">
    <w:name w:val="Body Text Indent"/>
    <w:basedOn w:val="Normalny"/>
    <w:link w:val="TekstpodstawowywcityZnak"/>
    <w:rsid w:val="00697739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sz w:val="22"/>
      <w:szCs w:val="20"/>
      <w:lang w:eastAsia="pl-PL" w:bidi="ar-SA"/>
    </w:rPr>
  </w:style>
  <w:style w:type="character" w:customStyle="1" w:styleId="TekstpodstawowywcityZnak">
    <w:name w:val="Tekst podstawowy wcięty Znak"/>
    <w:link w:val="Tekstpodstawowywcity"/>
    <w:rsid w:val="00697739"/>
    <w:rPr>
      <w:rFonts w:eastAsia="Times New Roman" w:cs="Times New Roman"/>
      <w:sz w:val="22"/>
    </w:rPr>
  </w:style>
  <w:style w:type="paragraph" w:customStyle="1" w:styleId="ZnakZnak">
    <w:name w:val="Znak Znak"/>
    <w:basedOn w:val="Normalny"/>
    <w:rsid w:val="00A530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rsid w:val="00883E05"/>
    <w:rPr>
      <w:rFonts w:ascii="Century Gothic" w:eastAsia="Arial Unicode MS" w:hAnsi="Century Gothic" w:cs="Times New Roman"/>
      <w:b/>
      <w:bCs/>
      <w:color w:val="000000"/>
      <w:kern w:val="3"/>
      <w:lang w:eastAsia="zh-CN"/>
    </w:rPr>
  </w:style>
  <w:style w:type="paragraph" w:customStyle="1" w:styleId="TextSansSpec">
    <w:name w:val="Text Sans Spec"/>
    <w:basedOn w:val="Normalny"/>
    <w:rsid w:val="00097269"/>
    <w:pPr>
      <w:keepLines/>
      <w:widowControl/>
      <w:tabs>
        <w:tab w:val="left" w:pos="5040"/>
      </w:tabs>
      <w:suppressAutoHyphens w:val="0"/>
      <w:overflowPunct w:val="0"/>
      <w:autoSpaceDE w:val="0"/>
      <w:adjustRightInd w:val="0"/>
      <w:spacing w:after="120"/>
      <w:ind w:left="2070" w:hanging="270"/>
    </w:pPr>
    <w:rPr>
      <w:rFonts w:ascii="Arial" w:eastAsia="Times New Roman" w:hAnsi="Arial" w:cs="Arial"/>
      <w:snapToGrid w:val="0"/>
      <w:kern w:val="0"/>
      <w:sz w:val="18"/>
      <w:szCs w:val="18"/>
      <w:lang w:val="en-US" w:eastAsia="pl-PL" w:bidi="ar-SA"/>
    </w:rPr>
  </w:style>
  <w:style w:type="paragraph" w:styleId="NormalnyWeb">
    <w:name w:val="Normal (Web)"/>
    <w:basedOn w:val="Normalny"/>
    <w:uiPriority w:val="99"/>
    <w:unhideWhenUsed/>
    <w:rsid w:val="00097269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podstawowy">
    <w:name w:val="Body Text"/>
    <w:basedOn w:val="Normalny"/>
    <w:link w:val="TekstpodstawowyZnak"/>
    <w:rsid w:val="00097269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link w:val="Tekstpodstawowy"/>
    <w:rsid w:val="00097269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4E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qFormat/>
    <w:rsid w:val="001164E6"/>
    <w:pPr>
      <w:keepNext/>
      <w:spacing w:line="288" w:lineRule="auto"/>
      <w:outlineLvl w:val="0"/>
    </w:pPr>
    <w:rPr>
      <w:rFonts w:ascii="Century Gothic" w:hAnsi="Century Gothic"/>
      <w:b/>
      <w:bCs/>
      <w:sz w:val="20"/>
    </w:rPr>
  </w:style>
  <w:style w:type="paragraph" w:styleId="Nagwek2">
    <w:name w:val="heading 2"/>
    <w:basedOn w:val="Standard"/>
    <w:next w:val="Standard"/>
    <w:qFormat/>
    <w:rsid w:val="001164E6"/>
    <w:pPr>
      <w:keepNext/>
      <w:spacing w:line="288" w:lineRule="auto"/>
      <w:outlineLvl w:val="1"/>
    </w:pPr>
    <w:rPr>
      <w:rFonts w:ascii="Century Gothic" w:hAnsi="Century Gothic"/>
      <w:b/>
      <w:bCs/>
    </w:rPr>
  </w:style>
  <w:style w:type="paragraph" w:styleId="Nagwek3">
    <w:name w:val="heading 3"/>
    <w:basedOn w:val="Standard"/>
    <w:next w:val="Standard"/>
    <w:link w:val="Nagwek3Znak"/>
    <w:qFormat/>
    <w:rsid w:val="001164E6"/>
    <w:pPr>
      <w:keepNext/>
      <w:outlineLvl w:val="2"/>
    </w:pPr>
    <w:rPr>
      <w:rFonts w:ascii="Century Gothic" w:eastAsia="Arial Unicode MS" w:hAnsi="Century Gothic"/>
      <w:b/>
      <w:bCs/>
      <w:color w:val="000000"/>
      <w:sz w:val="20"/>
      <w:szCs w:val="20"/>
    </w:rPr>
  </w:style>
  <w:style w:type="paragraph" w:styleId="Nagwek5">
    <w:name w:val="heading 5"/>
    <w:basedOn w:val="Normalny1"/>
    <w:next w:val="Normalny1"/>
    <w:link w:val="Nagwek5Znak"/>
    <w:qFormat/>
    <w:rsid w:val="004E50B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164E6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Standard"/>
    <w:next w:val="Textbody"/>
    <w:rsid w:val="001164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1164E6"/>
    <w:pPr>
      <w:spacing w:after="120"/>
    </w:pPr>
  </w:style>
  <w:style w:type="paragraph" w:styleId="Lista">
    <w:name w:val="List"/>
    <w:basedOn w:val="Textbody"/>
    <w:rsid w:val="001164E6"/>
    <w:rPr>
      <w:rFonts w:cs="Mangal"/>
    </w:rPr>
  </w:style>
  <w:style w:type="paragraph" w:styleId="Legenda">
    <w:name w:val="caption"/>
    <w:basedOn w:val="Standard"/>
    <w:qFormat/>
    <w:rsid w:val="001164E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164E6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1164E6"/>
    <w:pPr>
      <w:suppressLineNumbers/>
    </w:pPr>
  </w:style>
  <w:style w:type="paragraph" w:customStyle="1" w:styleId="TableHeading">
    <w:name w:val="Table Heading"/>
    <w:basedOn w:val="TableContents"/>
    <w:rsid w:val="001164E6"/>
    <w:pPr>
      <w:jc w:val="center"/>
    </w:pPr>
    <w:rPr>
      <w:b/>
      <w:bCs/>
    </w:rPr>
  </w:style>
  <w:style w:type="paragraph" w:styleId="Tytu">
    <w:name w:val="Title"/>
    <w:basedOn w:val="Standard"/>
    <w:next w:val="Podtytu"/>
    <w:qFormat/>
    <w:rsid w:val="001164E6"/>
    <w:pPr>
      <w:jc w:val="center"/>
    </w:pPr>
    <w:rPr>
      <w:rFonts w:ascii="Garamond" w:hAnsi="Garamond"/>
      <w:b/>
      <w:sz w:val="22"/>
      <w:szCs w:val="22"/>
    </w:rPr>
  </w:style>
  <w:style w:type="paragraph" w:styleId="Podtytu">
    <w:name w:val="Subtitle"/>
    <w:basedOn w:val="Nagwek"/>
    <w:next w:val="Textbody"/>
    <w:qFormat/>
    <w:rsid w:val="001164E6"/>
    <w:pPr>
      <w:jc w:val="center"/>
    </w:pPr>
    <w:rPr>
      <w:i/>
      <w:iCs/>
    </w:rPr>
  </w:style>
  <w:style w:type="paragraph" w:customStyle="1" w:styleId="Skrconyadreszwrotny">
    <w:name w:val="Skrócony adres zwrotny"/>
    <w:basedOn w:val="Standard"/>
    <w:rsid w:val="001164E6"/>
    <w:rPr>
      <w:szCs w:val="20"/>
    </w:rPr>
  </w:style>
  <w:style w:type="paragraph" w:styleId="Stopka">
    <w:name w:val="footer"/>
    <w:basedOn w:val="Normalny"/>
    <w:link w:val="StopkaZnak"/>
    <w:rsid w:val="001164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WW8Num1z0">
    <w:name w:val="WW8Num1z0"/>
    <w:rsid w:val="001164E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1164E6"/>
    <w:rPr>
      <w:rFonts w:ascii="Courier New" w:hAnsi="Courier New"/>
    </w:rPr>
  </w:style>
  <w:style w:type="character" w:customStyle="1" w:styleId="WW8Num1z2">
    <w:name w:val="WW8Num1z2"/>
    <w:rsid w:val="001164E6"/>
    <w:rPr>
      <w:rFonts w:ascii="Wingdings" w:hAnsi="Wingdings"/>
    </w:rPr>
  </w:style>
  <w:style w:type="character" w:customStyle="1" w:styleId="WW8Num1z3">
    <w:name w:val="WW8Num1z3"/>
    <w:rsid w:val="001164E6"/>
    <w:rPr>
      <w:rFonts w:ascii="Symbol" w:hAnsi="Symbol"/>
    </w:rPr>
  </w:style>
  <w:style w:type="character" w:customStyle="1" w:styleId="WW8Num2z0">
    <w:name w:val="WW8Num2z0"/>
    <w:rsid w:val="001164E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1164E6"/>
    <w:rPr>
      <w:rFonts w:ascii="Courier New" w:hAnsi="Courier New"/>
    </w:rPr>
  </w:style>
  <w:style w:type="character" w:customStyle="1" w:styleId="WW8Num2z2">
    <w:name w:val="WW8Num2z2"/>
    <w:rsid w:val="001164E6"/>
    <w:rPr>
      <w:rFonts w:ascii="Wingdings" w:hAnsi="Wingdings"/>
    </w:rPr>
  </w:style>
  <w:style w:type="character" w:customStyle="1" w:styleId="WW8Num2z3">
    <w:name w:val="WW8Num2z3"/>
    <w:rsid w:val="001164E6"/>
    <w:rPr>
      <w:rFonts w:ascii="Symbol" w:hAnsi="Symbol"/>
    </w:rPr>
  </w:style>
  <w:style w:type="character" w:customStyle="1" w:styleId="WW8Num3z0">
    <w:name w:val="WW8Num3z0"/>
    <w:rsid w:val="001164E6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164E6"/>
    <w:rPr>
      <w:rFonts w:ascii="Courier New" w:hAnsi="Courier New"/>
    </w:rPr>
  </w:style>
  <w:style w:type="character" w:customStyle="1" w:styleId="WW8Num3z2">
    <w:name w:val="WW8Num3z2"/>
    <w:rsid w:val="001164E6"/>
    <w:rPr>
      <w:rFonts w:ascii="Wingdings" w:hAnsi="Wingdings"/>
    </w:rPr>
  </w:style>
  <w:style w:type="character" w:customStyle="1" w:styleId="WW8Num3z3">
    <w:name w:val="WW8Num3z3"/>
    <w:rsid w:val="001164E6"/>
    <w:rPr>
      <w:rFonts w:ascii="Symbol" w:hAnsi="Symbol"/>
    </w:rPr>
  </w:style>
  <w:style w:type="character" w:customStyle="1" w:styleId="BulletSymbols">
    <w:name w:val="Bullet Symbols"/>
    <w:rsid w:val="001164E6"/>
    <w:rPr>
      <w:rFonts w:ascii="OpenSymbol" w:eastAsia="OpenSymbol" w:hAnsi="OpenSymbol" w:cs="OpenSymbol"/>
    </w:rPr>
  </w:style>
  <w:style w:type="character" w:customStyle="1" w:styleId="WW8Num17z0">
    <w:name w:val="WW8Num17z0"/>
    <w:rsid w:val="001164E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1164E6"/>
    <w:rPr>
      <w:rFonts w:ascii="Courier New" w:hAnsi="Courier New" w:cs="Courier New"/>
    </w:rPr>
  </w:style>
  <w:style w:type="character" w:customStyle="1" w:styleId="WW8Num17z2">
    <w:name w:val="WW8Num17z2"/>
    <w:rsid w:val="001164E6"/>
    <w:rPr>
      <w:rFonts w:ascii="Wingdings" w:hAnsi="Wingdings"/>
    </w:rPr>
  </w:style>
  <w:style w:type="character" w:customStyle="1" w:styleId="WW8Num17z3">
    <w:name w:val="WW8Num17z3"/>
    <w:rsid w:val="001164E6"/>
    <w:rPr>
      <w:rFonts w:ascii="Symbol" w:hAnsi="Symbol"/>
    </w:rPr>
  </w:style>
  <w:style w:type="numbering" w:customStyle="1" w:styleId="WW8Num1">
    <w:name w:val="WW8Num1"/>
    <w:basedOn w:val="Bezlisty"/>
    <w:rsid w:val="001164E6"/>
    <w:pPr>
      <w:numPr>
        <w:numId w:val="1"/>
      </w:numPr>
    </w:pPr>
  </w:style>
  <w:style w:type="numbering" w:customStyle="1" w:styleId="WW8Num2">
    <w:name w:val="WW8Num2"/>
    <w:basedOn w:val="Bezlisty"/>
    <w:rsid w:val="001164E6"/>
    <w:pPr>
      <w:numPr>
        <w:numId w:val="2"/>
      </w:numPr>
    </w:pPr>
  </w:style>
  <w:style w:type="numbering" w:customStyle="1" w:styleId="WW8Num3">
    <w:name w:val="WW8Num3"/>
    <w:basedOn w:val="Bezlisty"/>
    <w:rsid w:val="001164E6"/>
    <w:pPr>
      <w:numPr>
        <w:numId w:val="3"/>
      </w:numPr>
    </w:pPr>
  </w:style>
  <w:style w:type="numbering" w:customStyle="1" w:styleId="WW8Num17">
    <w:name w:val="WW8Num17"/>
    <w:basedOn w:val="Bezlisty"/>
    <w:rsid w:val="001164E6"/>
    <w:pPr>
      <w:numPr>
        <w:numId w:val="4"/>
      </w:numPr>
    </w:pPr>
  </w:style>
  <w:style w:type="character" w:customStyle="1" w:styleId="StopkaZnak">
    <w:name w:val="Stopka Znak"/>
    <w:link w:val="Stopka"/>
    <w:uiPriority w:val="99"/>
    <w:rsid w:val="00EA6D32"/>
    <w:rPr>
      <w:kern w:val="3"/>
      <w:lang w:eastAsia="zh-CN" w:bidi="hi-IN"/>
    </w:rPr>
  </w:style>
  <w:style w:type="character" w:customStyle="1" w:styleId="WW-DefaultParagraphFont">
    <w:name w:val="WW-Default Paragraph Font"/>
    <w:rsid w:val="004E50BD"/>
  </w:style>
  <w:style w:type="paragraph" w:customStyle="1" w:styleId="Normalny1">
    <w:name w:val="Normalny1"/>
    <w:rsid w:val="004E50BD"/>
    <w:pPr>
      <w:suppressAutoHyphens/>
      <w:spacing w:line="100" w:lineRule="atLeast"/>
    </w:pPr>
    <w:rPr>
      <w:rFonts w:eastAsia="Arial" w:cs="Times New Roman"/>
      <w:kern w:val="1"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E50BD"/>
    <w:rPr>
      <w:rFonts w:eastAsia="Arial" w:cs="Times New Roman"/>
      <w:b/>
      <w:bCs/>
      <w:i/>
      <w:iCs/>
      <w:kern w:val="1"/>
      <w:sz w:val="26"/>
      <w:szCs w:val="26"/>
      <w:lang w:eastAsia="ar-SA"/>
    </w:rPr>
  </w:style>
  <w:style w:type="paragraph" w:customStyle="1" w:styleId="Tekstpodstawowy1">
    <w:name w:val="Tekst podstawowy1"/>
    <w:basedOn w:val="Normalny1"/>
    <w:rsid w:val="004E50BD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99E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43599E"/>
    <w:rPr>
      <w:rFonts w:ascii="Tahoma" w:hAnsi="Tahoma"/>
      <w:kern w:val="3"/>
      <w:sz w:val="16"/>
      <w:szCs w:val="14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0D13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1360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0D1360"/>
    <w:rPr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3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1360"/>
    <w:rPr>
      <w:b/>
      <w:bCs/>
      <w:kern w:val="3"/>
      <w:szCs w:val="18"/>
      <w:lang w:eastAsia="zh-CN" w:bidi="hi-IN"/>
    </w:rPr>
  </w:style>
  <w:style w:type="paragraph" w:customStyle="1" w:styleId="Normalny10">
    <w:name w:val="Normalny1"/>
    <w:rsid w:val="00115A02"/>
    <w:pPr>
      <w:suppressAutoHyphens/>
      <w:spacing w:line="100" w:lineRule="atLeast"/>
    </w:pPr>
    <w:rPr>
      <w:rFonts w:eastAsia="Arial" w:cs="Times New Roman"/>
      <w:kern w:val="1"/>
      <w:sz w:val="24"/>
      <w:szCs w:val="24"/>
      <w:lang w:eastAsia="ar-SA"/>
    </w:rPr>
  </w:style>
  <w:style w:type="paragraph" w:customStyle="1" w:styleId="ZnakZnak1ZnakZnakZnakZnakZnakZnak">
    <w:name w:val="Znak Znak1 Znak Znak Znak Znak Znak Znak"/>
    <w:basedOn w:val="Normalny"/>
    <w:rsid w:val="00697739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paragraph" w:styleId="Tekstpodstawowywcity">
    <w:name w:val="Body Text Indent"/>
    <w:basedOn w:val="Normalny"/>
    <w:link w:val="TekstpodstawowywcityZnak"/>
    <w:rsid w:val="00697739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sz w:val="22"/>
      <w:szCs w:val="20"/>
      <w:lang w:eastAsia="pl-PL" w:bidi="ar-SA"/>
    </w:rPr>
  </w:style>
  <w:style w:type="character" w:customStyle="1" w:styleId="TekstpodstawowywcityZnak">
    <w:name w:val="Tekst podstawowy wcięty Znak"/>
    <w:link w:val="Tekstpodstawowywcity"/>
    <w:rsid w:val="00697739"/>
    <w:rPr>
      <w:rFonts w:eastAsia="Times New Roman" w:cs="Times New Roman"/>
      <w:sz w:val="22"/>
    </w:rPr>
  </w:style>
  <w:style w:type="paragraph" w:customStyle="1" w:styleId="ZnakZnak">
    <w:name w:val="Znak Znak"/>
    <w:basedOn w:val="Normalny"/>
    <w:rsid w:val="00A53073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rsid w:val="00883E05"/>
    <w:rPr>
      <w:rFonts w:ascii="Century Gothic" w:eastAsia="Arial Unicode MS" w:hAnsi="Century Gothic" w:cs="Times New Roman"/>
      <w:b/>
      <w:bCs/>
      <w:color w:val="000000"/>
      <w:kern w:val="3"/>
      <w:lang w:eastAsia="zh-CN"/>
    </w:rPr>
  </w:style>
  <w:style w:type="paragraph" w:customStyle="1" w:styleId="TextSansSpec">
    <w:name w:val="Text Sans Spec"/>
    <w:basedOn w:val="Normalny"/>
    <w:rsid w:val="00097269"/>
    <w:pPr>
      <w:keepLines/>
      <w:widowControl/>
      <w:tabs>
        <w:tab w:val="left" w:pos="5040"/>
      </w:tabs>
      <w:suppressAutoHyphens w:val="0"/>
      <w:overflowPunct w:val="0"/>
      <w:autoSpaceDE w:val="0"/>
      <w:adjustRightInd w:val="0"/>
      <w:spacing w:after="120"/>
      <w:ind w:left="2070" w:hanging="270"/>
    </w:pPr>
    <w:rPr>
      <w:rFonts w:ascii="Arial" w:eastAsia="Times New Roman" w:hAnsi="Arial" w:cs="Arial"/>
      <w:snapToGrid w:val="0"/>
      <w:kern w:val="0"/>
      <w:sz w:val="18"/>
      <w:szCs w:val="18"/>
      <w:lang w:val="en-US" w:eastAsia="pl-PL" w:bidi="ar-SA"/>
    </w:rPr>
  </w:style>
  <w:style w:type="paragraph" w:styleId="NormalnyWeb">
    <w:name w:val="Normal (Web)"/>
    <w:basedOn w:val="Normalny"/>
    <w:uiPriority w:val="99"/>
    <w:unhideWhenUsed/>
    <w:rsid w:val="00097269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podstawowy">
    <w:name w:val="Body Text"/>
    <w:basedOn w:val="Normalny"/>
    <w:link w:val="TekstpodstawowyZnak"/>
    <w:rsid w:val="00097269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link w:val="Tekstpodstawowy"/>
    <w:rsid w:val="0009726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2A738-41CF-4DB1-B4BB-46742FBC2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1205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25 - OPIS PRZEDMIOTU ZAMÓWIENIA</vt:lpstr>
    </vt:vector>
  </TitlesOfParts>
  <Company>HP</Company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Łukasz Sendo</cp:lastModifiedBy>
  <cp:revision>2</cp:revision>
  <cp:lastPrinted>2018-02-28T12:35:00Z</cp:lastPrinted>
  <dcterms:created xsi:type="dcterms:W3CDTF">2018-03-15T11:08:00Z</dcterms:created>
  <dcterms:modified xsi:type="dcterms:W3CDTF">2018-03-15T11:08:00Z</dcterms:modified>
</cp:coreProperties>
</file>