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E2" w:rsidRDefault="000612E2" w:rsidP="006369D3">
      <w:pPr>
        <w:jc w:val="center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0612E2">
        <w:rPr>
          <w:rFonts w:ascii="Garamond" w:eastAsia="Times New Roman" w:hAnsi="Garamond" w:cs="Calibri"/>
          <w:b/>
          <w:sz w:val="24"/>
          <w:szCs w:val="24"/>
          <w:lang w:eastAsia="pl-PL"/>
        </w:rPr>
        <w:t>Załącznik do odpowiedzi</w:t>
      </w:r>
      <w:r w:rsidR="006369D3">
        <w:rPr>
          <w:rFonts w:ascii="Garamond" w:eastAsia="Times New Roman" w:hAnsi="Garamond" w:cs="Calibri"/>
          <w:b/>
          <w:sz w:val="24"/>
          <w:szCs w:val="24"/>
          <w:lang w:eastAsia="pl-PL"/>
        </w:rPr>
        <w:t xml:space="preserve"> udzielonych 05.02.2019 r.</w:t>
      </w:r>
    </w:p>
    <w:p w:rsidR="000612E2" w:rsidRDefault="000612E2" w:rsidP="000612E2">
      <w:pPr>
        <w:jc w:val="right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9C667A" w:rsidRDefault="009C667A" w:rsidP="000612E2">
      <w:pPr>
        <w:rPr>
          <w:rFonts w:ascii="Garamond" w:eastAsia="Times New Roman" w:hAnsi="Garamond" w:cs="Calibri"/>
          <w:color w:val="7030A0"/>
          <w:sz w:val="24"/>
          <w:szCs w:val="24"/>
          <w:lang w:eastAsia="pl-PL"/>
        </w:rPr>
      </w:pPr>
    </w:p>
    <w:p w:rsidR="000612E2" w:rsidRPr="009C667A" w:rsidRDefault="000612E2" w:rsidP="009C667A">
      <w:pPr>
        <w:ind w:firstLine="708"/>
        <w:rPr>
          <w:rFonts w:ascii="Garamond" w:eastAsia="Times New Roman" w:hAnsi="Garamond" w:cs="Calibri"/>
          <w:sz w:val="24"/>
          <w:szCs w:val="24"/>
          <w:lang w:eastAsia="pl-PL"/>
        </w:rPr>
      </w:pPr>
      <w:r w:rsidRPr="009C667A">
        <w:rPr>
          <w:rFonts w:ascii="Garamond" w:eastAsia="Times New Roman" w:hAnsi="Garamond" w:cs="Calibri"/>
          <w:sz w:val="24"/>
          <w:szCs w:val="24"/>
          <w:lang w:eastAsia="pl-PL"/>
        </w:rPr>
        <w:t>Zamawiający poniżej przedstawia tabelę o której mowa w preambule pytania 1, w pytaniu 2, 4, 8, 10, 12.</w:t>
      </w:r>
    </w:p>
    <w:p w:rsidR="000612E2" w:rsidRDefault="000612E2" w:rsidP="000612E2">
      <w:pPr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0612E2" w:rsidRPr="000612E2" w:rsidRDefault="000612E2" w:rsidP="000612E2">
      <w:pPr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6369D3" w:rsidRDefault="006369D3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>
        <w:rPr>
          <w:rFonts w:ascii="Garamond" w:eastAsia="Times New Roman" w:hAnsi="Garamond" w:cs="Calibri"/>
          <w:sz w:val="24"/>
          <w:szCs w:val="24"/>
          <w:lang w:eastAsia="pl-PL"/>
        </w:rPr>
        <w:t>TABELA NR 1 – część nr 1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Poz. Parametry wymagane Ilość -15 sztuk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1. Procesory dźwięku/mowy systemów implantów słuchowych zakotwiczonych w kości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Lp Wymagania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 Procesor dźwięku/mowy w systemach implantu zakotwiczonego w kości do przewodzeniowych, mieszanych i jednostronnych SSD ubytków słuchu na poziomie 45 dB HL, 55 dB HL lub 65 dB dB. Pełna dostępność wzmocnienia w zależności od zapotrzebowania.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 xml:space="preserve">1.1 Uchwyt procesora powinien stwarzać możliwość podłączenia do zaczepu typu przezskórnego firmy </w:t>
      </w:r>
      <w:r w:rsidRPr="0029261F">
        <w:rPr>
          <w:rFonts w:ascii="Garamond" w:eastAsia="Times New Roman" w:hAnsi="Garamond" w:cs="Calibri"/>
          <w:sz w:val="24"/>
          <w:szCs w:val="24"/>
          <w:lang w:eastAsia="pl-PL"/>
        </w:rPr>
        <w:t>Cochlear i Oticon (odpowiednio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 xml:space="preserve"> do systemu/zaczepu założonego uprzednio pacjentowi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 xml:space="preserve"> podczas zabiegu operacyjnego).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1.2 Zaczepy oferowanych procesorów kompatybilne z magnesem zewnętrznym w przypadku systemu magnetycznego lub rozważanej u pacjenta w przyszłości wymiany wspornika na magnes.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1.3 Bezpośrednie połączenie procesora ze wspornikiem lub magnesem bez konieczności użycia dodatkowych elementów pośredniczących. Wyniki poparte testami wykonanymi przez producenta, np.. Siła sygnału wyjściowego w konfiguracji odpowiedniej dla oferowanego rozwiązania (magnes, wspornik) l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ub poparte broszurą producenta.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1.4 Cyfrowy procesor dźwięku - wymagania techniczne: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a.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 xml:space="preserve"> Cyfrowe przetwarzanie sygnału,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b. Cyfrowy procesor dźwięku - urządzenie, które posiada gniazdo do podłączenia urządzeń zewnętrznych (komputer). Istnieje możliwość konfiguracji do konkretnego pacjenta i jego niedosłuchu na podstawie szczegółowej diagnostyki narządu słuchu np. audiogram. Dostrajanie to musi być możliwe do wykonania w pracowni audiologicznej zamawiającego. Możliwość programowania procesora dźwięku w sposób przewodowy i bezprzewodowy (procesor dźwięku łączony przewodem z interfejsem jak również procesor dźwięku komunikujący się bezprzewodowo z interfejsem). Bazując na udostępnionym przez wykonawcę oprogramowaniu oraz interfejsie umożliwiającym podłączenie do komputera musi istnieć możliwość dopasowania oferowanego urządzenia w poszczególnych częstotliwościach przy uwzględnieniu zmiennych warunków użytkowania aparatu (hałas, cisza, ruch uliczny itp.) Wymagana jest możliwość zapamiętywania przez aparat warunków akustycznych środowiska, w którym przebywał pacjent i następnie precyzyjnego kolejnego dopasowania urządzenia do indywidualnych potrzeb każdego użytkownika. Wykonawca udostępni Zamawiającemu oprogramowanie i interfejs do czasu zakończenia obowiązywania umowy oraz zapewni przeszkolenie personelu w zakresie dokonywania ustawień, konfiguracji procesora. Termin szkolenia zostanie ustalony przez strony umowy. Ewentualny koszt udostępnienia oprogramowania i interfejsu oraz szkolenia personelu musi być uwzględniony w kwocie wynagrodzenia umownego. W razie potrzeby pracownik Wykonawcy będzie obecny przy konfiguracji procesora. Wykonawca udostępni Zamawiającemu niewyłączne licencje na korzystanie z oprogramowania na czas trwania niniejszej umowy. Ewentualny koszt udostępnienia musi być uwzględniony w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 xml:space="preserve"> kwocie wynagrodzenia umownego.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c. Procesor zauszny, możliwość podłączenia p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rocesora do elastycznej opaski.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d. Produk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cja nie wcześniej niż 2018 rok.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e. System redukcji sprzężeń akustycznych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f. Min. 3 programy użytkowe.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g. Regulator tonów niskich.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 xml:space="preserve">i Zasilanie bateryjne – w komplecie 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1 paczka baterii lub akumulator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lastRenderedPageBreak/>
        <w:t>j. Zabezpieczenia procesora i jego części składowych (mikrofon, głośnik) przed czynnikami zewnętrznymi, za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bezpieczenie przed wodą i pyłem.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k. Sygnalizacja akustyczna i wizualna zmiany programów, możliwość uzyskania informacji dźwiękowej i wizualnej o stanie pracy urządzenia (włączanie, wyłączanie, zmiana programów, poziom głośności) oraz stanie naładowania baterii/akumulatora procesora dźwięku.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l. Komunikacja procesora dźwięku z akcesoriami bezprzewodowymi możliwa poprzez łączność bezpośrednio z procesorem bez konieczności użycia pętli na szyi lub kabli. Możliwość sterowania procesorem oraz sprawdzania statusu pracy za pomocą pilota lub telefonu komórkowego bez dodatk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owych urządzeń pośredniczących.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m. Bezprzewodowa bezpośrednia łączność pomiędzy procesorem a telefonem bez konieczności pośredniczenia dodatkowych urządzeń. Możliwość obsługi procesora telefonem komórkowym. Zmiana głośności, programów, trybu pracy mikrofonu, łączności bezprzewodowej, poziomu naładowania baterii/akumulatorów bezpośrednio za pomocą darmowej aplikacji na telefon komórkowy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n. Co najmniej 4 kolory obudowy procesora (czarny, brązowy, srebrny, beżowy/żółty)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o. Obecność inżyniera klinicznego przy pierwszych podłączeniach procesorów dźwięków - inżynier przeprowadzi szkolenie dla pacjent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ów z obsługi procesora dźwięku.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2 W razie awarii procesora w okresie gwarancji Wykonawca zobowiązany będzie do bezpłatnego odbioru od pacjenta i zwrotu naprawionego/wymienionego procesora (kurier, pracownik firmy wykonawcy) w terminie wskazanym przez Zamawiającego. Wymagany okres gwarancji wynosi 24 miesiące i rozpoczyna się z chwilą odbioru procesora przez Zamawiającego. W okresie gwarancji Wykonawca będzie świadczył w ramach kwoty wynagrodzenia umownego naprawy gwarancyjne i przeglądy serwisowe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 xml:space="preserve"> wraz z koniecznym transportem.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lp. Wymagania jakościowe do poz. 1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 xml:space="preserve">1 Zaczepy </w:t>
      </w:r>
      <w:r w:rsidRPr="0029261F">
        <w:rPr>
          <w:rFonts w:ascii="Garamond" w:eastAsia="Times New Roman" w:hAnsi="Garamond" w:cs="Calibri"/>
          <w:sz w:val="24"/>
          <w:szCs w:val="24"/>
          <w:lang w:eastAsia="pl-PL"/>
        </w:rPr>
        <w:t>oferowanych procesorów kompatybilne ze wspornikami Cochlear typu BA200, BA210, BA300, BA400. Połączenie procesor-wspornik bezpośrednie bez dodatkowych elementów umożliwiających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 xml:space="preserve"> zaczep. Tak – 15 pkt; Nie – 0 pkt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2 Zauszny procesor dźwięku – uniwersalny na ucho lewe i prawe - wykorzystujący standardowe ogólnie dostępne baterie zasilające lub akumulator-w zestawie 1 kpl. Tak – 5 pkt; Nie – 0 pkt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3 Możliwość pełnego programowania procesora poprzez bezprzewodowy interfejs bez użycia bezpośredniego podłączenia przez kabel Tak – 10 pkt; Nie – 0 pkt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4 W pełni automatyczny wielokanałowy mikrofon kierunkowy z funkcją kompensacji pozycji w celu eliminacji cienia małżowiny usznej, ponad 16 kanałów przetwarzania sygnału. Tak – 10 pkt; Nie – 0 pkt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------------------------------------------------------------------------------------------------------------------------------------------------------------------------------------------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---- 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br/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br/>
        <w:t>TABELA nr 2 – część nr 5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Poz. Parametry wymagane Ilość 15 sztuk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1. System implantu magnetycznego na przewodnictwo kostne wraz z cyfrowym procesorem dźwięku na poziomie do 65 dB HL</w:t>
      </w:r>
    </w:p>
    <w:p w:rsidR="006369D3" w:rsidRDefault="006369D3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>
        <w:rPr>
          <w:rFonts w:ascii="Garamond" w:eastAsia="Times New Roman" w:hAnsi="Garamond" w:cs="Calibri"/>
          <w:sz w:val="24"/>
          <w:szCs w:val="24"/>
          <w:lang w:eastAsia="pl-PL"/>
        </w:rPr>
        <w:t>Lp Wymagania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 Procesor dźwięku/mowy w systemach implantu zakotwiczonego w kości do przewodzeniowych, mieszanych i jednostronnych SSD ubytków słuchu na poziomie 45 dB HL, 55 dB HL lub 65 dB dB. Pełna dostępność wzmocnienia w zależności od zapotrzebowania. System implantu zakotwiczonego składający się z następujących elementów: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1.1 Tytanowy implant o długości 3 lub 4mm, samogwintujący się - z dystansem uwzględniający grubość tkanki podskórnej (dostępne przynajmniej trzy warianty grubości tkanki podskórnej)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 xml:space="preserve">1.2 Zaczep procesora o długości 5,5-6mm; zaczepy oferowanych procesorów kompatybilne z 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lastRenderedPageBreak/>
        <w:t>magnesem zewnętrznym w przypadku systemu magnetycznego lub rozważanej u pacjenta w przyszłoś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ci wymiany wspornika na magnes.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1.3 implant magnetyczny kotwiczony w kości skroniowej, bez zaczepu przechodzącego przez skórę, możliwość wykonania badanie RMI i RFA z założonym implantem.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1.4 Magnes zewnętrzny o różnej dostępnej mocy przyciągania, stabilizujący procesor dźwięku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1.5 Cyfrowy procesor dźwięku - wymagania techniczne: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a. Cyfrowe przetwarzanie sygnału,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b. Cyfrowy procesor dźwięku - urządzenie, które posiada gniazdo do podłączenia urządzeń zewnętrznych (komputer). Istnieje możliwość konfiguracji do konkretnego pacjenta i jego niedosłuchu na podstawie szczegółowej diagnostyki narządu słuchu np. audiogram. Dostrajanie to musi być możliwe do wykonania w pracowni audiologicznej zamawiającego. Możliwość programowania procesora dźwięku w sposób przewodowy i bezprzewodowy (procesor dźwięku łączony przewodem z interfejsem jak również procesor dźwięku komunikujący się bezprzewodowo z interfejsem). Bazując na udostępnionym przez wykonawcę oprogramowaniu oraz interfejsie umożliwiającym podłączenie do komputera musi istnieć możliwość dopasowania oferowanego urządzenia w poszczególnych częstotliwościach przy uwzględnieniu zmiennych warunków użytkowania aparatu (hałas, cisza, ruch uliczny itp.) Wymagana jest możliwość zapamiętywania przez aparat warunków akustycznych środowiska, w którym przebywał pacjent i następnie precyzyjnego kolejnego dopasowania urządzenia do indywidualnych potrzeb każdego użytkownika. Wykonawca udostępni Zamawiającemu oprogramowanie i interfejs do czasu zakończenia obowiązywania umowy oraz zapewni przeszkolenie personelu w zakresie dokonywania ustawień, konfiguracji procesora. Termin szkolenia zostanie ustalony przez strony umowy. Ewentualny koszt udostępnienia oprogramowania i interfejsu oraz szkolenia personelu musi być uwzględniony w kwocie wynagrodzenia umownego. W razie potrzeby pracownik Wykonawcy będzie obecny przy konfiguracji procesora. Wykonawca udostępni Zamawiającemu niewyłączne licencje na korzystanie z oprogramowania na czas trwania niniejszej umowy. Ewentualny koszt udostępnienia musi być uwzględniony w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 xml:space="preserve"> kwocie wynagrodzenia umownego.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c. Procesor zauszny, możliwość podłączenia procesora do elasty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cznej opaski.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d. Produk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cja nie wcześniej niż 2018 rok.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e. System redukcji sprzężeń akustycznych </w:t>
      </w:r>
    </w:p>
    <w:p w:rsidR="006369D3" w:rsidRDefault="006369D3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>
        <w:rPr>
          <w:rFonts w:ascii="Garamond" w:eastAsia="Times New Roman" w:hAnsi="Garamond" w:cs="Calibri"/>
          <w:sz w:val="24"/>
          <w:szCs w:val="24"/>
          <w:lang w:eastAsia="pl-PL"/>
        </w:rPr>
        <w:t>f. Min. 3 programy użytkowe.</w:t>
      </w:r>
    </w:p>
    <w:p w:rsidR="006369D3" w:rsidRDefault="006369D3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>
        <w:rPr>
          <w:rFonts w:ascii="Garamond" w:eastAsia="Times New Roman" w:hAnsi="Garamond" w:cs="Calibri"/>
          <w:sz w:val="24"/>
          <w:szCs w:val="24"/>
          <w:lang w:eastAsia="pl-PL"/>
        </w:rPr>
        <w:t>g. Regulator tonów niskich.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h. Plastikowa nasadka zabezpieczająca zaczep przed zabrudzeniem w kolorze założonego pacjentowi pr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ocesora.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 xml:space="preserve">i Zasilanie bateryjne – w komplecie 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1 paczka baterii lub akumulator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j. Zabezpieczenia procesora i jego części składowych (mikrofon, głośnik) przed czynnikami zewnętrznymi, zabezpieczenie przed wodą i pyłem.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k. Sygnalizacja akustyczna i wizualna zmiany programów, możliwość uzyskania informacji dźwiękowej i wizualnej o stanie pracy urządzenia (włączanie, wyłączanie, zmiana programów, poziom głośności) oraz stanie naładowania baterii/akumulatora procesora dźwięku.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l. Komunikacja procesora dźwięku z akcesoriami bezprzewodowymi możliwa poprzez łączność bezpośrednio z procesorem bez konieczności użycia pętli na szyi lub kabli. Możliwość sterowania procesorem oraz sprawdzania statusu pracy za pomocą pilota lub telefonu komórkowego bez dodatkowych urząd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zeń pośredniczących.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m. Bezprzewodowa bezpośrednia łączność pomiędzy procesorem a telefonem bez konieczności pośredniczenia dodatkowych urządzeń. Możliwość obsługi procesora telefonem komórkowym. Zmiana głośności, programów, trybu pracy mikrofonu, łączności bezprzewodowej, poziomu naładowania baterii/akumulatorów bezpośrednio za pomocą darmowej aplikacji na telefon komórkowy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n. Co najmniej 4 kolory obudowy procesora (czarny, brązowy, srebrny, beżowy/żółty)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 xml:space="preserve">o. Obecność inżyniera klinicznego przy pierwszych podłączeniach procesorów dźwięków - inżynier 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lastRenderedPageBreak/>
        <w:t>przeprowadzi szkolenie dla pacjentów z obsługi procesora dźwięku.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2 W razie awarii procesora w okresie gwarancji Wykonawca zobowiązany będzie do bezpłatnego odbioru od pacjenta i zwrotu naprawionego/wymienionego procesora (kurier, pracownik firmy wykonawcy) w terminie wskazanym przez Zamawiającego. Wymagany okres gwarancji wynosi 24 miesiące i rozpoczyna się z chwilą odbioru procesora przez Zamawiającego. W okresie gwarancji Wykonawca będzie świadczył w ramach kwoty wynagrodzenia umownego naprawy gwarancyjne i przeglądy serwisowe wraz z koniecznym transportem.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3 Dostarczenie na czas trwania niniejszej umowy kompletnego i sprawnego instrumentarium do założenia implantu oraz wiertarko-wkrętarki, zwane dalej ,,instrumentarium". Instrumentarium zostanie dostarczane każdorazowo na czas zabiegu wraz z dostawą implantów. Dostarczone przez Wykonawcę instrumentarium, musi pozostawać sprawne techniczne przez cały okres obowiązywania umowy. Ewentualny koszt udostępnienia instrumentarium, o którym mowa w zdaniu poprzedzającym, oraz ewentualny koszt wymiany jego elementów musi być uwzględniony w kwocie wynagrodzenia umownego. Elementy instrumentarium, które uległy uszkodzeniu lub zużyciu muszą podlegać wymianie w terminie nie dłuższym niż: do 2 dni roboczych liczonych od chwili zgłoszenia faxem. Wykonawca zobowiązuje się do przeprowadzenia przeglądów technicznych i serwisowania instrumentarium w zakresie zgodnym z wymogami wytwórcy.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lp. Wymagania jakościowe do poz. 1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 Możliwość odkręcania i wkręcenia zaczepu magnetycznego do implantu podczas implantacji. Możliwość dostarczenia wspornika pokrytego hydroksyapatytem. System posiadający pełny zestaw umożliwiający wymianę magnesu na wspornik w przypadku pogorszenia się niedosłuchu. Tak – 15 pkt; Nie – 0 pkt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2 Zauszny procesor dźwięku – uniwersalny na ucho lewe i prawe - wykorzystujący standardowe ogólnie dostępne baterie zasilające lub akumulator-w zestawie 1 kpl. Tak – 5 pkt; Nie – 0 pkt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3 Możliwość pełnego programowania procesora poprzez bezprzewodowy interfejs bez użycia bezpośredniego podłączenia przez kabel Tak – 10 pkt; Nie – 0 pkt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4 W pełni automatyczny wielokanałowy mikrofon kierunkowy z funkcją kompensacji pozycji w celu eliminacji cienia małżowiny usznej, ponad 16 kanałów przetwarzania sygnału. Tak – 10 pkt; Nie – 0 pkt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---------------------------------------------------------------------------------------------------------------------------------------------------------------------------------------------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TABELA nr 3 – część nr 6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 xml:space="preserve">Poz. Parametry wymagane 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1. System implantu zakotwiczonego w kości z cyfrowym procesorem dźwięku do odbiorczych, mieszanych i jednostronnych SSD ubytków słuchu na na poziomie do 65 dB HL (procesor zaczepiany bezpośrednio do tytanowego implantu zakotwiczonego w kości). ilość 15 sztuk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2. Implant ślimakowy ilość 3 sztuk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Lp Wymagania do poz.1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 Procesor dźwięku/mowy w systemach implantu zakotwiczonego w kości do przewodzeniowych, mieszanych i jednostronnych SSD ubytków słuchu na poziomie 45 dB HL, 55 dB HL, 65 dB dB. Pełna dostępność wzmocnienia w zależności od zapotrzebowania. System implantu zakotwiczonego składający się z następujących elementów: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1.1 Tytanowy implant o długości 3 lub 4mm, samogwintujący się - z dystansem uwzględniający grubość tkanki podskórnej (dostępne przynajmniej trzy warianty grubości tkanki podskórnej)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1.2 Zaczep procesora o długości 5,5-6mm. Zaczepy oferowanych procesorów kompatybilne z magnesem zewnętrznym w przypadku rozważanej u pacjenta w przyszłości wymiany wspornika na magnes.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 xml:space="preserve">1.3 Implant tytanowy kotwiczony w kości skroniowej, zaczepu przechodzący przez skórę, 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lastRenderedPageBreak/>
        <w:t>możliwość wykonania badanie RMI i RFA z założonym implantem.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1.4 Długość wsporników dostępna śródoperacyjnie w co najmniej 3 rozmiarach. Plastikowa nasadka na zaczep na czas gojenia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1.5 Cyfrowy procesor dźwięku - wymagania techniczne: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a. Cyfrowe przetwarzanie sygnału,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b. Cyfrowy procesor dźwięku - urządzenie, które posiada gniazdo do podłączenia urządzeń zewnętrznych (komputer). Istnieje możliwość konfiguracji do konkretnego pacjenta i jego niedosłuchu na podstawie szczegółowej diagnostyki narządu słuchu np. audiogram. Dostrajanie to musi być możliwe do wykonania w pracowni audiologicznej zamawiającego. Możliwość programowania procesora dźwięku w sposób przewodowy i bezprzewodowy (procesor dźwięku łączony przewodem z interfejsem jak również procesor dźwięku komunikujący się bezprzewodowo z interfesjem). Bazując na udostępnionym przez wykonawcę oprogramowaniu oraz interfejsie umożliwiającym podłączenie do komputera musi istnieć możliwość dopasowania oferowanego urządzenia w poszczególnych częstotliwościach przy uwzględnieniu zmiennych warunków użytkowania aparatu (hałas, cisza, ruch uliczny itp.) Wymagana jest możliwość zapamiętywania przez aparat warunków akustycznych środowiska, w którym przebywał pacjent i następnie precyzyjnego kolejnego dopasowania urządzenia do indywidualnych potrzeb każdego użytkownika. Wykonawca udostępni Zamawiającemu oprogramowanie i interfejs do czasu zakończenia obowiązywania umowy oraz zapewni przeszkolenie personelu w zakresie dokonywania ustawień, konfiguracji procesora. Termin szkolenia zostanie ustalony przez strony umowy. Ewentualny koszt udostępnienia oprogramowania i interfejsu oraz szkolenia personelu musi być uwzględniony w kwocie wynagrodzenia umownego. W razie potrzeby pracownik Wykonawcy będzie obecny przy konfiguracji procesora. Wykonawca udostępni Zamawiającemu niewyłączne licencje na korzystanie z oprogramowania na czas trwania niniejszej umowy. Ewentualny koszt udostępnienia musi być uwzględniony w kwocie wynagrodzenia umownego.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c. Procesor zauszny, możliwość podłączenia procesora do elastycznej opaski.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d. Produkcja nie wcześniej niż 2018 rok.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e. System redukcji sprzężeń akustycznych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f. Min. 3 programy użytkowe.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g. Regulator tonów niskich.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h. Plastikowa nasadka zabezpieczająca zaczep przed zabrudzeniem w kolorze założonego pacjentowi procesora.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i Zasilanie bateryjne – w komplecie 1 paczka baterii lub akumulator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j. Zabezpieczenia procesora i jego części składowych (mikrofon, głośnik) przed czynnikami zewnętrznymi, zabezpieczenie przed wodą i pyłem.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k. Sygnalizacja akustyczna i wizualna zmiany programów, możliwość uzyskania informacji dźwiękowej i wizualnej o stanie pracy urządzenia (włączanie, wyłączanie, zmiana programów, poziom głośności) oraz stanie naładowania baterii/akumulatora procesora dźwięku.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l. Komunikacja procesora dźwięku z akcesoriami bezprzewodowymi możliwa poprzez łączność bezpośrednio z procesorem bez konieczności użycia pętli na szyi lub kabli. Możliwość sterowania procesorem oraz sprawdzania statusu pracy za pomocą pilota lub telefonu komórkowego bez dodatkowych urządzeń pośredniczących.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m. Bezprzewodowa bezpośrednia łączność pomiędzy procesorem a telefonem bez konieczności pośredniczenia dodatkowych urządzeń. Możliwość obsługi procesora telefonem komórkowym. Zmiana głośności, programów, trybu pracy mikrofonu, łączności bezprzewodowej, poziomu naładowania baterii/akumulatorów bezpośrednio za pomocą darmowej aplikacji na telefon komórkowy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n. Co najmniej 4 kolory obudowy procesora (czarny, brązowy, srebrny, beżowy/żółty)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o. Obecność inżyniera klinicznego przy pierwszych podłączeniach procesorów dźwięków - inżynier przeprowadzi szkolenie dla pacjentów z obsługi procesora dźwięku.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 xml:space="preserve">2 W razie awarii procesora w okresie gwarancji Wykonawca zobowiązany będzie do bezpłatnego 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lastRenderedPageBreak/>
        <w:t>odbioru od pacjenta i zwrotu naprawionego/wymienionego procesora (kurier, pracownik firmy wykonawcy) w terminie wskazanym przez Zamawiającego. Wymagany okres gwarancji wynosi 24 miesiące i rozpoczyna się z chwilą odbioru procesora przez Zamawiającego. W okresie gwarancji Wykonawca będzie świadczył w ramach kwoty wynagrodzenia umownego naprawy gwarancyjne i przeglądy serwisowe wraz z koniecznym transportem.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3 Dostarczenie na czas trwania niniejszej umowy kompletnego i sprawnego instrumentarium do założenia implantu oraz wiertarko-wkrętarki, zwane dalej ,,instrumentarium". Instrumentarium zostanie dostarczane każdorazowo na czas zabiegu wraz z dostawą implantów. Dostarczone przez Wykonawcę instrumentarium, musi pozostawać sprawne techniczne przez cały okres obowiązywania umowy. Ewentualny koszt udostępnienia instrumentarium, o którym mowa w zdaniu poprzedzającym, oraz ewentualny koszt wymiany jego elementów musi być uwzględniony w kwocie wynagrodzenia umownego. Elementy instrumentarium, które uległy uszkodzeniu lub zużyciu muszą podlegać wymianie w terminie nie dłuższym niż: do 2 dni roboczych liczonych od chwili zgłoszenia faxem. Wykonawca zobowiązuje się do przeprowadzenia przeglądów technicznych i serwisowania instrumentarium w zakresie zgodnym z wymogami wytwórcy.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Lp Wymagania do poz.2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 Implant mocowany stabilnie na powierzchni kości czaszki.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2 Implant mocowany na powierzchni kości czaszki bez konieczności tworzenia loży kostnej.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3 Procesor mowy spełniający normy wodoodporności (min. IP44) lub posiadający równoważne zabezpieczenie tj. nanopowłoka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4 Procesor wyposażony w 2 mikrofony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5 Procesor niewymagający częstej zmiany programów i głośności, posiadający system Skoordynowanego Adaptacyjnego Przetwarzania Dźwięku lub jego odpowiednik. Automatyczna zmiana programów akustycznych w procesorze dźwięku.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6 Możliwość wyboru implantu pozwalającego na wykonanie badania obrazowego MRI do wartości pola indukcji 3T bez koniczności usuwania całego implantu, dopuszcza się możliwość usuwania magnesu na czas przeprowadzenia badania obrazowego MRI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7 Zestaw jednorazowych elementów zużywalnych podczas implantacji i dedykowanych do fiksacji kapsuły implantu.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8 Możliwość przeprowadzenia bezpośredniego bezprzewodowego pomiaru odpowiedzi nerwu słuchowego za pośrednictwem implantu, procesora dźwięku i urządzenia zdalnie sterowanego (pilot) bez dodatkowych urządzeń i kabli pośredniczących.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9 W ramach oferowanej ceny możliwość wyboru 3 rodzajów elektrod w zależności od warunków anatomicznych i niedosłuchu pacjenta ( w tym możliwość dostarczenia implantu z elektrodą prostą dla przypadków wykluczających zastosowanie elektrod z układem perimodiolarnym)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10 Procesor mowy bazujący na wspólnej platformie z przynajmniej jednym producentem aparatów słuchowych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11 Możliwość dostarczenia implantu, gdzie maksymalna średnica części aktywnej elektrody modiolarnej &lt; 0,6mm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12 Możliwość dostarczenia implantu, gdzie apikalna średnica aktywnej części elektrody modiolarnej jest nie większa niż 0,4 mm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13 Liczba rzeczywistych kanałów stymulacji - niezależnych źródeł stymulacji w implancie ≥ 20 elektrod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14 Umieszczenie elektrody odniesienia na głównym nośniku elektrod w bliskim sąsiedztwie kapsuły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15 Konstrukcja kapsuły implantu posiadająca antenę nadawczo-odbiorczą nad elektroniką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16 Możliwość dostarczenia procesor dźwięku z wbudowanym aparatem słuchowym do jednoczasowej stymulacji elektro-akustycznej. W przypadku wykluczającym zastosowanie procesora dźwięku na małżowinie usznej, możliwość zastosowania procesora dźwięku umieszczonego poza uchem (bez kabla łączącego cewkę nadawczą z procesorem dźwięku).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lastRenderedPageBreak/>
        <w:t>17 Gwarancja obejmująca część zewnętrzną systemu - procesor mowy- 36 miesięcy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18 Gwarancja obejmująca część wszczepialną systemu 10 lat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19 Obecność kompetentnego przedstawiciela producenta systemu implantu podczas operacji oraz przy pierwszym ustawieniu procesorów mowy.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20 Zapewnienie systematycznych aktualizacji oprogramowania do programowania procesora dźwięku i pomiarów implantu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21 Zapewnienie szkolenia dla zespołu Kliniki dotyczącego stosowanego systemu implantu ślimakowego (aktualizacje oprogramowania, nowe możliwości techniczne)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22 "Gwarancja obejmująca część wszczepialną systemu 10 lat. Procesor mowy ( czę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>ść zewnętrzna) - min. 3 lata.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Zapewnienie pełnej obsługi oraz opieki nad pacjentem, serwisu, ubezpieczenia oraz wizyt kontrolnych/technicznych (nazwa, adres, telefon)"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23 Zapewnienie pełnego, profesjonalnego przeszkolenia zespołu chirurgów z zakresu technologii, chirurgii oraz programowania oferowanego rozwiązania.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lp.</w:t>
      </w:r>
      <w:r w:rsidR="006369D3">
        <w:rPr>
          <w:rFonts w:ascii="Garamond" w:eastAsia="Times New Roman" w:hAnsi="Garamond" w:cs="Calibri"/>
          <w:sz w:val="24"/>
          <w:szCs w:val="24"/>
          <w:lang w:eastAsia="pl-PL"/>
        </w:rPr>
        <w:t xml:space="preserve"> Wymagania jakościowe do poz. 2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1 Zewnętrzny mikrofon bezpośrednio komunikujący się z procesorem dźwięku w technologii 2,4GHz bez dodatkowych urządzeń i kabli pośredniczących. Tak- 10 pkt; Nie - 0 pkt </w:t>
      </w:r>
    </w:p>
    <w:p w:rsid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bookmarkStart w:id="0" w:name="_GoBack"/>
      <w:bookmarkEnd w:id="0"/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2 Możliwość zmiany parametrów (progi słuchowe Mapy, głośność, czułość) ustawień procesora dźwięku za pośrednictwem pilota. Tak- 10 pkt; Nie - 0 pkt </w:t>
      </w:r>
    </w:p>
    <w:p w:rsidR="000612E2" w:rsidRPr="006369D3" w:rsidRDefault="000612E2" w:rsidP="00EF732C">
      <w:p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t>3 Możliwość odczytywania historii pracy/użytkowania procesora dźwięku. Tak- 10 pkt; Nie - 0 pkt </w:t>
      </w:r>
      <w:r w:rsidRPr="00775861">
        <w:rPr>
          <w:rFonts w:ascii="Garamond" w:eastAsia="Times New Roman" w:hAnsi="Garamond" w:cs="Calibri"/>
          <w:sz w:val="24"/>
          <w:szCs w:val="24"/>
          <w:lang w:eastAsia="pl-PL"/>
        </w:rPr>
        <w:br/>
        <w:t>4 Możliwość dostarczenia procesora zausznego spełniającego normę IP68. Tak- 10 pkt; Nie - 0 pkt </w:t>
      </w:r>
    </w:p>
    <w:p w:rsidR="009845BD" w:rsidRDefault="009845BD" w:rsidP="00EF732C">
      <w:pPr>
        <w:jc w:val="both"/>
      </w:pPr>
    </w:p>
    <w:sectPr w:rsidR="0098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4D"/>
    <w:rsid w:val="000612E2"/>
    <w:rsid w:val="006369D3"/>
    <w:rsid w:val="009845BD"/>
    <w:rsid w:val="009C667A"/>
    <w:rsid w:val="00EF732C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EC1A"/>
  <w15:chartTrackingRefBased/>
  <w15:docId w15:val="{17082E8E-7253-4308-8A34-2D1505E9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12E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3342</Words>
  <Characters>20053</Characters>
  <Application>Microsoft Office Word</Application>
  <DocSecurity>0</DocSecurity>
  <Lines>167</Lines>
  <Paragraphs>46</Paragraphs>
  <ScaleCrop>false</ScaleCrop>
  <Company/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8</cp:revision>
  <dcterms:created xsi:type="dcterms:W3CDTF">2019-01-29T08:31:00Z</dcterms:created>
  <dcterms:modified xsi:type="dcterms:W3CDTF">2019-02-05T13:56:00Z</dcterms:modified>
</cp:coreProperties>
</file>