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DEEADA" w14:textId="3D9C71B1" w:rsidR="00015AF2" w:rsidRPr="00930BEF" w:rsidRDefault="005A7093" w:rsidP="00015AF2">
      <w:pPr>
        <w:pStyle w:val="Default"/>
        <w:jc w:val="both"/>
        <w:rPr>
          <w:rFonts w:ascii="Garamond" w:hAnsi="Garamond" w:cstheme="minorHAnsi"/>
          <w:sz w:val="22"/>
          <w:szCs w:val="22"/>
        </w:rPr>
      </w:pPr>
      <w:r>
        <w:rPr>
          <w:rFonts w:ascii="Garamond" w:eastAsia="Garamond" w:hAnsi="Garamond" w:cstheme="minorHAnsi"/>
          <w:b/>
          <w:bCs/>
          <w:color w:val="auto"/>
          <w:sz w:val="22"/>
          <w:szCs w:val="22"/>
        </w:rPr>
        <w:t>Przedmiot zamówienia: d</w:t>
      </w:r>
      <w:r w:rsidR="00015AF2" w:rsidRPr="00930BEF">
        <w:rPr>
          <w:rFonts w:ascii="Garamond" w:eastAsia="Garamond" w:hAnsi="Garamond" w:cstheme="minorHAnsi"/>
          <w:b/>
          <w:bCs/>
          <w:color w:val="auto"/>
          <w:sz w:val="22"/>
          <w:szCs w:val="22"/>
        </w:rPr>
        <w:t xml:space="preserve">ostawa </w:t>
      </w:r>
      <w:r w:rsidR="00BC3812">
        <w:rPr>
          <w:rFonts w:ascii="Garamond" w:hAnsi="Garamond"/>
          <w:b/>
          <w:sz w:val="22"/>
          <w:szCs w:val="22"/>
        </w:rPr>
        <w:t>przełącznika umożliwiającego komunikację sieciową w Szpitalu Uniwersyteckim w Krakowie</w:t>
      </w:r>
      <w:r w:rsidR="00015AF2" w:rsidRPr="00930BEF">
        <w:rPr>
          <w:rFonts w:ascii="Garamond" w:eastAsia="Garamond" w:hAnsi="Garamond" w:cstheme="minorHAnsi"/>
          <w:b/>
          <w:bCs/>
          <w:color w:val="auto"/>
          <w:sz w:val="22"/>
          <w:szCs w:val="22"/>
        </w:rPr>
        <w:t>.</w:t>
      </w:r>
    </w:p>
    <w:p w14:paraId="04E4A2E9" w14:textId="77777777" w:rsidR="00015AF2" w:rsidRPr="00930BEF" w:rsidRDefault="00015AF2" w:rsidP="00015AF2">
      <w:pPr>
        <w:tabs>
          <w:tab w:val="left" w:pos="320"/>
        </w:tabs>
        <w:spacing w:line="276" w:lineRule="auto"/>
        <w:jc w:val="both"/>
        <w:rPr>
          <w:rFonts w:ascii="Garamond" w:hAnsi="Garamond" w:cs="Courier New"/>
          <w:sz w:val="20"/>
          <w:lang w:eastAsia="pl-PL"/>
        </w:rPr>
      </w:pPr>
    </w:p>
    <w:p w14:paraId="0FFFF724" w14:textId="39B323D5" w:rsidR="00015AF2" w:rsidRPr="00BC3812" w:rsidRDefault="00015AF2" w:rsidP="00BC3812">
      <w:pPr>
        <w:tabs>
          <w:tab w:val="left" w:pos="320"/>
        </w:tabs>
        <w:spacing w:line="276" w:lineRule="auto"/>
        <w:jc w:val="both"/>
        <w:rPr>
          <w:rFonts w:ascii="Garamond" w:hAnsi="Garamond" w:cstheme="minorHAnsi"/>
          <w:lang w:eastAsia="pl-PL"/>
        </w:rPr>
      </w:pPr>
      <w:r w:rsidRPr="00930BEF">
        <w:rPr>
          <w:rFonts w:ascii="Garamond" w:hAnsi="Garamond" w:cstheme="minorHAnsi"/>
          <w:lang w:eastAsia="pl-PL"/>
        </w:rPr>
        <w:t>Gdziekolwiek w Opisie przedmiotu zamówienia przywołane są normy, lub nazwy własne lub znaki towarowe lub patenty lub pochodzenie, źródło lub szczególny proces, który charakteryzuje produkty dostarczane pr</w:t>
      </w:r>
      <w:bookmarkStart w:id="0" w:name="_GoBack"/>
      <w:bookmarkEnd w:id="0"/>
      <w:r w:rsidRPr="00930BEF">
        <w:rPr>
          <w:rFonts w:ascii="Garamond" w:hAnsi="Garamond" w:cstheme="minorHAnsi"/>
          <w:lang w:eastAsia="pl-PL"/>
        </w:rPr>
        <w:t>zez konkretnego Wykonawcę, Zamawiający dopuszcza rozwiązania równoważne.</w:t>
      </w:r>
    </w:p>
    <w:p w14:paraId="69B8DC18" w14:textId="77777777" w:rsidR="00015AF2" w:rsidRPr="00930BEF" w:rsidRDefault="00015AF2" w:rsidP="00015AF2">
      <w:pPr>
        <w:pStyle w:val="Nagwek1"/>
        <w:numPr>
          <w:ilvl w:val="0"/>
          <w:numId w:val="2"/>
        </w:numPr>
        <w:rPr>
          <w:rFonts w:ascii="Garamond" w:hAnsi="Garamond" w:cstheme="minorHAnsi"/>
          <w:sz w:val="24"/>
        </w:rPr>
      </w:pPr>
      <w:r w:rsidRPr="00930BEF">
        <w:rPr>
          <w:rFonts w:ascii="Garamond" w:hAnsi="Garamond" w:cstheme="minorHAnsi"/>
          <w:color w:val="auto"/>
          <w:sz w:val="24"/>
        </w:rPr>
        <w:t>Przełączniki</w:t>
      </w:r>
    </w:p>
    <w:p w14:paraId="73E07183" w14:textId="77777777" w:rsidR="00A85AB6" w:rsidRPr="00930BEF" w:rsidRDefault="00A85AB6" w:rsidP="00A85AB6">
      <w:pPr>
        <w:rPr>
          <w:rFonts w:ascii="Garamond" w:hAnsi="Garamond" w:cstheme="minorHAnsi"/>
        </w:rPr>
      </w:pPr>
    </w:p>
    <w:tbl>
      <w:tblPr>
        <w:tblW w:w="1408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0"/>
        <w:gridCol w:w="1844"/>
        <w:gridCol w:w="1417"/>
        <w:gridCol w:w="1432"/>
        <w:gridCol w:w="1417"/>
        <w:gridCol w:w="709"/>
        <w:gridCol w:w="1828"/>
        <w:gridCol w:w="4869"/>
      </w:tblGrid>
      <w:tr w:rsidR="00A85AB6" w:rsidRPr="00930BEF" w14:paraId="116FACD8" w14:textId="77777777" w:rsidTr="00223ADE">
        <w:trPr>
          <w:trHeight w:val="871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46FA4E8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Przedmiot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A160490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Cena jednostkowa netto [zł]</w:t>
            </w:r>
          </w:p>
        </w:tc>
        <w:tc>
          <w:tcPr>
            <w:tcW w:w="1432" w:type="dxa"/>
            <w:tcBorders>
              <w:right w:val="single" w:sz="6" w:space="0" w:color="auto"/>
            </w:tcBorders>
            <w:shd w:val="clear" w:color="auto" w:fill="auto"/>
            <w:vAlign w:val="center"/>
          </w:tcPr>
          <w:p w14:paraId="49B9EF90" w14:textId="77777777" w:rsidR="00A85AB6" w:rsidRPr="00930BEF" w:rsidRDefault="00A85AB6" w:rsidP="00223ADE">
            <w:pPr>
              <w:ind w:left="-94" w:right="-108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Kwota jednostkowa VAT (23%) [zł]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284CB0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Cena jednostkowa brutto [zł]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E12F2ED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Ilość</w:t>
            </w:r>
          </w:p>
          <w:p w14:paraId="07FE32A9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[szt.]</w:t>
            </w:r>
          </w:p>
        </w:tc>
        <w:tc>
          <w:tcPr>
            <w:tcW w:w="18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DEA3897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Cena całkowita brutto [zł]</w:t>
            </w:r>
          </w:p>
        </w:tc>
        <w:tc>
          <w:tcPr>
            <w:tcW w:w="4869" w:type="dxa"/>
            <w:tcBorders>
              <w:left w:val="single" w:sz="6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5D89BF5D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Producent, model oraz parametry</w:t>
            </w:r>
          </w:p>
          <w:p w14:paraId="087F29B5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  <w:i/>
                <w:color w:val="FF0000"/>
              </w:rPr>
            </w:pPr>
            <w:r w:rsidRPr="00930BEF">
              <w:rPr>
                <w:rFonts w:ascii="Garamond" w:hAnsi="Garamond" w:cstheme="minorHAnsi"/>
                <w:b/>
                <w:bCs/>
                <w:i/>
                <w:color w:val="FF0000"/>
              </w:rPr>
              <w:t>(w tabeli uzupełnić tylko miejsca wykropkowane)</w:t>
            </w:r>
          </w:p>
        </w:tc>
      </w:tr>
      <w:tr w:rsidR="00A85AB6" w:rsidRPr="00930BEF" w14:paraId="6319F842" w14:textId="77777777" w:rsidTr="00223ADE">
        <w:trPr>
          <w:trHeight w:val="189"/>
          <w:jc w:val="center"/>
        </w:trPr>
        <w:tc>
          <w:tcPr>
            <w:tcW w:w="2414" w:type="dxa"/>
            <w:gridSpan w:val="2"/>
            <w:shd w:val="clear" w:color="auto" w:fill="auto"/>
            <w:vAlign w:val="center"/>
          </w:tcPr>
          <w:p w14:paraId="044694C4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1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2C5E2D2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C9B4DEF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D0993C8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 w:rsidRPr="00930BEF">
              <w:rPr>
                <w:rFonts w:ascii="Garamond" w:hAnsi="Garamond" w:cstheme="minorHAnsi"/>
                <w:bCs/>
                <w:i/>
                <w:lang w:val="de-DE"/>
              </w:rPr>
              <w:t>4=2+3</w:t>
            </w:r>
          </w:p>
        </w:tc>
        <w:tc>
          <w:tcPr>
            <w:tcW w:w="709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771DD9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 w:rsidRPr="00930BEF">
              <w:rPr>
                <w:rFonts w:ascii="Garamond" w:hAnsi="Garamond" w:cstheme="minorHAnsi"/>
                <w:bCs/>
                <w:i/>
                <w:lang w:val="de-DE"/>
              </w:rPr>
              <w:t>5</w:t>
            </w:r>
          </w:p>
        </w:tc>
        <w:tc>
          <w:tcPr>
            <w:tcW w:w="1828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BC0DE88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 w:rsidRPr="00930BEF">
              <w:rPr>
                <w:rFonts w:ascii="Garamond" w:hAnsi="Garamond" w:cstheme="minorHAnsi"/>
                <w:bCs/>
                <w:i/>
                <w:lang w:val="de-DE"/>
              </w:rPr>
              <w:t>6=4x5</w:t>
            </w:r>
          </w:p>
        </w:tc>
        <w:tc>
          <w:tcPr>
            <w:tcW w:w="486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4125D2EF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  <w:i/>
                <w:lang w:val="de-DE"/>
              </w:rPr>
            </w:pPr>
            <w:r w:rsidRPr="00930BEF">
              <w:rPr>
                <w:rFonts w:ascii="Garamond" w:hAnsi="Garamond" w:cstheme="minorHAnsi"/>
                <w:bCs/>
                <w:i/>
                <w:lang w:val="de-DE"/>
              </w:rPr>
              <w:t>7</w:t>
            </w:r>
          </w:p>
        </w:tc>
      </w:tr>
      <w:tr w:rsidR="00A85AB6" w:rsidRPr="00930BEF" w14:paraId="24BBFF35" w14:textId="77777777" w:rsidTr="00BC3812">
        <w:trPr>
          <w:trHeight w:val="2780"/>
          <w:jc w:val="center"/>
        </w:trPr>
        <w:tc>
          <w:tcPr>
            <w:tcW w:w="241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55E938" w14:textId="77777777" w:rsidR="00A85AB6" w:rsidRPr="00930BEF" w:rsidRDefault="00930BEF" w:rsidP="00223ADE">
            <w:pPr>
              <w:rPr>
                <w:rFonts w:ascii="Garamond" w:hAnsi="Garamond" w:cstheme="minorHAnsi"/>
                <w:b/>
              </w:rPr>
            </w:pPr>
            <w:r w:rsidRPr="00930BEF">
              <w:rPr>
                <w:rFonts w:ascii="Garamond" w:hAnsi="Garamond" w:cstheme="majorHAnsi"/>
                <w:b/>
                <w:szCs w:val="20"/>
              </w:rPr>
              <w:t>Modularny przełącznik sieci LAN warstwy 3 (Ethernet/IP)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1031A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</w:rPr>
            </w:pPr>
            <w:r w:rsidRPr="00930BEF">
              <w:rPr>
                <w:rFonts w:ascii="Garamond" w:hAnsi="Garamond" w:cstheme="minorHAnsi"/>
                <w:bCs/>
              </w:rPr>
              <w:t>……………..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0DCBA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</w:rPr>
              <w:t>……….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0B513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</w:rPr>
            </w:pPr>
            <w:r w:rsidRPr="00930BEF">
              <w:rPr>
                <w:rFonts w:ascii="Garamond" w:hAnsi="Garamond" w:cstheme="minorHAnsi"/>
                <w:bCs/>
              </w:rPr>
              <w:t>…………...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43CA" w14:textId="77777777" w:rsidR="00A85AB6" w:rsidRPr="00930BEF" w:rsidRDefault="003C197B" w:rsidP="00223ADE">
            <w:pPr>
              <w:jc w:val="center"/>
              <w:rPr>
                <w:rFonts w:ascii="Garamond" w:hAnsi="Garamond" w:cstheme="minorHAnsi"/>
                <w:bCs/>
              </w:rPr>
            </w:pPr>
            <w:r w:rsidRPr="00BC3812">
              <w:rPr>
                <w:rFonts w:ascii="Garamond" w:hAnsi="Garamond" w:cstheme="minorHAnsi"/>
                <w:bCs/>
              </w:rPr>
              <w:t>1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86477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Cs/>
              </w:rPr>
            </w:pPr>
            <w:r w:rsidRPr="00930BEF">
              <w:rPr>
                <w:rFonts w:ascii="Garamond" w:hAnsi="Garamond" w:cstheme="minorHAnsi"/>
                <w:bCs/>
              </w:rPr>
              <w:t>…………………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2F908" w14:textId="77777777" w:rsidR="00A85AB6" w:rsidRPr="00930BEF" w:rsidRDefault="00A85AB6" w:rsidP="00930BEF">
            <w:pPr>
              <w:jc w:val="both"/>
              <w:rPr>
                <w:rFonts w:ascii="Garamond" w:hAnsi="Garamond" w:cstheme="minorHAnsi"/>
                <w:b/>
                <w:bCs/>
              </w:rPr>
            </w:pPr>
          </w:p>
          <w:p w14:paraId="26B86C8B" w14:textId="77777777" w:rsidR="00A85AB6" w:rsidRPr="00930BEF" w:rsidRDefault="00A85AB6" w:rsidP="00930BEF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Producent…………………</w:t>
            </w:r>
            <w:r w:rsidR="00930BEF" w:rsidRPr="00930BEF">
              <w:rPr>
                <w:rFonts w:ascii="Garamond" w:hAnsi="Garamond" w:cstheme="minorHAnsi"/>
                <w:b/>
                <w:bCs/>
              </w:rPr>
              <w:t>…………..</w:t>
            </w:r>
            <w:r w:rsidRPr="00930BEF">
              <w:rPr>
                <w:rFonts w:ascii="Garamond" w:hAnsi="Garamond" w:cstheme="minorHAnsi"/>
                <w:b/>
                <w:bCs/>
              </w:rPr>
              <w:t>……………….…….</w:t>
            </w:r>
          </w:p>
          <w:p w14:paraId="0C28D2A9" w14:textId="77777777" w:rsidR="00A85AB6" w:rsidRPr="00930BEF" w:rsidRDefault="00A85AB6" w:rsidP="00930BEF">
            <w:pPr>
              <w:jc w:val="both"/>
              <w:rPr>
                <w:rFonts w:ascii="Garamond" w:hAnsi="Garamond" w:cstheme="minorHAnsi"/>
                <w:b/>
                <w:bCs/>
              </w:rPr>
            </w:pPr>
          </w:p>
          <w:p w14:paraId="7C3552F2" w14:textId="12534F40" w:rsidR="00A85AB6" w:rsidRPr="00BC3812" w:rsidRDefault="00A85AB6" w:rsidP="00930BEF">
            <w:pPr>
              <w:jc w:val="both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Model</w:t>
            </w:r>
            <w:r w:rsidR="00930BEF" w:rsidRPr="00930BEF">
              <w:rPr>
                <w:rFonts w:ascii="Garamond" w:hAnsi="Garamond" w:cstheme="minorHAnsi"/>
                <w:b/>
                <w:bCs/>
              </w:rPr>
              <w:t xml:space="preserve">/numer katalogowy producenta </w:t>
            </w:r>
            <w:r w:rsidR="00930BEF" w:rsidRPr="00930BEF">
              <w:rPr>
                <w:rFonts w:ascii="Garamond" w:hAnsi="Garamond" w:cstheme="minorHAnsi"/>
                <w:b/>
                <w:bCs/>
                <w:i/>
              </w:rPr>
              <w:t>(jeśli istnieje)</w:t>
            </w:r>
            <w:r w:rsidR="00930BEF" w:rsidRPr="00930BEF">
              <w:rPr>
                <w:rFonts w:ascii="Garamond" w:hAnsi="Garamond" w:cstheme="minorHAnsi"/>
                <w:b/>
                <w:bCs/>
              </w:rPr>
              <w:t xml:space="preserve"> …………</w:t>
            </w:r>
            <w:r w:rsidR="00BC3812">
              <w:rPr>
                <w:rFonts w:ascii="Garamond" w:hAnsi="Garamond" w:cstheme="minorHAnsi"/>
                <w:b/>
                <w:bCs/>
              </w:rPr>
              <w:t>………………………………………..</w:t>
            </w:r>
          </w:p>
        </w:tc>
      </w:tr>
      <w:tr w:rsidR="00A85AB6" w:rsidRPr="00930BEF" w14:paraId="43427CC3" w14:textId="77777777" w:rsidTr="00BC3812">
        <w:trPr>
          <w:trHeight w:val="360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5B3A604E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Lp.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698D782F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14:paraId="734899D5" w14:textId="77777777" w:rsidR="00A85AB6" w:rsidRPr="00930BEF" w:rsidRDefault="00A85AB6" w:rsidP="00223ADE">
            <w:pPr>
              <w:jc w:val="center"/>
              <w:rPr>
                <w:rFonts w:ascii="Garamond" w:hAnsi="Garamond" w:cstheme="minorHAnsi"/>
                <w:b/>
                <w:bCs/>
              </w:rPr>
            </w:pPr>
          </w:p>
        </w:tc>
      </w:tr>
      <w:tr w:rsidR="00A85AB6" w:rsidRPr="00FC04C7" w14:paraId="1773418E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90C65" w14:textId="77777777" w:rsidR="00A85AB6" w:rsidRPr="00FC04C7" w:rsidRDefault="00A85AB6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D6A71" w14:textId="77777777" w:rsidR="00930BEF" w:rsidRPr="00930BEF" w:rsidRDefault="00930BEF" w:rsidP="00930BEF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930BEF">
              <w:rPr>
                <w:rFonts w:ascii="Garamond" w:hAnsi="Garamond"/>
                <w:sz w:val="22"/>
                <w:szCs w:val="22"/>
              </w:rPr>
              <w:t xml:space="preserve">Przełącznik do montażu w szafie </w:t>
            </w:r>
            <w:proofErr w:type="spellStart"/>
            <w:r w:rsidRPr="00930BEF">
              <w:rPr>
                <w:rFonts w:ascii="Garamond" w:hAnsi="Garamond"/>
                <w:sz w:val="22"/>
                <w:szCs w:val="22"/>
              </w:rPr>
              <w:t>rack</w:t>
            </w:r>
            <w:proofErr w:type="spellEnd"/>
            <w:r w:rsidRPr="00930BEF">
              <w:rPr>
                <w:rFonts w:ascii="Garamond" w:hAnsi="Garamond"/>
                <w:sz w:val="22"/>
                <w:szCs w:val="22"/>
              </w:rPr>
              <w:t xml:space="preserve"> 19” posiadanej przez Zamawiającego. </w:t>
            </w:r>
          </w:p>
          <w:p w14:paraId="69892C2B" w14:textId="77777777" w:rsidR="00930BEF" w:rsidRPr="00930BEF" w:rsidRDefault="00930BEF" w:rsidP="00930BEF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930BEF">
              <w:rPr>
                <w:rFonts w:ascii="Garamond" w:hAnsi="Garamond"/>
                <w:sz w:val="22"/>
                <w:szCs w:val="22"/>
              </w:rPr>
              <w:t>Rozmiar przełącznika nie więcej niż 4U</w:t>
            </w:r>
          </w:p>
          <w:p w14:paraId="4E705386" w14:textId="77777777" w:rsidR="00A85AB6" w:rsidRPr="00930BEF" w:rsidRDefault="00930BEF" w:rsidP="00930BEF">
            <w:pPr>
              <w:pStyle w:val="OPZWymog"/>
              <w:rPr>
                <w:rFonts w:ascii="Garamond" w:hAnsi="Garamond"/>
              </w:rPr>
            </w:pPr>
            <w:r w:rsidRPr="00930BEF">
              <w:rPr>
                <w:rFonts w:ascii="Garamond" w:hAnsi="Garamond"/>
                <w:sz w:val="22"/>
                <w:szCs w:val="22"/>
              </w:rPr>
              <w:t>Wszystkie elementy niezbędne do montażu w szczególności szyny montażowe są elementem dostawy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4116B8" w14:textId="77777777" w:rsidR="00A85AB6" w:rsidRPr="00930BEF" w:rsidRDefault="00A85AB6" w:rsidP="00223ADE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4A115EEB" w14:textId="77777777" w:rsidR="00CA57BD" w:rsidRPr="00930BEF" w:rsidRDefault="00A85AB6" w:rsidP="00CA57BD">
            <w:pPr>
              <w:spacing w:after="0" w:line="240" w:lineRule="auto"/>
              <w:jc w:val="center"/>
              <w:rPr>
                <w:rFonts w:ascii="Garamond" w:hAnsi="Garamond" w:cstheme="minorHAnsi"/>
                <w:bCs/>
                <w:i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A85AB6" w:rsidRPr="00FC04C7" w14:paraId="0CB55F04" w14:textId="77777777" w:rsidTr="0083108A">
        <w:trPr>
          <w:trHeight w:val="2339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69271" w14:textId="77777777" w:rsidR="00A85AB6" w:rsidRPr="00FC04C7" w:rsidRDefault="00A85AB6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CD930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1F34BBA4" w14:textId="77777777" w:rsidR="0083108A" w:rsidRPr="0083108A" w:rsidRDefault="0083108A" w:rsidP="0083108A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Przełącznik w architekturze modularnej umożliwiający montaż modułów z interfejsami następującego typu:</w:t>
            </w:r>
          </w:p>
          <w:p w14:paraId="450F34B5" w14:textId="77777777" w:rsidR="0083108A" w:rsidRPr="0083108A" w:rsidRDefault="0083108A" w:rsidP="0083108A">
            <w:pPr>
              <w:pStyle w:val="OPZWymog"/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40G QSFP+ </w:t>
            </w:r>
          </w:p>
          <w:p w14:paraId="7365D978" w14:textId="77777777" w:rsidR="0083108A" w:rsidRPr="0083108A" w:rsidRDefault="0083108A" w:rsidP="0083108A">
            <w:pPr>
              <w:pStyle w:val="OPZWymog"/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10G SFP+ </w:t>
            </w:r>
          </w:p>
          <w:p w14:paraId="2554C901" w14:textId="77777777" w:rsidR="0083108A" w:rsidRPr="0083108A" w:rsidRDefault="0083108A" w:rsidP="0083108A">
            <w:pPr>
              <w:pStyle w:val="OPZWymog"/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1G SFP</w:t>
            </w:r>
          </w:p>
          <w:p w14:paraId="40B0014E" w14:textId="77777777" w:rsidR="0083108A" w:rsidRPr="0083108A" w:rsidRDefault="0083108A" w:rsidP="0083108A">
            <w:pPr>
              <w:pStyle w:val="OPZWymog"/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1/2.5/5/10GBASE-T RJ45</w:t>
            </w:r>
          </w:p>
          <w:p w14:paraId="3B2EF44A" w14:textId="77777777" w:rsidR="0083108A" w:rsidRPr="0083108A" w:rsidRDefault="0083108A" w:rsidP="0083108A">
            <w:pPr>
              <w:pStyle w:val="OPZWymog"/>
              <w:numPr>
                <w:ilvl w:val="2"/>
                <w:numId w:val="3"/>
              </w:numPr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1G RJ45 POE+</w:t>
            </w:r>
          </w:p>
          <w:p w14:paraId="135E8464" w14:textId="77777777" w:rsidR="00A85AB6" w:rsidRPr="0083108A" w:rsidRDefault="0083108A" w:rsidP="002C3D2E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Możliwość montażu w dostarczonych przełączniku modułów HPE J9538A oraz HPE J9534A posiadanych przez Zamawiającego. 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9AB13" w14:textId="77777777" w:rsidR="00930BEF" w:rsidRPr="00930BEF" w:rsidRDefault="00930BEF" w:rsidP="00930BEF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09F4BAF7" w14:textId="77777777" w:rsidR="00A85AB6" w:rsidRPr="00FC04C7" w:rsidRDefault="00930BEF" w:rsidP="00930BEF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9D6186" w:rsidRPr="00FC04C7" w14:paraId="0A431636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AC24B" w14:textId="77777777" w:rsidR="009D6186" w:rsidRDefault="009D6186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C86AC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49573CA4" w14:textId="649AED61" w:rsidR="0083108A" w:rsidRDefault="0083108A" w:rsidP="0083108A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Dostarczone moduły z co najmniej 32 portami 10G SFP+ łącznie.</w:t>
            </w:r>
          </w:p>
          <w:p w14:paraId="26919721" w14:textId="41B53B22" w:rsidR="00520521" w:rsidRPr="00520521" w:rsidRDefault="00520521" w:rsidP="00520521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520521">
              <w:rPr>
                <w:rFonts w:ascii="Garamond" w:hAnsi="Garamond"/>
                <w:sz w:val="22"/>
                <w:szCs w:val="22"/>
              </w:rPr>
              <w:t>Dostarczone moduły z co najmniej 24 portami 10/100/1000BASE-T</w:t>
            </w:r>
          </w:p>
          <w:p w14:paraId="32BE3659" w14:textId="77777777" w:rsidR="0083108A" w:rsidRPr="0083108A" w:rsidRDefault="0083108A" w:rsidP="0083108A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Możliwość montażu w dostarczonych modułach wkładek SFP+ 10G SR HPE J9150A, SFP+ 10G LR HPE J9151A, SFP 1G SX J4858C, SFP 1G LX HPE J4859C posiadanych przez Zamawiającego</w:t>
            </w:r>
          </w:p>
          <w:p w14:paraId="4637B4D8" w14:textId="77777777" w:rsidR="0083108A" w:rsidRPr="0083108A" w:rsidRDefault="0083108A" w:rsidP="0083108A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Możliwość montażu w dostarczonych przełączniku kabli typu DAC HPE J9283D, HPE J9283B posiadanych przez Zamawiającego. </w:t>
            </w:r>
          </w:p>
          <w:p w14:paraId="6221AB5E" w14:textId="2226E9EC" w:rsidR="009D6186" w:rsidRPr="0083108A" w:rsidRDefault="0083108A" w:rsidP="0083108A">
            <w:pPr>
              <w:pStyle w:val="OPZWymog"/>
              <w:jc w:val="both"/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Dostarczone moduły umożliwiają obsługę protokołu szyfrowania IEEE 802.1AE 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MACsec</w:t>
            </w:r>
            <w:proofErr w:type="spellEnd"/>
            <w:r w:rsidRPr="0083108A">
              <w:rPr>
                <w:rFonts w:ascii="Garamond" w:hAnsi="Garamond"/>
                <w:sz w:val="22"/>
                <w:szCs w:val="22"/>
              </w:rPr>
              <w:t xml:space="preserve"> na wszystkich interfejsach</w:t>
            </w:r>
            <w:r w:rsidR="00520521">
              <w:rPr>
                <w:rFonts w:ascii="Garamond" w:hAnsi="Garamond"/>
                <w:sz w:val="22"/>
                <w:szCs w:val="22"/>
              </w:rPr>
              <w:t xml:space="preserve"> w dostarczonych modułach</w:t>
            </w:r>
            <w:r w:rsidRPr="00B86759"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1A60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  <w:r w:rsidRPr="0083108A">
              <w:rPr>
                <w:rFonts w:ascii="Garamond" w:hAnsi="Garamond"/>
                <w:color w:val="FF0000"/>
              </w:rPr>
              <w:t>Podać ilość oraz model/numer katalogowy producenta dla modułu (jeśli producent podaje)</w:t>
            </w:r>
          </w:p>
          <w:p w14:paraId="71D8BDEC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</w:p>
          <w:p w14:paraId="22FAF9E7" w14:textId="77777777" w:rsidR="0083108A" w:rsidRDefault="0083108A" w:rsidP="0083108A">
            <w:pPr>
              <w:pStyle w:val="OPZParametr"/>
            </w:pPr>
            <w:r w:rsidRPr="0083108A">
              <w:rPr>
                <w:rFonts w:ascii="Garamond" w:hAnsi="Garamond"/>
                <w:color w:val="FF0000"/>
              </w:rPr>
              <w:t>……….……………………………………………</w:t>
            </w:r>
          </w:p>
          <w:p w14:paraId="1151CD71" w14:textId="77777777" w:rsidR="009D6186" w:rsidRPr="00FC04C7" w:rsidRDefault="009D6186" w:rsidP="009D6186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</w:tr>
      <w:tr w:rsidR="0083108A" w:rsidRPr="00FC04C7" w14:paraId="2AA440C2" w14:textId="77777777" w:rsidTr="0083108A">
        <w:trPr>
          <w:trHeight w:val="109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7C4E6" w14:textId="77777777" w:rsidR="0083108A" w:rsidRPr="00FC04C7" w:rsidRDefault="0083108A" w:rsidP="00831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4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976A3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1118FED8" w14:textId="77777777" w:rsidR="0083108A" w:rsidRPr="0083108A" w:rsidRDefault="0083108A" w:rsidP="0083108A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Dostarczone co najmniej dwa, pracujące redundantnie moduły zarządzania </w:t>
            </w:r>
          </w:p>
          <w:p w14:paraId="06F55DB8" w14:textId="77777777" w:rsidR="0083108A" w:rsidRPr="0083108A" w:rsidRDefault="0083108A" w:rsidP="0083108A">
            <w:pPr>
              <w:jc w:val="both"/>
              <w:rPr>
                <w:rFonts w:ascii="Garamond" w:hAnsi="Garamond" w:cstheme="minorHAnsi"/>
                <w:b/>
                <w:vanish/>
              </w:rPr>
            </w:pP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906A2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  <w:r w:rsidRPr="0083108A">
              <w:rPr>
                <w:rFonts w:ascii="Garamond" w:hAnsi="Garamond"/>
                <w:color w:val="FF0000"/>
              </w:rPr>
              <w:t>Podać ilość oraz model/numer katalogowy producenta dla modułu (jeśli producent podaje)</w:t>
            </w:r>
          </w:p>
          <w:p w14:paraId="71201D76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</w:p>
          <w:p w14:paraId="781722F0" w14:textId="77777777" w:rsidR="0083108A" w:rsidRPr="0083108A" w:rsidRDefault="0083108A" w:rsidP="0083108A">
            <w:pPr>
              <w:pStyle w:val="OPZParametr"/>
              <w:rPr>
                <w:rFonts w:ascii="Garamond" w:hAnsi="Garamond"/>
              </w:rPr>
            </w:pPr>
            <w:r w:rsidRPr="0083108A">
              <w:rPr>
                <w:rFonts w:ascii="Garamond" w:hAnsi="Garamond"/>
                <w:color w:val="FF0000"/>
              </w:rPr>
              <w:t>……….……………………………………………</w:t>
            </w:r>
          </w:p>
        </w:tc>
      </w:tr>
      <w:tr w:rsidR="00A85AB6" w:rsidRPr="00FC04C7" w14:paraId="7652BA1E" w14:textId="77777777" w:rsidTr="00BC3812">
        <w:trPr>
          <w:trHeight w:val="1346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5517C8" w14:textId="77777777" w:rsidR="00A85AB6" w:rsidRPr="00FC04C7" w:rsidRDefault="009D6186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5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7E5489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627DCF6E" w14:textId="77777777" w:rsidR="0083108A" w:rsidRPr="0083108A" w:rsidRDefault="0083108A" w:rsidP="0083108A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Dostarczone co najmniej dwa, pracujące redundantnie zasilacze umożliwiające obsługę przełącznika przy pełnym obłożeniu dowolnymi modułami bez funkcji POE (także w sytuacji awarii jednego zasilacza).</w:t>
            </w:r>
          </w:p>
          <w:p w14:paraId="0F8B89A1" w14:textId="77777777" w:rsidR="00A85AB6" w:rsidRPr="0083108A" w:rsidRDefault="0083108A" w:rsidP="0083108A">
            <w:pPr>
              <w:pStyle w:val="OPZWymog"/>
              <w:numPr>
                <w:ilvl w:val="1"/>
                <w:numId w:val="5"/>
              </w:numPr>
              <w:jc w:val="both"/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Dostarczenie kabli 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zasilająch</w:t>
            </w:r>
            <w:proofErr w:type="spellEnd"/>
            <w:r w:rsidRPr="0083108A">
              <w:rPr>
                <w:rFonts w:ascii="Garamond" w:hAnsi="Garamond"/>
                <w:sz w:val="22"/>
                <w:szCs w:val="22"/>
              </w:rPr>
              <w:t xml:space="preserve"> dla gniazd IEC320 C13.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B90B8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  <w:r w:rsidRPr="0083108A">
              <w:rPr>
                <w:rFonts w:ascii="Garamond" w:hAnsi="Garamond"/>
                <w:color w:val="FF0000"/>
              </w:rPr>
              <w:t xml:space="preserve">Podać ilość, moc w </w:t>
            </w:r>
            <w:proofErr w:type="spellStart"/>
            <w:r w:rsidRPr="0083108A">
              <w:rPr>
                <w:rFonts w:ascii="Garamond" w:hAnsi="Garamond"/>
                <w:color w:val="FF0000"/>
              </w:rPr>
              <w:t>W</w:t>
            </w:r>
            <w:proofErr w:type="spellEnd"/>
            <w:r w:rsidRPr="0083108A">
              <w:rPr>
                <w:rFonts w:ascii="Garamond" w:hAnsi="Garamond"/>
                <w:color w:val="FF0000"/>
              </w:rPr>
              <w:t xml:space="preserve"> oraz model/numer katalogowy producenta dla zasilacza (jeśli producent podaje)</w:t>
            </w:r>
          </w:p>
          <w:p w14:paraId="5D5BDBA0" w14:textId="77777777" w:rsidR="0083108A" w:rsidRPr="0083108A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</w:p>
          <w:p w14:paraId="280581D6" w14:textId="21140E49" w:rsidR="00A85AB6" w:rsidRPr="00FC04C7" w:rsidRDefault="0083108A" w:rsidP="00BC381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83108A">
              <w:rPr>
                <w:rFonts w:ascii="Garamond" w:hAnsi="Garamond"/>
                <w:color w:val="FF0000"/>
              </w:rPr>
              <w:t>……….……………………………………………</w:t>
            </w:r>
          </w:p>
        </w:tc>
      </w:tr>
      <w:tr w:rsidR="00A85AB6" w:rsidRPr="00FC04C7" w14:paraId="1531234F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B06C2" w14:textId="77777777" w:rsidR="00A85AB6" w:rsidRPr="00FC04C7" w:rsidRDefault="009D6186" w:rsidP="00223ADE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6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F360A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24C8F740" w14:textId="0DE06FE1" w:rsidR="0083108A" w:rsidRPr="0083108A" w:rsidRDefault="0083108A" w:rsidP="0083108A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Przełącznik </w:t>
            </w:r>
            <w:r w:rsidR="00AC0045">
              <w:rPr>
                <w:rFonts w:ascii="Garamond" w:hAnsi="Garamond"/>
                <w:sz w:val="22"/>
                <w:szCs w:val="22"/>
              </w:rPr>
              <w:t>musi</w:t>
            </w:r>
            <w:r w:rsidRPr="0083108A">
              <w:rPr>
                <w:rFonts w:ascii="Garamond" w:hAnsi="Garamond"/>
                <w:sz w:val="22"/>
                <w:szCs w:val="22"/>
              </w:rPr>
              <w:t xml:space="preserve"> umożliwiać łączenie przełączników w stos z innym identycznym przełącznikiem przy pomocy okablowania roboczego Ethernet (tzw. front 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plane</w:t>
            </w:r>
            <w:proofErr w:type="spellEnd"/>
            <w:r w:rsidRPr="0083108A">
              <w:rPr>
                <w:rFonts w:ascii="Garamond" w:hAnsi="Garamond"/>
                <w:sz w:val="22"/>
                <w:szCs w:val="22"/>
              </w:rPr>
              <w:t xml:space="preserve"> 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stacking</w:t>
            </w:r>
            <w:proofErr w:type="spellEnd"/>
            <w:r w:rsidRPr="0083108A">
              <w:rPr>
                <w:rFonts w:ascii="Garamond" w:hAnsi="Garamond"/>
                <w:sz w:val="22"/>
                <w:szCs w:val="22"/>
              </w:rPr>
              <w:t xml:space="preserve">). </w:t>
            </w:r>
          </w:p>
          <w:p w14:paraId="4CC20F04" w14:textId="77777777" w:rsidR="0083108A" w:rsidRPr="0083108A" w:rsidRDefault="0083108A" w:rsidP="0083108A">
            <w:pPr>
              <w:pStyle w:val="OPZWymog"/>
              <w:numPr>
                <w:ilvl w:val="1"/>
                <w:numId w:val="6"/>
              </w:numPr>
              <w:jc w:val="both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 xml:space="preserve">Liczba obsługiwanych przełączników w stosie co najmniej 2 </w:t>
            </w:r>
          </w:p>
          <w:p w14:paraId="4BC6F235" w14:textId="77777777" w:rsidR="00A85AB6" w:rsidRPr="0083108A" w:rsidRDefault="0083108A" w:rsidP="0083108A">
            <w:pPr>
              <w:pStyle w:val="OPZWymog"/>
              <w:numPr>
                <w:ilvl w:val="1"/>
                <w:numId w:val="6"/>
              </w:numPr>
              <w:jc w:val="both"/>
            </w:pPr>
            <w:r w:rsidRPr="0083108A">
              <w:rPr>
                <w:rFonts w:ascii="Garamond" w:hAnsi="Garamond"/>
                <w:sz w:val="22"/>
                <w:szCs w:val="22"/>
              </w:rPr>
              <w:t>Z perspektywy zarządzania stos powinien być widoczny jako jeden logiczny przełącznik, w szczególności umożliwiać tworzenie interfejsów agregowanych   IEEE 802.3ad LACP, z portów umieszczonych na różnych fizycznych przełącznikach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46A85B" w14:textId="77777777" w:rsidR="0083108A" w:rsidRPr="00930BEF" w:rsidRDefault="0083108A" w:rsidP="0083108A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73B58160" w14:textId="77777777" w:rsidR="00A85AB6" w:rsidRPr="00FC04C7" w:rsidRDefault="0083108A" w:rsidP="0083108A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83108A" w:rsidRPr="00FC04C7" w14:paraId="6B51F8BA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442AD" w14:textId="77777777" w:rsidR="0083108A" w:rsidRDefault="0083108A" w:rsidP="0083108A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lastRenderedPageBreak/>
              <w:t>7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1EAA6F" w14:textId="77777777" w:rsidR="0083108A" w:rsidRPr="0083108A" w:rsidRDefault="0083108A" w:rsidP="0083108A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ascii="Garamond" w:eastAsia="Times New Roman" w:hAnsi="Garamond" w:cstheme="majorHAnsi"/>
                <w:bCs/>
                <w:vanish/>
                <w:lang w:eastAsia="pl-PL"/>
              </w:rPr>
            </w:pPr>
          </w:p>
          <w:p w14:paraId="767D3804" w14:textId="77777777" w:rsidR="0083108A" w:rsidRPr="0083108A" w:rsidRDefault="0083108A" w:rsidP="0083108A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83108A">
              <w:rPr>
                <w:rFonts w:ascii="Garamond" w:hAnsi="Garamond"/>
                <w:sz w:val="22"/>
                <w:szCs w:val="22"/>
              </w:rPr>
              <w:t>Prędkość przełączania w warstwie 2 (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bridging</w:t>
            </w:r>
            <w:proofErr w:type="spellEnd"/>
            <w:r w:rsidRPr="0083108A">
              <w:rPr>
                <w:rFonts w:ascii="Garamond" w:hAnsi="Garamond"/>
                <w:sz w:val="22"/>
                <w:szCs w:val="22"/>
              </w:rPr>
              <w:t xml:space="preserve">) oraz 3 (routing) nie mniej niż 900Gbps i 500 </w:t>
            </w:r>
            <w:proofErr w:type="spellStart"/>
            <w:r w:rsidRPr="0083108A">
              <w:rPr>
                <w:rFonts w:ascii="Garamond" w:hAnsi="Garamond"/>
                <w:sz w:val="22"/>
                <w:szCs w:val="22"/>
              </w:rPr>
              <w:t>Mpps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DAED89" w14:textId="77777777" w:rsidR="0083108A" w:rsidRPr="00F05768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  <w:r w:rsidRPr="00F05768">
              <w:rPr>
                <w:rFonts w:ascii="Garamond" w:hAnsi="Garamond"/>
                <w:color w:val="FF0000"/>
              </w:rPr>
              <w:t xml:space="preserve">Podać prędkość przełączania w </w:t>
            </w:r>
            <w:proofErr w:type="spellStart"/>
            <w:r w:rsidRPr="00F05768">
              <w:rPr>
                <w:rFonts w:ascii="Garamond" w:hAnsi="Garamond"/>
                <w:color w:val="FF0000"/>
              </w:rPr>
              <w:t>Gbps</w:t>
            </w:r>
            <w:proofErr w:type="spellEnd"/>
            <w:r w:rsidRPr="00F05768">
              <w:rPr>
                <w:rFonts w:ascii="Garamond" w:hAnsi="Garamond"/>
                <w:color w:val="FF0000"/>
              </w:rPr>
              <w:t xml:space="preserve"> i </w:t>
            </w:r>
            <w:proofErr w:type="spellStart"/>
            <w:r w:rsidRPr="00F05768">
              <w:rPr>
                <w:rFonts w:ascii="Garamond" w:hAnsi="Garamond"/>
                <w:color w:val="FF0000"/>
              </w:rPr>
              <w:t>Mpps</w:t>
            </w:r>
            <w:proofErr w:type="spellEnd"/>
          </w:p>
          <w:p w14:paraId="35D772D1" w14:textId="77777777" w:rsidR="0083108A" w:rsidRPr="00F05768" w:rsidRDefault="0083108A" w:rsidP="0083108A">
            <w:pPr>
              <w:pStyle w:val="OPZParametr"/>
              <w:rPr>
                <w:rFonts w:ascii="Garamond" w:hAnsi="Garamond"/>
                <w:color w:val="FF0000"/>
              </w:rPr>
            </w:pPr>
          </w:p>
          <w:p w14:paraId="255C91CC" w14:textId="77777777" w:rsidR="0083108A" w:rsidRPr="0083108A" w:rsidRDefault="0083108A" w:rsidP="0083108A">
            <w:pPr>
              <w:pStyle w:val="OPZParametr"/>
              <w:rPr>
                <w:rFonts w:ascii="Garamond" w:hAnsi="Garamond"/>
              </w:rPr>
            </w:pPr>
            <w:r w:rsidRPr="00F05768">
              <w:rPr>
                <w:rFonts w:ascii="Garamond" w:hAnsi="Garamond"/>
                <w:color w:val="FF0000"/>
              </w:rPr>
              <w:t>……….……………………………………………</w:t>
            </w:r>
          </w:p>
        </w:tc>
      </w:tr>
      <w:tr w:rsidR="00DF262F" w:rsidRPr="00FC04C7" w14:paraId="3BD12B4C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FEB8F" w14:textId="77777777" w:rsidR="00DF262F" w:rsidRPr="00FC04C7" w:rsidRDefault="00DF262F" w:rsidP="00DF262F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8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CADAE" w14:textId="77777777" w:rsidR="00DF262F" w:rsidRPr="00DF262F" w:rsidRDefault="00DF262F" w:rsidP="00DF262F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7C5FD927" w14:textId="77777777" w:rsidR="00DF262F" w:rsidRPr="00DF262F" w:rsidRDefault="00DF262F" w:rsidP="00DF262F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DF262F">
              <w:rPr>
                <w:rFonts w:ascii="Garamond" w:hAnsi="Garamond"/>
                <w:sz w:val="22"/>
                <w:szCs w:val="22"/>
              </w:rPr>
              <w:t>Obsługiwana ilość adresów MAC, nie mnie niż 64000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AB16C" w14:textId="77777777" w:rsidR="00DF262F" w:rsidRPr="00DF262F" w:rsidRDefault="00DF262F" w:rsidP="00DF262F">
            <w:pPr>
              <w:pStyle w:val="OPZParametr"/>
              <w:rPr>
                <w:rFonts w:ascii="Garamond" w:hAnsi="Garamond"/>
                <w:color w:val="FF0000"/>
              </w:rPr>
            </w:pPr>
            <w:r w:rsidRPr="00DF262F">
              <w:rPr>
                <w:rFonts w:ascii="Garamond" w:hAnsi="Garamond"/>
                <w:color w:val="FF0000"/>
              </w:rPr>
              <w:t>Podać ilość</w:t>
            </w:r>
          </w:p>
          <w:p w14:paraId="0F152047" w14:textId="77777777" w:rsidR="00DF262F" w:rsidRPr="00DF262F" w:rsidRDefault="00DF262F" w:rsidP="00DF262F">
            <w:pPr>
              <w:pStyle w:val="OPZParametr"/>
              <w:rPr>
                <w:rFonts w:ascii="Garamond" w:hAnsi="Garamond"/>
                <w:color w:val="FF0000"/>
              </w:rPr>
            </w:pPr>
          </w:p>
          <w:p w14:paraId="3884056E" w14:textId="77777777" w:rsidR="00DF262F" w:rsidRPr="00DF262F" w:rsidRDefault="00DF262F" w:rsidP="00DF262F">
            <w:pPr>
              <w:pStyle w:val="OPZParametr"/>
              <w:rPr>
                <w:rFonts w:ascii="Garamond" w:hAnsi="Garamond"/>
              </w:rPr>
            </w:pPr>
            <w:r w:rsidRPr="00DF262F">
              <w:rPr>
                <w:rFonts w:ascii="Garamond" w:hAnsi="Garamond"/>
                <w:color w:val="FF0000"/>
              </w:rPr>
              <w:t>……….……………………………………………</w:t>
            </w:r>
          </w:p>
        </w:tc>
      </w:tr>
      <w:tr w:rsidR="00C02034" w:rsidRPr="00FC04C7" w14:paraId="5396E3D4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D062" w14:textId="77777777" w:rsidR="00C02034" w:rsidRDefault="00C02034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9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52E46" w14:textId="77777777" w:rsidR="00C02034" w:rsidRPr="00C02034" w:rsidRDefault="00C02034" w:rsidP="00C02034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446CF1C5" w14:textId="77777777" w:rsidR="00C02034" w:rsidRPr="00C02034" w:rsidRDefault="00C02034" w:rsidP="00C02034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C02034">
              <w:rPr>
                <w:rFonts w:ascii="Garamond" w:hAnsi="Garamond"/>
                <w:sz w:val="22"/>
                <w:szCs w:val="22"/>
              </w:rPr>
              <w:t xml:space="preserve">Obsługiwane mechanizmy i protokoły: routing statyczny IPv4 i IPv6, RIP, OSPF, LLDP, LACP, STP/MSTP, </w:t>
            </w:r>
            <w:proofErr w:type="spellStart"/>
            <w:r w:rsidRPr="00C02034">
              <w:rPr>
                <w:rFonts w:ascii="Garamond" w:hAnsi="Garamond"/>
                <w:sz w:val="22"/>
                <w:szCs w:val="22"/>
              </w:rPr>
              <w:t>VxVLAN</w:t>
            </w:r>
            <w:proofErr w:type="spellEnd"/>
            <w:r w:rsidRPr="00C02034">
              <w:rPr>
                <w:rFonts w:ascii="Garamond" w:hAnsi="Garamond"/>
                <w:sz w:val="22"/>
                <w:szCs w:val="22"/>
              </w:rPr>
              <w:t xml:space="preserve">, Q-in-Q, GVRP, DHCP </w:t>
            </w:r>
            <w:proofErr w:type="spellStart"/>
            <w:r w:rsidRPr="00C02034">
              <w:rPr>
                <w:rFonts w:ascii="Garamond" w:hAnsi="Garamond"/>
                <w:sz w:val="22"/>
                <w:szCs w:val="22"/>
              </w:rPr>
              <w:t>relay</w:t>
            </w:r>
            <w:proofErr w:type="spellEnd"/>
            <w:r w:rsidRPr="00C02034">
              <w:rPr>
                <w:rFonts w:ascii="Garamond" w:hAnsi="Garamond"/>
                <w:sz w:val="22"/>
                <w:szCs w:val="22"/>
              </w:rPr>
              <w:t xml:space="preserve">, LLDP, IGMP, IGMP </w:t>
            </w:r>
            <w:proofErr w:type="spellStart"/>
            <w:r w:rsidRPr="00C02034">
              <w:rPr>
                <w:rFonts w:ascii="Garamond" w:hAnsi="Garamond"/>
                <w:sz w:val="22"/>
                <w:szCs w:val="22"/>
              </w:rPr>
              <w:t>snooping</w:t>
            </w:r>
            <w:proofErr w:type="spellEnd"/>
            <w:r w:rsidRPr="00C02034">
              <w:rPr>
                <w:rFonts w:ascii="Garamond" w:hAnsi="Garamond"/>
                <w:sz w:val="22"/>
                <w:szCs w:val="22"/>
              </w:rPr>
              <w:t xml:space="preserve">, PIM </w:t>
            </w:r>
            <w:proofErr w:type="spellStart"/>
            <w:r w:rsidRPr="00C02034">
              <w:rPr>
                <w:rFonts w:ascii="Garamond" w:hAnsi="Garamond"/>
                <w:sz w:val="22"/>
                <w:szCs w:val="22"/>
              </w:rPr>
              <w:t>Sparse</w:t>
            </w:r>
            <w:proofErr w:type="spellEnd"/>
            <w:r w:rsidRPr="00C02034">
              <w:rPr>
                <w:rFonts w:ascii="Garamond" w:hAnsi="Garamond"/>
                <w:sz w:val="22"/>
                <w:szCs w:val="22"/>
              </w:rPr>
              <w:t xml:space="preserve"> i </w:t>
            </w:r>
            <w:proofErr w:type="spellStart"/>
            <w:r w:rsidRPr="00C02034">
              <w:rPr>
                <w:rFonts w:ascii="Garamond" w:hAnsi="Garamond"/>
                <w:sz w:val="22"/>
                <w:szCs w:val="22"/>
              </w:rPr>
              <w:t>Dense</w:t>
            </w:r>
            <w:proofErr w:type="spellEnd"/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3F135" w14:textId="77777777" w:rsidR="00C02034" w:rsidRPr="00930BEF" w:rsidRDefault="00C02034" w:rsidP="00C02034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3AC9322E" w14:textId="77777777" w:rsidR="00C02034" w:rsidRPr="00FC04C7" w:rsidRDefault="00C02034" w:rsidP="00C0203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C02034" w:rsidRPr="00FC04C7" w14:paraId="1E87344F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F230A" w14:textId="77777777" w:rsidR="00C02034" w:rsidRDefault="00C02034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E02D77" w14:textId="77777777" w:rsidR="00C02034" w:rsidRPr="00C02034" w:rsidRDefault="00C02034" w:rsidP="00C02034">
            <w:pPr>
              <w:ind w:left="360" w:hanging="331"/>
              <w:rPr>
                <w:rFonts w:ascii="Garamond" w:hAnsi="Garamond" w:cstheme="minorHAnsi"/>
              </w:rPr>
            </w:pPr>
            <w:r w:rsidRPr="00C02034">
              <w:rPr>
                <w:rFonts w:ascii="Garamond" w:hAnsi="Garamond"/>
              </w:rPr>
              <w:t xml:space="preserve">10.1.   Równoczesna obsługa co najmniej 4094 </w:t>
            </w:r>
            <w:proofErr w:type="spellStart"/>
            <w:r w:rsidRPr="00C02034">
              <w:rPr>
                <w:rFonts w:ascii="Garamond" w:hAnsi="Garamond"/>
              </w:rPr>
              <w:t>VLANów</w:t>
            </w:r>
            <w:proofErr w:type="spellEnd"/>
            <w:r w:rsidRPr="00C02034">
              <w:rPr>
                <w:rFonts w:ascii="Garamond" w:hAnsi="Garamond"/>
              </w:rPr>
              <w:t xml:space="preserve"> 802.1Q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D3194" w14:textId="77777777" w:rsidR="00C02034" w:rsidRPr="00930BEF" w:rsidRDefault="00C02034" w:rsidP="00C02034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04A3E4A5" w14:textId="77777777" w:rsidR="00C02034" w:rsidRPr="00FC04C7" w:rsidRDefault="00C02034" w:rsidP="00C02034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  <w:r>
              <w:rPr>
                <w:rFonts w:cstheme="minorHAnsi"/>
                <w:b/>
                <w:bCs/>
              </w:rPr>
              <w:t xml:space="preserve"> </w:t>
            </w:r>
          </w:p>
        </w:tc>
      </w:tr>
      <w:tr w:rsidR="00C02034" w:rsidRPr="00FC04C7" w14:paraId="18705C70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E6E2D" w14:textId="77777777" w:rsidR="00C02034" w:rsidRDefault="005568C0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11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058605" w14:textId="77777777" w:rsidR="00C02034" w:rsidRPr="005568C0" w:rsidRDefault="005568C0" w:rsidP="005568C0">
            <w:pPr>
              <w:ind w:left="596" w:hanging="596"/>
              <w:jc w:val="both"/>
              <w:rPr>
                <w:rFonts w:ascii="Garamond" w:hAnsi="Garamond" w:cstheme="minorHAnsi"/>
              </w:rPr>
            </w:pPr>
            <w:r w:rsidRPr="005568C0">
              <w:rPr>
                <w:rFonts w:ascii="Garamond" w:hAnsi="Garamond"/>
              </w:rPr>
              <w:t>11.1.  Możliwość tworzenia list dostępu ACL dla interfejsów VLAN, z możliwością importu częściowej konfiguracji z przełączników HPE 5406zl posiadanych przez Zamawiającego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4735" w14:textId="77777777" w:rsidR="005568C0" w:rsidRPr="00930BEF" w:rsidRDefault="005568C0" w:rsidP="005568C0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5AFF8A7A" w14:textId="77777777" w:rsidR="00C02034" w:rsidRPr="00FC04C7" w:rsidRDefault="005568C0" w:rsidP="005568C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C02034" w:rsidRPr="00FC04C7" w14:paraId="4DA3D8A6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700AB" w14:textId="77777777" w:rsidR="00C02034" w:rsidRDefault="00F90B48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015AA4" w14:textId="77777777" w:rsidR="00C02034" w:rsidRPr="00FC04C7" w:rsidRDefault="00F90B48" w:rsidP="00F90B48">
            <w:pPr>
              <w:ind w:left="596" w:hanging="596"/>
              <w:jc w:val="both"/>
              <w:rPr>
                <w:rFonts w:cstheme="minorHAnsi"/>
              </w:rPr>
            </w:pPr>
            <w:r>
              <w:t xml:space="preserve">12.1.   </w:t>
            </w:r>
            <w:r w:rsidRPr="00F90B48">
              <w:rPr>
                <w:rFonts w:ascii="Garamond" w:hAnsi="Garamond"/>
              </w:rPr>
              <w:t>Możliwość monitoringu i zarządzania przełącznikiem w oprogramowaniu IMC posiadanym przez Zamawiającego.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F1A19" w14:textId="77777777" w:rsidR="00F90B48" w:rsidRPr="00930BEF" w:rsidRDefault="00F90B48" w:rsidP="00F90B4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149906BA" w14:textId="77777777" w:rsidR="00C02034" w:rsidRPr="00FC04C7" w:rsidRDefault="00F90B48" w:rsidP="00F90B4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C02034" w:rsidRPr="00FC04C7" w14:paraId="6A658CE5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B324C" w14:textId="77777777" w:rsidR="00C02034" w:rsidRDefault="00F90B48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13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546DB" w14:textId="77777777" w:rsidR="00F90B48" w:rsidRPr="00F90B48" w:rsidRDefault="00F90B48" w:rsidP="00F90B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04FC10B6" w14:textId="77777777" w:rsidR="00F90B48" w:rsidRPr="00F90B48" w:rsidRDefault="00F90B48" w:rsidP="00F90B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5519BEBA" w14:textId="77777777" w:rsidR="00F90B48" w:rsidRPr="00F90B48" w:rsidRDefault="00F90B48" w:rsidP="00F90B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57B6D0A4" w14:textId="77777777" w:rsidR="00F90B48" w:rsidRPr="00F90B48" w:rsidRDefault="00F90B48" w:rsidP="00F90B48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1B6F1313" w14:textId="5160565C" w:rsidR="00F90B48" w:rsidRPr="00F90B48" w:rsidRDefault="00F90B48" w:rsidP="00F90B48">
            <w:pPr>
              <w:pStyle w:val="OPZWymog"/>
              <w:rPr>
                <w:rFonts w:ascii="Garamond" w:hAnsi="Garamond"/>
                <w:sz w:val="22"/>
                <w:szCs w:val="22"/>
              </w:rPr>
            </w:pPr>
            <w:r w:rsidRPr="00F90B48">
              <w:rPr>
                <w:rFonts w:ascii="Garamond" w:hAnsi="Garamond"/>
                <w:sz w:val="22"/>
                <w:szCs w:val="22"/>
              </w:rPr>
              <w:t>Dożywotnia gwarancja producenta obowiązująca przez cały czas używania produktu przez Zamawiającego. Wymiana uszkodzonej części najpóźniej następnego dnia roboczego</w:t>
            </w:r>
            <w:r w:rsidR="00AC0045">
              <w:rPr>
                <w:rFonts w:ascii="Garamond" w:hAnsi="Garamond"/>
                <w:sz w:val="22"/>
                <w:szCs w:val="22"/>
              </w:rPr>
              <w:t xml:space="preserve"> liczone od momentu zgłoszenia</w:t>
            </w:r>
            <w:r w:rsidRPr="00F90B48">
              <w:rPr>
                <w:rFonts w:ascii="Garamond" w:hAnsi="Garamond"/>
                <w:sz w:val="22"/>
                <w:szCs w:val="22"/>
              </w:rPr>
              <w:t>.</w:t>
            </w:r>
          </w:p>
          <w:p w14:paraId="0F3B7E2C" w14:textId="76365EBB" w:rsidR="00F90B48" w:rsidRPr="00F90B48" w:rsidRDefault="00F90B48" w:rsidP="00F90B48">
            <w:pPr>
              <w:pStyle w:val="OPZWymog"/>
              <w:numPr>
                <w:ilvl w:val="1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F90B48">
              <w:rPr>
                <w:rFonts w:ascii="Garamond" w:hAnsi="Garamond"/>
                <w:sz w:val="22"/>
                <w:szCs w:val="22"/>
              </w:rPr>
              <w:t xml:space="preserve">Gwarancja producenta umożliwiająca dojazd </w:t>
            </w:r>
            <w:r w:rsidR="0076796A">
              <w:rPr>
                <w:rFonts w:ascii="Garamond" w:hAnsi="Garamond"/>
                <w:sz w:val="22"/>
                <w:szCs w:val="22"/>
              </w:rPr>
              <w:t xml:space="preserve">Serwisanta w celu usunięcia awarii </w:t>
            </w:r>
            <w:r w:rsidRPr="00F90B48">
              <w:rPr>
                <w:rFonts w:ascii="Garamond" w:hAnsi="Garamond"/>
                <w:sz w:val="22"/>
                <w:szCs w:val="22"/>
              </w:rPr>
              <w:t>do siedziby Zamawiającego w czasie nie dłuższym niż 4h.</w:t>
            </w:r>
          </w:p>
          <w:p w14:paraId="78640F49" w14:textId="12F7A6A7" w:rsidR="00C02034" w:rsidRPr="00BC3812" w:rsidRDefault="00F90B48" w:rsidP="00F90B48">
            <w:pPr>
              <w:pStyle w:val="OPZWymog"/>
              <w:numPr>
                <w:ilvl w:val="1"/>
                <w:numId w:val="7"/>
              </w:numPr>
              <w:rPr>
                <w:rFonts w:ascii="Garamond" w:hAnsi="Garamond"/>
                <w:sz w:val="22"/>
                <w:szCs w:val="22"/>
              </w:rPr>
            </w:pPr>
            <w:r w:rsidRPr="009D38E0">
              <w:rPr>
                <w:rFonts w:ascii="Garamond" w:hAnsi="Garamond" w:cstheme="minorHAnsi"/>
                <w:sz w:val="22"/>
                <w:szCs w:val="22"/>
              </w:rPr>
              <w:t xml:space="preserve">Wsparcie </w:t>
            </w:r>
            <w:r w:rsidR="009D38E0">
              <w:rPr>
                <w:rFonts w:ascii="Garamond" w:hAnsi="Garamond" w:cstheme="minorHAnsi"/>
                <w:sz w:val="22"/>
                <w:szCs w:val="22"/>
              </w:rPr>
              <w:t xml:space="preserve">/np. </w:t>
            </w:r>
            <w:r w:rsidR="009D38E0" w:rsidRPr="00BC3812">
              <w:rPr>
                <w:rFonts w:ascii="Garamond" w:hAnsi="Garamond"/>
                <w:sz w:val="22"/>
                <w:szCs w:val="22"/>
              </w:rPr>
              <w:t>telefoniczne, mailowe, przez technika</w:t>
            </w:r>
            <w:r w:rsidR="009D38E0">
              <w:rPr>
                <w:rFonts w:ascii="Garamond" w:hAnsi="Garamond"/>
                <w:sz w:val="22"/>
                <w:szCs w:val="22"/>
              </w:rPr>
              <w:t xml:space="preserve">/ </w:t>
            </w:r>
            <w:r w:rsidRPr="009D38E0">
              <w:rPr>
                <w:rFonts w:ascii="Garamond" w:hAnsi="Garamond" w:cstheme="minorHAnsi"/>
                <w:sz w:val="22"/>
                <w:szCs w:val="22"/>
              </w:rPr>
              <w:t>producenta świadczone w języku polski.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B514A" w14:textId="77777777" w:rsidR="00F90B48" w:rsidRPr="00930BEF" w:rsidRDefault="00F90B48" w:rsidP="00F90B48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145A61C5" w14:textId="77777777" w:rsidR="00C02034" w:rsidRPr="00FC04C7" w:rsidRDefault="00F90B48" w:rsidP="00F90B48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  <w:tr w:rsidR="00C02034" w:rsidRPr="00FC04C7" w14:paraId="0B7000F4" w14:textId="77777777" w:rsidTr="00223ADE">
        <w:trPr>
          <w:trHeight w:val="842"/>
          <w:jc w:val="center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B0E39" w14:textId="77777777" w:rsidR="00C02034" w:rsidRDefault="003C197B" w:rsidP="00C02034">
            <w:pPr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14</w:t>
            </w:r>
          </w:p>
        </w:tc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D8329" w14:textId="77777777" w:rsidR="003C197B" w:rsidRPr="003C197B" w:rsidRDefault="003C197B" w:rsidP="003C197B">
            <w:pPr>
              <w:pStyle w:val="Akapitzlist"/>
              <w:numPr>
                <w:ilvl w:val="0"/>
                <w:numId w:val="3"/>
              </w:numPr>
              <w:spacing w:after="0" w:line="240" w:lineRule="auto"/>
              <w:contextualSpacing w:val="0"/>
              <w:jc w:val="center"/>
              <w:rPr>
                <w:rFonts w:eastAsia="Times New Roman" w:cstheme="majorHAnsi"/>
                <w:bCs/>
                <w:vanish/>
                <w:sz w:val="24"/>
                <w:szCs w:val="24"/>
                <w:lang w:eastAsia="pl-PL"/>
              </w:rPr>
            </w:pPr>
          </w:p>
          <w:p w14:paraId="6B5DAFA8" w14:textId="77777777" w:rsidR="003C197B" w:rsidRPr="003C197B" w:rsidRDefault="003C197B" w:rsidP="003C197B">
            <w:pPr>
              <w:pStyle w:val="OPZWymog"/>
              <w:jc w:val="both"/>
              <w:rPr>
                <w:rFonts w:ascii="Garamond" w:hAnsi="Garamond"/>
                <w:sz w:val="22"/>
                <w:szCs w:val="22"/>
              </w:rPr>
            </w:pPr>
            <w:r w:rsidRPr="003C197B">
              <w:rPr>
                <w:rFonts w:ascii="Garamond" w:hAnsi="Garamond"/>
                <w:sz w:val="22"/>
                <w:szCs w:val="22"/>
              </w:rPr>
              <w:t xml:space="preserve">Wszystkie dostarczone elementy są fabrycznie nowe, pochodzą od jednego producenta. </w:t>
            </w:r>
          </w:p>
          <w:p w14:paraId="0428B24D" w14:textId="77777777" w:rsidR="00C02034" w:rsidRPr="003C197B" w:rsidRDefault="003C197B" w:rsidP="003C197B">
            <w:pPr>
              <w:pStyle w:val="OPZWymog"/>
              <w:numPr>
                <w:ilvl w:val="1"/>
                <w:numId w:val="11"/>
              </w:numPr>
              <w:jc w:val="both"/>
            </w:pPr>
            <w:r w:rsidRPr="003C197B">
              <w:rPr>
                <w:rFonts w:ascii="Garamond" w:hAnsi="Garamond"/>
                <w:sz w:val="22"/>
                <w:szCs w:val="22"/>
              </w:rPr>
              <w:t xml:space="preserve">Zamawiający musi być pierwszym użytkownikiem dostarczonych elementów. Nie dopuszcza się stosowania zamienników, elementów pochodzących z nadwyżek projektowych od innych klientów, sprzętu ze zwrotów lub sprzętu typu </w:t>
            </w:r>
            <w:proofErr w:type="spellStart"/>
            <w:r w:rsidRPr="003C197B">
              <w:rPr>
                <w:rFonts w:ascii="Garamond" w:hAnsi="Garamond"/>
                <w:sz w:val="22"/>
                <w:szCs w:val="22"/>
              </w:rPr>
              <w:t>recertyfikowanego</w:t>
            </w:r>
            <w:proofErr w:type="spellEnd"/>
            <w:r w:rsidRPr="003C197B">
              <w:rPr>
                <w:rFonts w:ascii="Garamond" w:hAnsi="Garamond"/>
                <w:sz w:val="22"/>
                <w:szCs w:val="22"/>
              </w:rPr>
              <w:t>/odnowionego/</w:t>
            </w:r>
            <w:proofErr w:type="spellStart"/>
            <w:r w:rsidRPr="003C197B">
              <w:rPr>
                <w:rFonts w:ascii="Garamond" w:hAnsi="Garamond"/>
                <w:sz w:val="22"/>
                <w:szCs w:val="22"/>
              </w:rPr>
              <w:t>refurbished</w:t>
            </w:r>
            <w:proofErr w:type="spellEnd"/>
            <w:r w:rsidRPr="003C197B">
              <w:rPr>
                <w:rFonts w:ascii="Garamond" w:hAnsi="Garamond"/>
                <w:sz w:val="22"/>
                <w:szCs w:val="22"/>
              </w:rPr>
              <w:t>.</w:t>
            </w:r>
          </w:p>
        </w:tc>
        <w:tc>
          <w:tcPr>
            <w:tcW w:w="4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E79A" w14:textId="77777777" w:rsidR="003C197B" w:rsidRPr="00930BEF" w:rsidRDefault="003C197B" w:rsidP="003C197B">
            <w:pPr>
              <w:spacing w:after="0" w:line="240" w:lineRule="auto"/>
              <w:jc w:val="center"/>
              <w:rPr>
                <w:rFonts w:ascii="Garamond" w:hAnsi="Garamond"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/>
                <w:bCs/>
              </w:rPr>
              <w:t>Parametr wymagany</w:t>
            </w:r>
          </w:p>
          <w:p w14:paraId="295DB831" w14:textId="77777777" w:rsidR="00C02034" w:rsidRPr="00FC04C7" w:rsidRDefault="003C197B" w:rsidP="003C197B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930BEF">
              <w:rPr>
                <w:rFonts w:ascii="Garamond" w:hAnsi="Garamond" w:cstheme="minorHAnsi"/>
                <w:bCs/>
                <w:i/>
              </w:rPr>
              <w:t>(nie wypełniać)</w:t>
            </w:r>
          </w:p>
        </w:tc>
      </w:tr>
    </w:tbl>
    <w:p w14:paraId="62E13940" w14:textId="77777777" w:rsidR="00A85AB6" w:rsidRPr="00FC04C7" w:rsidRDefault="00A85AB6" w:rsidP="00A85AB6">
      <w:pPr>
        <w:rPr>
          <w:rFonts w:cstheme="minorHAnsi"/>
        </w:rPr>
      </w:pPr>
    </w:p>
    <w:p w14:paraId="755E3752" w14:textId="77777777" w:rsidR="00862C13" w:rsidRPr="003C197B" w:rsidRDefault="00CA57BD" w:rsidP="00CA57BD">
      <w:pPr>
        <w:jc w:val="both"/>
        <w:rPr>
          <w:rFonts w:ascii="Garamond" w:hAnsi="Garamond"/>
          <w:u w:val="single"/>
        </w:rPr>
      </w:pPr>
      <w:r w:rsidRPr="003C197B">
        <w:rPr>
          <w:rFonts w:ascii="Garamond" w:hAnsi="Garamond"/>
          <w:bCs/>
          <w:u w:val="single"/>
        </w:rPr>
        <w:lastRenderedPageBreak/>
        <w:t xml:space="preserve">Zamawiający wymaga zaznaczenia w złożonych materiałach firmowych (w postaci katalogów i/lub ulotek informacyjnych i/lub kart produktu i/lub kart charakterystyki i/lub oświadczenie Producenta) zapisów potwierdzających spełnienie wymaganych parametrów </w:t>
      </w:r>
      <w:r w:rsidRPr="003C197B">
        <w:rPr>
          <w:rFonts w:ascii="Garamond" w:hAnsi="Garamond"/>
          <w:b/>
          <w:bCs/>
          <w:u w:val="single"/>
        </w:rPr>
        <w:t xml:space="preserve">z dopisaniem numeru tabeli </w:t>
      </w:r>
      <w:r w:rsidRPr="003C197B">
        <w:rPr>
          <w:rFonts w:ascii="Garamond" w:hAnsi="Garamond"/>
          <w:bCs/>
          <w:u w:val="single"/>
        </w:rPr>
        <w:t xml:space="preserve">oraz </w:t>
      </w:r>
      <w:r w:rsidRPr="003C197B">
        <w:rPr>
          <w:rFonts w:ascii="Garamond" w:hAnsi="Garamond"/>
          <w:b/>
          <w:bCs/>
          <w:u w:val="single"/>
        </w:rPr>
        <w:t>numerem podpunktu</w:t>
      </w:r>
      <w:r w:rsidRPr="003C197B">
        <w:rPr>
          <w:rFonts w:ascii="Garamond" w:hAnsi="Garamond"/>
          <w:bCs/>
          <w:u w:val="single"/>
        </w:rPr>
        <w:t>, który ten zapis potwierdza.</w:t>
      </w:r>
    </w:p>
    <w:sectPr w:rsidR="00862C13" w:rsidRPr="003C197B" w:rsidSect="00BC3812">
      <w:headerReference w:type="default" r:id="rId8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EA9F4D" w14:textId="77777777" w:rsidR="00FE7E9B" w:rsidRDefault="00FE7E9B" w:rsidP="00F85BFC">
      <w:pPr>
        <w:spacing w:after="0" w:line="240" w:lineRule="auto"/>
      </w:pPr>
      <w:r>
        <w:separator/>
      </w:r>
    </w:p>
  </w:endnote>
  <w:endnote w:type="continuationSeparator" w:id="0">
    <w:p w14:paraId="3CAA32DD" w14:textId="77777777" w:rsidR="00FE7E9B" w:rsidRDefault="00FE7E9B" w:rsidP="00F85B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65D792" w14:textId="77777777" w:rsidR="00FE7E9B" w:rsidRDefault="00FE7E9B" w:rsidP="00F85BFC">
      <w:pPr>
        <w:spacing w:after="0" w:line="240" w:lineRule="auto"/>
      </w:pPr>
      <w:r>
        <w:separator/>
      </w:r>
    </w:p>
  </w:footnote>
  <w:footnote w:type="continuationSeparator" w:id="0">
    <w:p w14:paraId="7DA84CEC" w14:textId="77777777" w:rsidR="00FE7E9B" w:rsidRDefault="00FE7E9B" w:rsidP="00F85B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EA88FB" w14:textId="77777777" w:rsidR="008B0519" w:rsidRPr="005F371E" w:rsidRDefault="005F371E" w:rsidP="008B0519">
    <w:pPr>
      <w:tabs>
        <w:tab w:val="left" w:pos="320"/>
      </w:tabs>
      <w:spacing w:line="276" w:lineRule="auto"/>
      <w:rPr>
        <w:rFonts w:ascii="Garamond" w:eastAsia="Garamond" w:hAnsi="Garamond" w:cstheme="majorHAnsi"/>
        <w:b/>
        <w:bCs/>
      </w:rPr>
    </w:pPr>
    <w:r w:rsidRPr="005F371E">
      <w:rPr>
        <w:rFonts w:ascii="Garamond" w:eastAsia="Garamond" w:hAnsi="Garamond" w:cstheme="majorHAnsi"/>
        <w:b/>
        <w:bCs/>
      </w:rPr>
      <w:t>DFP.271.146.2020.DB</w:t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</w:r>
    <w:r w:rsidR="008B0519" w:rsidRPr="005F371E">
      <w:rPr>
        <w:rFonts w:ascii="Garamond" w:eastAsia="Garamond" w:hAnsi="Garamond" w:cstheme="majorHAnsi"/>
        <w:b/>
        <w:bCs/>
      </w:rPr>
      <w:tab/>
      <w:t>Załącznik nr 1a do specyfikacji</w:t>
    </w:r>
  </w:p>
  <w:p w14:paraId="1C95AD46" w14:textId="77777777" w:rsidR="00015AF2" w:rsidRPr="002B7D06" w:rsidRDefault="008B0519" w:rsidP="008B0519">
    <w:pPr>
      <w:tabs>
        <w:tab w:val="left" w:pos="320"/>
      </w:tabs>
      <w:spacing w:line="276" w:lineRule="auto"/>
      <w:rPr>
        <w:rFonts w:asciiTheme="majorHAnsi" w:eastAsia="Garamond" w:hAnsiTheme="majorHAnsi" w:cstheme="majorHAnsi"/>
        <w:b/>
        <w:bCs/>
      </w:rPr>
    </w:pP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</w:r>
    <w:r w:rsidRPr="005F371E">
      <w:rPr>
        <w:rFonts w:ascii="Garamond" w:eastAsia="Garamond" w:hAnsi="Garamond" w:cstheme="majorHAnsi"/>
        <w:b/>
        <w:bCs/>
      </w:rPr>
      <w:tab/>
      <w:t>Załącznik nr……………………  do umowy</w:t>
    </w:r>
    <w:r w:rsidR="00015AF2">
      <w:rPr>
        <w:rFonts w:asciiTheme="majorHAnsi" w:eastAsia="Garamond" w:hAnsiTheme="majorHAnsi" w:cstheme="majorHAnsi"/>
        <w:b/>
        <w:bCs/>
      </w:rPr>
      <w:tab/>
    </w:r>
  </w:p>
  <w:p w14:paraId="352510BA" w14:textId="77777777" w:rsidR="00F85BFC" w:rsidRDefault="00F85BFC" w:rsidP="00015AF2">
    <w:pPr>
      <w:pStyle w:val="Nagwek"/>
    </w:pPr>
  </w:p>
  <w:p w14:paraId="69FF6F2F" w14:textId="77777777" w:rsidR="00015AF2" w:rsidRPr="00015AF2" w:rsidRDefault="00015AF2" w:rsidP="00015A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401BD6"/>
    <w:multiLevelType w:val="hybridMultilevel"/>
    <w:tmpl w:val="12CA52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6D2306"/>
    <w:multiLevelType w:val="multilevel"/>
    <w:tmpl w:val="A69C2D36"/>
    <w:numStyleLink w:val="OPZTabela"/>
  </w:abstractNum>
  <w:abstractNum w:abstractNumId="2" w15:restartNumberingAfterBreak="0">
    <w:nsid w:val="4F081EE5"/>
    <w:multiLevelType w:val="hybridMultilevel"/>
    <w:tmpl w:val="7E0E5C7C"/>
    <w:lvl w:ilvl="0" w:tplc="71D2F3C0">
      <w:start w:val="1"/>
      <w:numFmt w:val="decimal"/>
      <w:pStyle w:val="Nagwek1"/>
      <w:lvlText w:val="Tabela %1."/>
      <w:lvlJc w:val="left"/>
      <w:pPr>
        <w:ind w:left="1211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600E5414"/>
    <w:multiLevelType w:val="multilevel"/>
    <w:tmpl w:val="A69C2D36"/>
    <w:styleLink w:val="OPZTabela"/>
    <w:lvl w:ilvl="0">
      <w:start w:val="1"/>
      <w:numFmt w:val="decimal"/>
      <w:pStyle w:val="OPZLP"/>
      <w:suff w:val="nothing"/>
      <w:lvlText w:val="%1"/>
      <w:lvlJc w:val="center"/>
      <w:pPr>
        <w:ind w:left="284" w:hanging="284"/>
      </w:pPr>
      <w:rPr>
        <w:rFonts w:hint="default"/>
      </w:rPr>
    </w:lvl>
    <w:lvl w:ilvl="1">
      <w:start w:val="1"/>
      <w:numFmt w:val="ordinal"/>
      <w:pStyle w:val="OPZWymog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suff w:val="space"/>
      <w:lvlText w:val="%3)"/>
      <w:lvlJc w:val="left"/>
      <w:pPr>
        <w:ind w:left="851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24B1E6F"/>
    <w:multiLevelType w:val="hybridMultilevel"/>
    <w:tmpl w:val="7D467BA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F2336"/>
    <w:multiLevelType w:val="multilevel"/>
    <w:tmpl w:val="15829D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2"/>
  </w:num>
  <w:num w:numId="2">
    <w:abstractNumId w:val="2"/>
    <w:lvlOverride w:ilvl="0">
      <w:startOverride w:val="1"/>
    </w:lvlOverride>
  </w:num>
  <w:num w:numId="3">
    <w:abstractNumId w:val="3"/>
    <w:lvlOverride w:ilvl="1">
      <w:lvl w:ilvl="1">
        <w:start w:val="1"/>
        <w:numFmt w:val="ordinal"/>
        <w:pStyle w:val="OPZWymog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Garamond" w:hAnsi="Garamond" w:hint="default"/>
          <w:sz w:val="22"/>
          <w:szCs w:val="22"/>
        </w:rPr>
      </w:lvl>
    </w:lvlOverride>
  </w:num>
  <w:num w:numId="4">
    <w:abstractNumId w:val="5"/>
  </w:num>
  <w:num w:numId="5">
    <w:abstractNumId w:val="3"/>
    <w:lvlOverride w:ilvl="1">
      <w:lvl w:ilvl="1">
        <w:start w:val="1"/>
        <w:numFmt w:val="ordinal"/>
        <w:pStyle w:val="OPZWymog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Garamond" w:hAnsi="Garamond" w:hint="default"/>
          <w:sz w:val="22"/>
          <w:szCs w:val="22"/>
        </w:rPr>
      </w:lvl>
    </w:lvlOverride>
  </w:num>
  <w:num w:numId="6">
    <w:abstractNumId w:val="3"/>
    <w:lvlOverride w:ilvl="1">
      <w:lvl w:ilvl="1">
        <w:start w:val="1"/>
        <w:numFmt w:val="ordinal"/>
        <w:pStyle w:val="OPZWymog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Garamond" w:hAnsi="Garamond" w:hint="default"/>
          <w:sz w:val="22"/>
          <w:szCs w:val="22"/>
        </w:rPr>
      </w:lvl>
    </w:lvlOverride>
  </w:num>
  <w:num w:numId="7">
    <w:abstractNumId w:val="3"/>
    <w:lvlOverride w:ilvl="1">
      <w:lvl w:ilvl="1">
        <w:start w:val="1"/>
        <w:numFmt w:val="ordinal"/>
        <w:pStyle w:val="OPZWymog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Garamond" w:hAnsi="Garamond" w:hint="default"/>
          <w:sz w:val="22"/>
          <w:szCs w:val="22"/>
        </w:rPr>
      </w:lvl>
    </w:lvlOverride>
  </w:num>
  <w:num w:numId="8">
    <w:abstractNumId w:val="1"/>
  </w:num>
  <w:num w:numId="9">
    <w:abstractNumId w:val="0"/>
  </w:num>
  <w:num w:numId="10">
    <w:abstractNumId w:val="4"/>
  </w:num>
  <w:num w:numId="11">
    <w:abstractNumId w:val="3"/>
    <w:lvlOverride w:ilvl="1">
      <w:lvl w:ilvl="1">
        <w:start w:val="1"/>
        <w:numFmt w:val="ordinal"/>
        <w:pStyle w:val="OPZWymog"/>
        <w:lvlText w:val="%1.%2"/>
        <w:lvlJc w:val="left"/>
        <w:pPr>
          <w:tabs>
            <w:tab w:val="num" w:pos="567"/>
          </w:tabs>
          <w:ind w:left="567" w:hanging="567"/>
        </w:pPr>
        <w:rPr>
          <w:rFonts w:ascii="Garamond" w:hAnsi="Garamond" w:hint="default"/>
          <w:sz w:val="22"/>
          <w:szCs w:val="22"/>
        </w:rPr>
      </w:lvl>
    </w:lvlOverride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AB6"/>
    <w:rsid w:val="00015AF2"/>
    <w:rsid w:val="00041C45"/>
    <w:rsid w:val="00082FA7"/>
    <w:rsid w:val="0016596C"/>
    <w:rsid w:val="001712F7"/>
    <w:rsid w:val="002C3D2E"/>
    <w:rsid w:val="002D596F"/>
    <w:rsid w:val="003054F2"/>
    <w:rsid w:val="003C197B"/>
    <w:rsid w:val="00400891"/>
    <w:rsid w:val="00414F91"/>
    <w:rsid w:val="00430915"/>
    <w:rsid w:val="00514B47"/>
    <w:rsid w:val="00520521"/>
    <w:rsid w:val="005568C0"/>
    <w:rsid w:val="005A7093"/>
    <w:rsid w:val="005F371E"/>
    <w:rsid w:val="00694BCB"/>
    <w:rsid w:val="006D6506"/>
    <w:rsid w:val="0076796A"/>
    <w:rsid w:val="00776304"/>
    <w:rsid w:val="0083108A"/>
    <w:rsid w:val="00862C13"/>
    <w:rsid w:val="00863056"/>
    <w:rsid w:val="008B0519"/>
    <w:rsid w:val="009266BD"/>
    <w:rsid w:val="00930BEF"/>
    <w:rsid w:val="009D38E0"/>
    <w:rsid w:val="009D6186"/>
    <w:rsid w:val="00A85AB6"/>
    <w:rsid w:val="00AC0045"/>
    <w:rsid w:val="00B8108D"/>
    <w:rsid w:val="00BC3812"/>
    <w:rsid w:val="00C02034"/>
    <w:rsid w:val="00C749B7"/>
    <w:rsid w:val="00CA57BD"/>
    <w:rsid w:val="00CB527F"/>
    <w:rsid w:val="00D016BD"/>
    <w:rsid w:val="00DF262F"/>
    <w:rsid w:val="00ED74D2"/>
    <w:rsid w:val="00F05768"/>
    <w:rsid w:val="00F076C4"/>
    <w:rsid w:val="00F85BFC"/>
    <w:rsid w:val="00F90B48"/>
    <w:rsid w:val="00FE7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F64946"/>
  <w15:chartTrackingRefBased/>
  <w15:docId w15:val="{267CF903-3411-4BD7-AAAC-28CCD9406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85AB6"/>
  </w:style>
  <w:style w:type="paragraph" w:styleId="Nagwek1">
    <w:name w:val="heading 1"/>
    <w:basedOn w:val="Normalny"/>
    <w:next w:val="Normalny"/>
    <w:link w:val="Nagwek1Znak"/>
    <w:uiPriority w:val="9"/>
    <w:qFormat/>
    <w:rsid w:val="00A85AB6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85A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F8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5BFC"/>
  </w:style>
  <w:style w:type="paragraph" w:styleId="Stopka">
    <w:name w:val="footer"/>
    <w:basedOn w:val="Normalny"/>
    <w:link w:val="StopkaZnak"/>
    <w:uiPriority w:val="99"/>
    <w:unhideWhenUsed/>
    <w:rsid w:val="00F85B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5BFC"/>
  </w:style>
  <w:style w:type="paragraph" w:customStyle="1" w:styleId="Default">
    <w:name w:val="Default"/>
    <w:rsid w:val="00015A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numbering" w:customStyle="1" w:styleId="OPZTabela">
    <w:name w:val="OPZ_Tabela"/>
    <w:basedOn w:val="Bezlisty"/>
    <w:uiPriority w:val="99"/>
    <w:rsid w:val="00930BEF"/>
    <w:pPr>
      <w:numPr>
        <w:numId w:val="12"/>
      </w:numPr>
    </w:pPr>
  </w:style>
  <w:style w:type="paragraph" w:customStyle="1" w:styleId="OPZLP">
    <w:name w:val="OPZ_LP"/>
    <w:basedOn w:val="Normalny"/>
    <w:qFormat/>
    <w:rsid w:val="00930BEF"/>
    <w:pPr>
      <w:numPr>
        <w:numId w:val="3"/>
      </w:numPr>
      <w:spacing w:after="0" w:line="240" w:lineRule="auto"/>
      <w:jc w:val="center"/>
    </w:pPr>
    <w:rPr>
      <w:rFonts w:eastAsia="Times New Roman" w:cstheme="majorHAnsi"/>
      <w:bCs/>
      <w:sz w:val="24"/>
      <w:szCs w:val="24"/>
      <w:lang w:eastAsia="pl-PL"/>
    </w:rPr>
  </w:style>
  <w:style w:type="paragraph" w:customStyle="1" w:styleId="OPZWymog">
    <w:name w:val="OPZ_Wymog"/>
    <w:link w:val="OPZWymogZnak"/>
    <w:qFormat/>
    <w:rsid w:val="00930BEF"/>
    <w:pPr>
      <w:keepNext/>
      <w:keepLines/>
      <w:numPr>
        <w:ilvl w:val="1"/>
        <w:numId w:val="3"/>
      </w:numPr>
      <w:spacing w:after="0" w:line="240" w:lineRule="auto"/>
    </w:pPr>
    <w:rPr>
      <w:rFonts w:eastAsia="Times New Roman" w:cstheme="majorHAnsi"/>
      <w:bCs/>
      <w:sz w:val="24"/>
      <w:szCs w:val="24"/>
      <w:lang w:eastAsia="pl-PL"/>
    </w:rPr>
  </w:style>
  <w:style w:type="character" w:customStyle="1" w:styleId="OPZWymogZnak">
    <w:name w:val="OPZ_Wymog Znak"/>
    <w:basedOn w:val="Domylnaczcionkaakapitu"/>
    <w:link w:val="OPZWymog"/>
    <w:rsid w:val="00930BEF"/>
    <w:rPr>
      <w:rFonts w:eastAsia="Times New Roman" w:cstheme="majorHAnsi"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3108A"/>
    <w:pPr>
      <w:ind w:left="720"/>
      <w:contextualSpacing/>
    </w:pPr>
  </w:style>
  <w:style w:type="paragraph" w:customStyle="1" w:styleId="OPZParametr">
    <w:name w:val="OPZ_Parametr"/>
    <w:basedOn w:val="Normalny"/>
    <w:link w:val="OPZParametrZnak"/>
    <w:qFormat/>
    <w:rsid w:val="0083108A"/>
    <w:pPr>
      <w:spacing w:after="0" w:line="240" w:lineRule="auto"/>
      <w:jc w:val="center"/>
    </w:pPr>
    <w:rPr>
      <w:rFonts w:asciiTheme="majorHAnsi" w:eastAsia="Times New Roman" w:hAnsiTheme="majorHAnsi" w:cstheme="majorHAnsi"/>
      <w:b/>
      <w:bCs/>
      <w:lang w:eastAsia="pl-PL"/>
    </w:rPr>
  </w:style>
  <w:style w:type="character" w:customStyle="1" w:styleId="OPZParametrZnak">
    <w:name w:val="OPZ_Parametr Znak"/>
    <w:basedOn w:val="Domylnaczcionkaakapitu"/>
    <w:link w:val="OPZParametr"/>
    <w:rsid w:val="0083108A"/>
    <w:rPr>
      <w:rFonts w:asciiTheme="majorHAnsi" w:eastAsia="Times New Roman" w:hAnsiTheme="majorHAnsi" w:cstheme="majorHAnsi"/>
      <w:b/>
      <w:bCs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90B4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90B4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90B4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90B4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90B4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B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B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C5A709-0FCB-44B1-A8E3-88668B12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751</Words>
  <Characters>4508</Characters>
  <Application>Microsoft Office Word</Application>
  <DocSecurity>0</DocSecurity>
  <Lines>37</Lines>
  <Paragraphs>10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Kolasa</dc:creator>
  <cp:keywords/>
  <dc:description/>
  <cp:lastModifiedBy>Dorota Bochenek</cp:lastModifiedBy>
  <cp:revision>5</cp:revision>
  <dcterms:created xsi:type="dcterms:W3CDTF">2020-10-23T08:13:00Z</dcterms:created>
  <dcterms:modified xsi:type="dcterms:W3CDTF">2020-11-02T09:04:00Z</dcterms:modified>
</cp:coreProperties>
</file>