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DA" w:rsidRPr="006E4468" w:rsidRDefault="00D90DDA" w:rsidP="00D90DD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6E4468" w:rsidRPr="006E4468" w:rsidRDefault="006E4468" w:rsidP="006E4468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D90DDA" w:rsidRPr="006E4468" w:rsidRDefault="006E4468" w:rsidP="006E4468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t>Część 16</w:t>
      </w:r>
      <w:r w:rsidR="00D90DDA" w:rsidRPr="006E4468">
        <w:rPr>
          <w:rFonts w:ascii="Garamond" w:eastAsia="Times New Roman" w:hAnsi="Garamond"/>
          <w:b/>
          <w:lang w:eastAsia="ar-SA"/>
        </w:rPr>
        <w:t xml:space="preserve"> – Termoblok</w:t>
      </w:r>
      <w:r w:rsidR="00C138CD" w:rsidRPr="006E4468">
        <w:rPr>
          <w:rFonts w:ascii="Garamond" w:eastAsia="Times New Roman" w:hAnsi="Garamond"/>
          <w:b/>
          <w:lang w:eastAsia="ar-SA"/>
        </w:rPr>
        <w:t xml:space="preserve"> </w:t>
      </w:r>
      <w:r w:rsidRPr="006E4468">
        <w:rPr>
          <w:rFonts w:ascii="Garamond" w:eastAsia="Times New Roman" w:hAnsi="Garamond"/>
          <w:b/>
          <w:lang w:eastAsia="ar-SA"/>
        </w:rPr>
        <w:t>(1 sztuka)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Uwagi i objaśnienia:</w:t>
      </w:r>
    </w:p>
    <w:p w:rsidR="00D90DDA" w:rsidRPr="006E4468" w:rsidRDefault="00D90DDA" w:rsidP="00D90DD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90DDA" w:rsidRPr="006E4468" w:rsidRDefault="00D90DDA" w:rsidP="00D90DD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6E4468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90DDA" w:rsidRPr="006E4468" w:rsidRDefault="00D90DDA" w:rsidP="00D90DD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90DDA" w:rsidRPr="006E4468" w:rsidRDefault="00D90DDA" w:rsidP="00D90DD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6E4468" w:rsidRPr="009140D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6E4468" w:rsidRPr="009140D3" w:rsidRDefault="006E4468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6E4468" w:rsidRPr="009140D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6E4468" w:rsidRPr="009140D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140D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Termoblok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6E4468" w:rsidRPr="009140D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140D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9140D3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6E4468" w:rsidRPr="009140D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6E4468" w:rsidRDefault="006E4468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</w:p>
    <w:p w:rsidR="00D90DDA" w:rsidRPr="006E4468" w:rsidRDefault="00D90DDA" w:rsidP="006E446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D90DDA" w:rsidRPr="006E4468" w:rsidRDefault="00D90DDA" w:rsidP="00D90DD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2"/>
        <w:gridCol w:w="2408"/>
        <w:gridCol w:w="2412"/>
        <w:gridCol w:w="2265"/>
      </w:tblGrid>
      <w:tr w:rsidR="00D90DDA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 w:rsidP="00CE18C0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DDA" w:rsidRPr="006E4468" w:rsidRDefault="00D90DDA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pacing w:before="100" w:beforeAutospacing="1" w:after="100" w:afterAutospacing="1"/>
              <w:rPr>
                <w:rFonts w:ascii="Garamond" w:eastAsia="Times New Roman" w:hAnsi="Garamond"/>
                <w:bCs/>
              </w:rPr>
            </w:pPr>
            <w:r w:rsidRPr="006E4468">
              <w:rPr>
                <w:rFonts w:ascii="Garamond" w:eastAsia="Times New Roman" w:hAnsi="Garamond"/>
              </w:rPr>
              <w:t>Urządzenie do mieszania i termostatowania próbek z możliwością wymiany bloków grzejnych, dostosowane do probówek oraz płytek w zakresie od 5µl do 50ml.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Możliwość ogrzewania, chłodzenia i mieszania w jednym urządzeniu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Podświetlany wyświetlacz ciekłokrystaliczny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Regulacja temperatury pracy w zakresie od 1°C do 100°C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Zakres termostatowania od 15°C poniżej temperatury pomieszczenia do 100°C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  <w:spacing w:val="-2"/>
              </w:rPr>
              <w:t>Zakres szybkości mieszania 300 – 3000 rpm (w zależności od użytych bloków grzejnych)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Dokładność utrzymywania temperatury ±0,5°C między 20°C a 45°C, oraz ±1°C &lt;20°C i &gt;45°C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Prędkość ogrzewania 7°C/min w zależności od stosowanego bloku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Prędkość schładzania  2,5°C/min między 100°C a temp. pomieszczenia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Programowalny interwał czasowy , możliwość pracy ciągłej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Możliwość zaprogramowania programów z regulacją temperatury oraz mieszania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------</w:t>
            </w:r>
          </w:p>
        </w:tc>
      </w:tr>
      <w:tr w:rsidR="006E4468" w:rsidRPr="006E4468" w:rsidTr="006E4468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Orbita mieszania 3 mm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 xml:space="preserve">Wymiary </w:t>
            </w:r>
            <w:r w:rsidRPr="006E4468">
              <w:rPr>
                <w:rFonts w:ascii="Garamond" w:eastAsia="Times New Roman" w:hAnsi="Garamond"/>
                <w:color w:val="00000A"/>
                <w:lang w:eastAsia="pl-PL"/>
              </w:rPr>
              <w:t xml:space="preserve">(szer. x gł. x wys.) max. </w:t>
            </w:r>
            <w:r w:rsidRPr="006E4468">
              <w:rPr>
                <w:rFonts w:ascii="Garamond" w:eastAsia="Times New Roman" w:hAnsi="Garamond"/>
              </w:rPr>
              <w:t xml:space="preserve">30 x 40 x 20 cm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Wymagane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0 pkt.</w:t>
            </w:r>
          </w:p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Mniejsze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3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Możliwość wyboru różnych bloków wymiennych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Szybka wymiana bloku bez potrzeby użycia narzędzi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Automatyczne rozpoznanie bloku i wyświetlanie maksymalnej liczby obrotów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Możliwość mieszania z przerwami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Oddzielny przycisk „Short” do krótkiego mieszania na panelu urządzenia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Zużycie energii max. 200W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Wymagane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0 pkt.</w:t>
            </w:r>
          </w:p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Mniejsze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3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Port USB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 xml:space="preserve">Urządzenie w zestawie z  pokrywą antykondensacyjną z funkcją grzania - zapewniającą homogenny rozkład temperatury oraz ochronę próbki przed parowaniem i osadzaniem się skroplonej pary wodnej na pokrywce i ściance probówki.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W zestawie z 5 blokami: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 xml:space="preserve"> blok na 24 probówki 1,5 ml ze statywem umożliwiającym jednoczesne przenoszenie wielu probówek na blok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blok na 24 probówki 0,5 ml ze statywem umożliwiającym jednoczesne przenoszenie wielu probówek na blok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blok na 24 probówki 2 ml ze statywem umożliwiającym jednoczesne przenoszenie wielu probówek na blok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blok do płytek PCR 96-dołkowych z pokrywą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blok do płytek PCR 384-dołkowych z pokrywą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Warunki energetyczne urządzenia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D90DDA" w:rsidRPr="006E4468" w:rsidRDefault="00D90DDA" w:rsidP="00D90DD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90DDA" w:rsidRPr="006E4468" w:rsidRDefault="00D90DDA" w:rsidP="006E446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D90DDA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 w:rsidP="00CE18C0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24 miesiące – 0 pkt.</w:t>
            </w:r>
          </w:p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25 i więcej – 5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6E4468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6E4468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6E4468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6E4468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 w:rsidP="006E446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6E4468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 w:rsidP="001B52C4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1B52C4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1B52C4" w:rsidRPr="001B52C4">
              <w:rPr>
                <w:rFonts w:ascii="Garamond" w:eastAsia="Times New Roman" w:hAnsi="Garamond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</w:t>
            </w:r>
            <w:r w:rsidRPr="006E4468">
              <w:rPr>
                <w:rFonts w:ascii="Garamond" w:eastAsia="Times New Roman" w:hAnsi="Garamond"/>
                <w:lang w:eastAsia="ar-SA"/>
              </w:rPr>
              <w:lastRenderedPageBreak/>
              <w:t xml:space="preserve">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lastRenderedPageBreak/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8A4404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A4404">
              <w:rPr>
                <w:rFonts w:ascii="Garamond" w:eastAsia="Times New Roman" w:hAnsi="Garamond"/>
                <w:strike/>
                <w:color w:val="FF0000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8A4404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A4404">
              <w:rPr>
                <w:rFonts w:ascii="Garamond" w:eastAsia="Times New Roman" w:hAnsi="Garamond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8A4404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8A4404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trike/>
                <w:color w:val="FF0000"/>
                <w:lang w:eastAsia="ar-SA"/>
              </w:rPr>
            </w:pPr>
            <w:r w:rsidRPr="008A4404">
              <w:rPr>
                <w:rFonts w:ascii="Garamond" w:eastAsia="Times New Roman" w:hAnsi="Garamond"/>
                <w:strike/>
                <w:color w:val="FF0000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</w:t>
            </w:r>
            <w:bookmarkStart w:id="0" w:name="_GoBack"/>
            <w:bookmarkEnd w:id="0"/>
            <w:r w:rsidRPr="006E4468">
              <w:rPr>
                <w:rFonts w:ascii="Garamond" w:eastAsia="Times New Roman" w:hAnsi="Garamond"/>
                <w:lang w:eastAsia="ar-SA"/>
              </w:rPr>
              <w:t xml:space="preserve">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6E4468" w:rsidRDefault="006E4468" w:rsidP="0097378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 w:rsidP="0097378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6E4468" w:rsidRPr="006E4468" w:rsidRDefault="006E4468" w:rsidP="0097378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 - 0 pkt.</w:t>
            </w:r>
          </w:p>
        </w:tc>
      </w:tr>
    </w:tbl>
    <w:p w:rsidR="00D90DDA" w:rsidRPr="006E4468" w:rsidRDefault="00D90DDA" w:rsidP="00D90DD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90DDA" w:rsidRPr="006E4468" w:rsidRDefault="00D90DDA" w:rsidP="006E446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D90DDA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 w:rsidP="00CE18C0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DDA" w:rsidRPr="006E4468" w:rsidRDefault="00D90DD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Instrukcja obsługi w języku polskim w formie drukowanej                         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D90DDA" w:rsidRPr="006E4468" w:rsidTr="006E4468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DDA" w:rsidRPr="006E4468" w:rsidRDefault="00D90DD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5525F6" w:rsidRPr="006E4468" w:rsidRDefault="005525F6">
      <w:pPr>
        <w:rPr>
          <w:rFonts w:ascii="Garamond" w:hAnsi="Garamond"/>
        </w:rPr>
      </w:pPr>
    </w:p>
    <w:sectPr w:rsidR="005525F6" w:rsidRPr="006E4468" w:rsidSect="006E4468">
      <w:headerReference w:type="default" r:id="rId8"/>
      <w:footerReference w:type="default" r:id="rId9"/>
      <w:pgSz w:w="16838" w:h="11906" w:orient="landscape"/>
      <w:pgMar w:top="1559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C4" w:rsidRDefault="003C39C4" w:rsidP="006E4468">
      <w:pPr>
        <w:spacing w:after="0" w:line="240" w:lineRule="auto"/>
      </w:pPr>
      <w:r>
        <w:separator/>
      </w:r>
    </w:p>
  </w:endnote>
  <w:endnote w:type="continuationSeparator" w:id="0">
    <w:p w:rsidR="003C39C4" w:rsidRDefault="003C39C4" w:rsidP="006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31987"/>
      <w:docPartObj>
        <w:docPartGallery w:val="Page Numbers (Bottom of Page)"/>
        <w:docPartUnique/>
      </w:docPartObj>
    </w:sdtPr>
    <w:sdtEndPr/>
    <w:sdtContent>
      <w:p w:rsidR="006E4468" w:rsidRDefault="006E4468" w:rsidP="006E4468">
        <w:pPr>
          <w:tabs>
            <w:tab w:val="center" w:pos="4536"/>
            <w:tab w:val="right" w:pos="9072"/>
          </w:tabs>
          <w:spacing w:after="0" w:line="240" w:lineRule="auto"/>
        </w:pPr>
        <w:r w:rsidRPr="009140D3">
          <w:fldChar w:fldCharType="begin"/>
        </w:r>
        <w:r w:rsidRPr="009140D3">
          <w:instrText>PAGE   \* MERGEFORMAT</w:instrText>
        </w:r>
        <w:r w:rsidRPr="009140D3">
          <w:fldChar w:fldCharType="separate"/>
        </w:r>
        <w:r w:rsidR="008A4404">
          <w:rPr>
            <w:noProof/>
          </w:rPr>
          <w:t>5</w:t>
        </w:r>
        <w:r w:rsidRPr="009140D3">
          <w:fldChar w:fldCharType="end"/>
        </w:r>
        <w:r w:rsidRPr="009140D3">
          <w:t xml:space="preserve"> </w:t>
        </w:r>
        <w:r w:rsidRPr="009140D3">
          <w:tab/>
        </w:r>
        <w:r w:rsidRPr="009140D3">
          <w:tab/>
          <w:t xml:space="preserve">                                       </w:t>
        </w:r>
        <w:r w:rsidRPr="009140D3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C4" w:rsidRDefault="003C39C4" w:rsidP="006E4468">
      <w:pPr>
        <w:spacing w:after="0" w:line="240" w:lineRule="auto"/>
      </w:pPr>
      <w:r>
        <w:separator/>
      </w:r>
    </w:p>
  </w:footnote>
  <w:footnote w:type="continuationSeparator" w:id="0">
    <w:p w:rsidR="003C39C4" w:rsidRDefault="003C39C4" w:rsidP="006E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68" w:rsidRPr="009140D3" w:rsidRDefault="006E4468" w:rsidP="006E4468">
    <w:pPr>
      <w:tabs>
        <w:tab w:val="center" w:pos="4536"/>
      </w:tabs>
      <w:spacing w:after="0" w:line="240" w:lineRule="auto"/>
      <w:rPr>
        <w:rFonts w:ascii="Garamond" w:hAnsi="Garamond"/>
        <w:color w:val="000000"/>
      </w:rPr>
    </w:pPr>
    <w:r w:rsidRPr="009140D3">
      <w:rPr>
        <w:rFonts w:ascii="Garamond" w:hAnsi="Garamond"/>
        <w:color w:val="000000"/>
      </w:rPr>
      <w:t>DFP.271.179.2018.LS</w:t>
    </w:r>
  </w:p>
  <w:p w:rsidR="006E4468" w:rsidRPr="009140D3" w:rsidRDefault="006E4468" w:rsidP="006E4468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9140D3">
      <w:rPr>
        <w:rFonts w:ascii="Garamond" w:eastAsia="Times New Roman" w:hAnsi="Garamond"/>
        <w:lang w:eastAsia="pl-PL"/>
      </w:rPr>
      <w:t>Załącznik nr 1a do specyfikacji</w:t>
    </w:r>
  </w:p>
  <w:p w:rsidR="006E4468" w:rsidRPr="009140D3" w:rsidRDefault="006E4468" w:rsidP="006E4468">
    <w:pPr>
      <w:tabs>
        <w:tab w:val="center" w:pos="4536"/>
        <w:tab w:val="left" w:pos="7764"/>
        <w:tab w:val="right" w:pos="9072"/>
        <w:tab w:val="right" w:pos="14004"/>
      </w:tabs>
      <w:spacing w:after="0" w:line="240" w:lineRule="auto"/>
      <w:rPr>
        <w:rFonts w:ascii="Garamond" w:eastAsia="Times New Roman" w:hAnsi="Garamond"/>
        <w:lang w:eastAsia="pl-PL"/>
      </w:rPr>
    </w:pPr>
    <w:r w:rsidRPr="009140D3">
      <w:rPr>
        <w:rFonts w:ascii="Garamond" w:eastAsia="Times New Roman" w:hAnsi="Garamond"/>
        <w:lang w:eastAsia="pl-PL"/>
      </w:rPr>
      <w:tab/>
    </w:r>
    <w:r w:rsidRPr="009140D3">
      <w:rPr>
        <w:rFonts w:ascii="Garamond" w:eastAsia="Times New Roman" w:hAnsi="Garamond"/>
        <w:lang w:eastAsia="pl-PL"/>
      </w:rPr>
      <w:tab/>
    </w:r>
    <w:r w:rsidRPr="009140D3">
      <w:rPr>
        <w:rFonts w:ascii="Garamond" w:eastAsia="Times New Roman" w:hAnsi="Garamond"/>
        <w:lang w:eastAsia="pl-PL"/>
      </w:rPr>
      <w:tab/>
    </w:r>
    <w:r w:rsidRPr="009140D3">
      <w:rPr>
        <w:rFonts w:ascii="Garamond" w:eastAsia="Times New Roman" w:hAnsi="Garamond"/>
        <w:lang w:eastAsia="pl-PL"/>
      </w:rPr>
      <w:tab/>
      <w:t>Załącznik nr …… do umowy</w:t>
    </w:r>
  </w:p>
  <w:p w:rsidR="006E4468" w:rsidRDefault="006E4468" w:rsidP="006E4468">
    <w:pPr>
      <w:tabs>
        <w:tab w:val="center" w:pos="4536"/>
        <w:tab w:val="right" w:pos="9072"/>
      </w:tabs>
      <w:spacing w:after="0" w:line="240" w:lineRule="auto"/>
      <w:jc w:val="center"/>
    </w:pPr>
    <w:r w:rsidRPr="009140D3">
      <w:rPr>
        <w:rFonts w:ascii="Garamond" w:eastAsia="Times New Roman" w:hAnsi="Garamond"/>
        <w:lang w:eastAsia="pl-PL"/>
      </w:rPr>
      <w:t>Część 1</w:t>
    </w:r>
    <w:r>
      <w:rPr>
        <w:rFonts w:ascii="Garamond" w:eastAsia="Times New Roman" w:hAnsi="Garamond"/>
        <w:lang w:eastAsia="pl-PL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4D033187"/>
    <w:multiLevelType w:val="hybridMultilevel"/>
    <w:tmpl w:val="A76C5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DA"/>
    <w:rsid w:val="001B52C4"/>
    <w:rsid w:val="003C39C4"/>
    <w:rsid w:val="005525F6"/>
    <w:rsid w:val="005861E9"/>
    <w:rsid w:val="006E4468"/>
    <w:rsid w:val="008A4404"/>
    <w:rsid w:val="00973786"/>
    <w:rsid w:val="00C138CD"/>
    <w:rsid w:val="00D90DDA"/>
    <w:rsid w:val="00F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D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90DDA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0DDA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0DDA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0DD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0DDA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DD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90DD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90DDA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90DDA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0DDA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90DD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D90DD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6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D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90DDA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0DDA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0DDA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0DD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0DDA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DD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90DD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90DDA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90DDA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0DDA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90DD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D90DD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6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2018-10-09T10:23:00Z</dcterms:created>
  <dcterms:modified xsi:type="dcterms:W3CDTF">2018-10-09T10:23:00Z</dcterms:modified>
</cp:coreProperties>
</file>