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9A" w:rsidRPr="00BD6224" w:rsidRDefault="00227B9A" w:rsidP="00FA5281">
      <w:pPr>
        <w:spacing w:after="0" w:line="288" w:lineRule="auto"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BD6224" w:rsidTr="00E035CA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BD6224" w:rsidRDefault="00227B9A" w:rsidP="00FA5281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:rsidR="00227B9A" w:rsidRPr="00BD6224" w:rsidRDefault="00227B9A" w:rsidP="00FA5281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Dostawa </w:t>
            </w:r>
            <w:r w:rsidR="001B1451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aparatury medycznej w ramach Narodowego Programu </w:t>
            </w:r>
            <w:r w:rsidR="00843BC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Rozwoju </w:t>
            </w:r>
            <w:r w:rsidR="001B1451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Medycyny Transplantacyjnej</w:t>
            </w:r>
          </w:p>
          <w:p w:rsidR="00227B9A" w:rsidRPr="00BD6224" w:rsidRDefault="00227B9A" w:rsidP="00FA5281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wraz z instalacją, uruchomieniem i szkoleniem personelu</w:t>
            </w: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227B9A" w:rsidRPr="00BD6224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</w:pPr>
    </w:p>
    <w:p w:rsidR="00227B9A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  <w:t>Uwagi i objaśnienia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:</w:t>
      </w:r>
    </w:p>
    <w:p w:rsidR="00C845AE" w:rsidRPr="00BD6224" w:rsidRDefault="00C845AE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Pr="00BD6224" w:rsidRDefault="00227B9A" w:rsidP="00FA5281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227B9A" w:rsidRPr="00BD6224" w:rsidRDefault="00227B9A" w:rsidP="00FA5281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:rsidR="00227B9A" w:rsidRPr="00BD6224" w:rsidRDefault="00227B9A" w:rsidP="00FA5281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:rsidR="00227B9A" w:rsidRPr="00BD6224" w:rsidRDefault="00227B9A" w:rsidP="00FA5281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:rsidR="00227B9A" w:rsidRPr="00BD6224" w:rsidRDefault="00227B9A" w:rsidP="00FA5281">
      <w:pPr>
        <w:numPr>
          <w:ilvl w:val="0"/>
          <w:numId w:val="1"/>
        </w:numPr>
        <w:suppressAutoHyphens/>
        <w:autoSpaceDN w:val="0"/>
        <w:spacing w:after="120" w:line="288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gwarantuje niniejszym, że sprzęt jest fabrycznie nowy (rok produkcji: nie wcześniej niż 20</w:t>
      </w: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21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rekondycjonowanym</w:t>
      </w:r>
      <w:proofErr w:type="spellEnd"/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:rsidR="00227B9A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C845AE" w:rsidRDefault="00C845AE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C845AE" w:rsidRDefault="00C845AE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C845AE" w:rsidRDefault="00C845AE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C845AE" w:rsidRDefault="00C845AE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C845AE" w:rsidRDefault="00C845AE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C845AE" w:rsidRPr="00BD6224" w:rsidRDefault="00C845AE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Pr="00C845AE" w:rsidRDefault="005A2967" w:rsidP="00C845AE">
      <w:pPr>
        <w:tabs>
          <w:tab w:val="left" w:pos="8985"/>
        </w:tabs>
        <w:spacing w:after="0" w:line="288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C845AE">
        <w:rPr>
          <w:rFonts w:ascii="Century Gothic" w:hAnsi="Century Gothic"/>
          <w:b/>
          <w:sz w:val="20"/>
          <w:szCs w:val="20"/>
          <w:u w:val="single"/>
        </w:rPr>
        <w:lastRenderedPageBreak/>
        <w:t>Część</w:t>
      </w:r>
      <w:r w:rsidR="00C845AE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73988" w:rsidRPr="00C845AE">
        <w:rPr>
          <w:rFonts w:ascii="Century Gothic" w:hAnsi="Century Gothic"/>
          <w:b/>
          <w:sz w:val="20"/>
          <w:szCs w:val="20"/>
          <w:u w:val="single"/>
        </w:rPr>
        <w:t>2 – zestaw do bronchoskopii</w:t>
      </w:r>
    </w:p>
    <w:p w:rsidR="00227B9A" w:rsidRDefault="00227B9A" w:rsidP="00FA5281">
      <w:pPr>
        <w:tabs>
          <w:tab w:val="left" w:pos="8985"/>
        </w:tabs>
        <w:spacing w:after="0" w:line="288" w:lineRule="auto"/>
        <w:rPr>
          <w:rFonts w:ascii="Century Gothic" w:hAnsi="Century Gothic"/>
          <w:sz w:val="20"/>
          <w:szCs w:val="20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414"/>
        <w:gridCol w:w="2285"/>
        <w:gridCol w:w="3504"/>
        <w:gridCol w:w="3402"/>
      </w:tblGrid>
      <w:tr w:rsidR="00C845AE" w:rsidRPr="00D8198B" w:rsidTr="00C845AE">
        <w:trPr>
          <w:trHeight w:val="5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45AE" w:rsidRPr="00D8198B" w:rsidRDefault="00C845AE" w:rsidP="00C845AE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414" w:type="dxa"/>
            <w:tcBorders>
              <w:bottom w:val="nil"/>
            </w:tcBorders>
            <w:shd w:val="clear" w:color="auto" w:fill="F2F2F2"/>
            <w:vAlign w:val="center"/>
          </w:tcPr>
          <w:p w:rsidR="00C845AE" w:rsidRPr="00D8198B" w:rsidRDefault="00C845AE" w:rsidP="00C845AE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5AE" w:rsidRPr="00D8198B" w:rsidRDefault="00C845AE" w:rsidP="00C845AE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35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5AE" w:rsidRPr="00D8198B" w:rsidRDefault="00C845AE" w:rsidP="00C845AE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0D05B7"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  <w:t>Cena jednostkowa sprzętu (w zł)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5AE" w:rsidRPr="00697744" w:rsidRDefault="00C845AE" w:rsidP="00C845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7744">
              <w:rPr>
                <w:rFonts w:ascii="Century Gothic" w:hAnsi="Century Gothic"/>
                <w:b/>
                <w:sz w:val="20"/>
                <w:szCs w:val="20"/>
              </w:rPr>
              <w:t xml:space="preserve">Cena brutto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sprzętu (w zł)</w:t>
            </w:r>
          </w:p>
          <w:p w:rsidR="00C845AE" w:rsidRPr="00D8198B" w:rsidRDefault="00C845AE" w:rsidP="00C845AE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697744">
              <w:rPr>
                <w:rFonts w:ascii="Century Gothic" w:hAnsi="Century Gothic"/>
                <w:sz w:val="18"/>
                <w:szCs w:val="18"/>
              </w:rPr>
              <w:t>(=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ilość x cena jednostkowa)</w:t>
            </w:r>
          </w:p>
        </w:tc>
      </w:tr>
      <w:tr w:rsidR="00C845AE" w:rsidRPr="00D8198B" w:rsidTr="00C845AE">
        <w:trPr>
          <w:trHeight w:val="647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45AE" w:rsidRPr="00D8198B" w:rsidRDefault="00C845AE" w:rsidP="00C845AE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D8198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45AE" w:rsidRPr="00D8198B" w:rsidRDefault="00C845AE" w:rsidP="00C845AE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</w:rPr>
              <w:t>Zestaw do bronchoskopii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5AE" w:rsidRPr="00D8198B" w:rsidRDefault="00C845AE" w:rsidP="00C845AE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45AE" w:rsidRPr="00D8198B" w:rsidRDefault="00C845AE" w:rsidP="00C845AE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845AE" w:rsidRPr="00D8198B" w:rsidRDefault="00C845AE" w:rsidP="00C845AE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227B9A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EC6D5C" w:rsidRDefault="00EC6D5C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63"/>
        <w:gridCol w:w="2232"/>
        <w:gridCol w:w="7"/>
        <w:gridCol w:w="5812"/>
        <w:gridCol w:w="3402"/>
      </w:tblGrid>
      <w:tr w:rsidR="003B4CD1" w:rsidRPr="002A2C90" w:rsidTr="00C74BD5">
        <w:trPr>
          <w:trHeight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A: Cena brutto sprzętu (w zł)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CD1" w:rsidRPr="00D8198B" w:rsidRDefault="003B4CD1" w:rsidP="00FA5281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B4CD1" w:rsidRPr="002A2C90" w:rsidTr="00C74BD5">
        <w:trPr>
          <w:trHeight w:val="5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B: </w:t>
            </w:r>
            <w:r w:rsidRPr="00D8198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Cena brutto </w:t>
            </w: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dostawy,</w:t>
            </w:r>
            <w:r w:rsidRPr="00D8198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instalacji i uruchomienia sprzętu </w:t>
            </w: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(w zł):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4CD1" w:rsidRPr="00D8198B" w:rsidRDefault="003B4CD1" w:rsidP="00FA5281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B4CD1" w:rsidRPr="002A2C90" w:rsidTr="00C74BD5">
        <w:trPr>
          <w:trHeight w:val="4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581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B4CD1" w:rsidRPr="00D8198B" w:rsidRDefault="003B4CD1" w:rsidP="00FA5281">
            <w:pPr>
              <w:spacing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C: </w:t>
            </w:r>
            <w:r w:rsidRPr="00D8198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Cena brutto szkoleń</w:t>
            </w:r>
            <w:r w:rsidRPr="00D8198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(w zł):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4CD1" w:rsidRPr="00D8198B" w:rsidRDefault="003B4CD1" w:rsidP="00FA5281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B4CD1" w:rsidRPr="00BD6224" w:rsidTr="00C74B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4"/>
          <w:wBefore w:w="3969" w:type="dxa"/>
          <w:trHeight w:val="8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B4CD1" w:rsidRPr="00BD6224" w:rsidRDefault="003B4CD1" w:rsidP="00FA5281">
            <w:pPr>
              <w:widowControl w:val="0"/>
              <w:suppressAutoHyphens/>
              <w:snapToGrid w:val="0"/>
              <w:spacing w:after="0" w:line="288" w:lineRule="auto"/>
              <w:jc w:val="right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  <w:r w:rsidRPr="00BD6224"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  <w:t xml:space="preserve">A+ B + C: Cena brutto oferty </w:t>
            </w:r>
            <w:r w:rsidRPr="00BD6224">
              <w:rPr>
                <w:rFonts w:ascii="Century Gothic" w:eastAsia="Times New Roman" w:hAnsi="Century Gothic"/>
                <w:b/>
                <w:kern w:val="2"/>
                <w:sz w:val="20"/>
                <w:szCs w:val="20"/>
              </w:rPr>
              <w:t>(w 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4CD1" w:rsidRPr="00BD6224" w:rsidRDefault="003B4CD1" w:rsidP="00FA5281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Andale Sans UI" w:hAnsi="Century Gothic"/>
                <w:b/>
                <w:bCs/>
                <w:kern w:val="2"/>
                <w:sz w:val="20"/>
                <w:szCs w:val="20"/>
              </w:rPr>
            </w:pPr>
          </w:p>
        </w:tc>
      </w:tr>
    </w:tbl>
    <w:p w:rsidR="00EC6D5C" w:rsidRPr="00BD6224" w:rsidRDefault="00EC6D5C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27B9A" w:rsidRPr="00BD6224" w:rsidTr="00E035CA">
        <w:trPr>
          <w:trHeight w:val="406"/>
          <w:jc w:val="center"/>
        </w:trPr>
        <w:tc>
          <w:tcPr>
            <w:tcW w:w="13994" w:type="dxa"/>
            <w:shd w:val="clear" w:color="auto" w:fill="D9D9D9"/>
            <w:vAlign w:val="center"/>
          </w:tcPr>
          <w:p w:rsidR="00227B9A" w:rsidRPr="00BD6224" w:rsidRDefault="00227B9A" w:rsidP="00FA5281">
            <w:pPr>
              <w:suppressAutoHyphens/>
              <w:autoSpaceDN w:val="0"/>
              <w:spacing w:after="0"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BD6224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</w:tc>
      </w:tr>
    </w:tbl>
    <w:p w:rsidR="00227B9A" w:rsidRPr="00BD6224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Pr="00BD6224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:rsidR="00227B9A" w:rsidRPr="00BD6224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:rsidR="00227B9A" w:rsidRPr="00BD6224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</w:t>
      </w: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21</w:t>
      </w: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):  …....................................................</w:t>
      </w:r>
    </w:p>
    <w:p w:rsidR="00227B9A" w:rsidRPr="00BD6224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BD6224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  <w:r w:rsidR="00901AEC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.........................</w:t>
      </w:r>
    </w:p>
    <w:p w:rsidR="00227B9A" w:rsidRDefault="00227B9A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BB5499" w:rsidRPr="00BD6224" w:rsidTr="00E035CA">
        <w:tc>
          <w:tcPr>
            <w:tcW w:w="14601" w:type="dxa"/>
            <w:vAlign w:val="center"/>
          </w:tcPr>
          <w:p w:rsidR="00BB5499" w:rsidRPr="000A3D96" w:rsidRDefault="00BB5499" w:rsidP="00FA528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0A3D96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:rsidR="00BB5499" w:rsidRPr="00BD6224" w:rsidRDefault="00BB5499" w:rsidP="00FA5281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67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752"/>
        <w:gridCol w:w="1701"/>
        <w:gridCol w:w="3685"/>
        <w:gridCol w:w="2754"/>
        <w:gridCol w:w="2131"/>
      </w:tblGrid>
      <w:tr w:rsidR="00A70F73" w:rsidRPr="00BB5499" w:rsidTr="00E035CA">
        <w:trPr>
          <w:gridAfter w:val="1"/>
          <w:wAfter w:w="2131" w:type="dxa"/>
        </w:trPr>
        <w:tc>
          <w:tcPr>
            <w:tcW w:w="709" w:type="dxa"/>
            <w:vAlign w:val="center"/>
          </w:tcPr>
          <w:p w:rsidR="00A70F73" w:rsidRPr="001B5917" w:rsidRDefault="00A70F73" w:rsidP="00E035C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A70F73" w:rsidRPr="001B5917" w:rsidRDefault="00A70F73" w:rsidP="00E035C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OPIS PARAMETRU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CD7" w:rsidRDefault="00A70F73" w:rsidP="00E035C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PARAMETR WYMAGANY/</w:t>
            </w:r>
          </w:p>
          <w:p w:rsidR="00A70F73" w:rsidRPr="001B5917" w:rsidRDefault="00A70F73" w:rsidP="00E035C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WARTOŚĆ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70F73" w:rsidRPr="001B5917" w:rsidRDefault="00A70F73" w:rsidP="00E035CA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PARAMETR OFEROWANY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A70F73" w:rsidRPr="001B5917" w:rsidRDefault="00A70F73" w:rsidP="00E035CA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 w:rsidRPr="001B5917"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  <w:t>SPOSÓB OCENY</w:t>
            </w:r>
          </w:p>
        </w:tc>
      </w:tr>
      <w:bookmarkEnd w:id="0"/>
      <w:tr w:rsidR="00227B9A" w:rsidRPr="00A70F73" w:rsidTr="00E85814">
        <w:trPr>
          <w:gridAfter w:val="1"/>
          <w:wAfter w:w="2131" w:type="dxa"/>
        </w:trPr>
        <w:tc>
          <w:tcPr>
            <w:tcW w:w="709" w:type="dxa"/>
            <w:vAlign w:val="center"/>
          </w:tcPr>
          <w:p w:rsidR="00227B9A" w:rsidRPr="00A70F73" w:rsidRDefault="00227B9A" w:rsidP="00A70F73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shd w:val="clear" w:color="auto" w:fill="auto"/>
            <w:vAlign w:val="center"/>
          </w:tcPr>
          <w:p w:rsidR="00227B9A" w:rsidRPr="00A70F73" w:rsidRDefault="00A70F73" w:rsidP="00A70F73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  <w:t xml:space="preserve">Zestawy endoskopowe (4 </w:t>
            </w:r>
            <w:proofErr w:type="spellStart"/>
            <w:r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  <w:t>kpl</w:t>
            </w:r>
            <w:proofErr w:type="spellEnd"/>
            <w:r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  <w:t>.) składające się z: 4 szt. monitorów endoskopowych oraz 4 kompletów endoskopów jednorazowych (typ 1 – 75 szt. oraz typ 2 – 25 szt.)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7B9A" w:rsidRPr="00A70F73" w:rsidRDefault="00227B9A" w:rsidP="00A70F73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7B9A" w:rsidRPr="00A70F73" w:rsidRDefault="00227B9A" w:rsidP="00A70F73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227B9A" w:rsidRPr="00A70F73" w:rsidRDefault="00227B9A" w:rsidP="00A70F73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1B5917" w:rsidRPr="004C7DF7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</w:tcPr>
          <w:p w:rsidR="001B5917" w:rsidRPr="004C7DF7" w:rsidRDefault="001B5917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E85814" w:rsidRDefault="004C7DF7" w:rsidP="00FA5281">
            <w:pPr>
              <w:spacing w:line="288" w:lineRule="auto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E85814">
              <w:rPr>
                <w:rFonts w:ascii="Century Gothic" w:hAnsi="Century Gothic" w:cstheme="minorHAnsi"/>
                <w:b/>
                <w:sz w:val="16"/>
                <w:szCs w:val="16"/>
              </w:rPr>
              <w:t>MONITOR</w:t>
            </w:r>
            <w:r w:rsidR="00A70F73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– 4 szt.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E85814" w:rsidRDefault="001B5917" w:rsidP="00FA5281">
            <w:pPr>
              <w:spacing w:line="288" w:lineRule="auto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5917" w:rsidRPr="004C7DF7" w:rsidRDefault="001B5917" w:rsidP="00FA5281">
            <w:pPr>
              <w:spacing w:line="288" w:lineRule="auto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917" w:rsidRPr="004C7DF7" w:rsidRDefault="001B5917" w:rsidP="00FA5281">
            <w:pPr>
              <w:spacing w:line="288" w:lineRule="auto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4C7DF7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C7DF7" w:rsidRPr="001B5917" w:rsidRDefault="004C7DF7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DF7" w:rsidRPr="00E85814" w:rsidRDefault="004C7DF7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E85814">
              <w:rPr>
                <w:rFonts w:ascii="Century Gothic" w:hAnsi="Century Gothic" w:cstheme="minorHAnsi"/>
                <w:sz w:val="16"/>
                <w:szCs w:val="16"/>
              </w:rPr>
              <w:t>WYŚWIETLACZ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DF7" w:rsidRPr="00E85814" w:rsidRDefault="004C7DF7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7" w:rsidRPr="001B5917" w:rsidRDefault="004C7DF7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DF7" w:rsidRPr="001B5917" w:rsidRDefault="004C7DF7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4C7DF7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C7DF7" w:rsidRPr="001B5917" w:rsidRDefault="004C7DF7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C7DF7" w:rsidRPr="00E85814" w:rsidRDefault="004C7DF7" w:rsidP="00FA5281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Rozdzielczość </w:t>
            </w:r>
            <w:r w:rsid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– min.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1920 x 1080 pikseli, Full HD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C7DF7" w:rsidRPr="00E85814" w:rsidRDefault="00D053CA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</w:t>
            </w:r>
            <w:r w:rsid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ak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7" w:rsidRPr="001B5917" w:rsidRDefault="004C7DF7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DF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Wartość wymagana – 0 pkt.</w:t>
            </w:r>
          </w:p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Wyższa niż wymagana – 1 pkt.</w:t>
            </w:r>
          </w:p>
        </w:tc>
      </w:tr>
      <w:tr w:rsidR="004C7DF7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4C7DF7" w:rsidRPr="001B5917" w:rsidRDefault="004C7DF7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C7DF7" w:rsidRPr="00E85814" w:rsidRDefault="00FA5281" w:rsidP="00FA5281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>O</w:t>
            </w: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rientacja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p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ozioma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C7DF7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F7" w:rsidRPr="001B5917" w:rsidRDefault="004C7DF7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DF7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Typ ekranu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– min. </w:t>
            </w:r>
            <w:r w:rsidRPr="00AB735F">
              <w:rPr>
                <w:rFonts w:ascii="Century Gothic" w:eastAsia="Times New Roman" w:hAnsi="Century Gothic" w:cs="Calibri"/>
                <w:strike/>
                <w:color w:val="FF0000"/>
                <w:sz w:val="16"/>
                <w:szCs w:val="16"/>
                <w:lang w:eastAsia="pl-PL"/>
              </w:rPr>
              <w:t>12”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B735F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>11</w:t>
            </w:r>
            <w:r w:rsidR="00AB735F" w:rsidRPr="00AB735F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>”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kolorowy TFT LCD</w:t>
            </w:r>
            <w:r w:rsidR="00FA5281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D053CA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</w:t>
            </w:r>
            <w:r w:rsid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ak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Wartość wymagana – 0 pkt.</w:t>
            </w:r>
          </w:p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Wyższa niż wymagana – 1 pkt.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Czas uruchamiania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FA5281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Default="00FA5281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Do 10 s – 2 pkt.</w:t>
            </w:r>
          </w:p>
          <w:p w:rsidR="00FA5281" w:rsidRPr="001B5917" w:rsidRDefault="00FA5281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Dłuższe okresy – 0 pkt.</w:t>
            </w:r>
          </w:p>
        </w:tc>
      </w:tr>
      <w:tr w:rsidR="00E85814" w:rsidRPr="000E618E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E85814" w:rsidRDefault="00E85814" w:rsidP="00FA5281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E85814">
              <w:rPr>
                <w:rFonts w:ascii="Century Gothic" w:hAnsi="Century Gothic" w:cstheme="minorHAnsi"/>
                <w:sz w:val="16"/>
                <w:szCs w:val="16"/>
              </w:rPr>
              <w:t>POŁĄCZENIA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i KOMUNIKACJA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FA5281" w:rsidP="00FA5281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>Min</w:t>
            </w:r>
            <w:r w:rsid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. 2 x złącze USB – wersja </w:t>
            </w:r>
            <w:r w:rsidR="00E85814"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USB </w:t>
            </w:r>
            <w:r w:rsidR="00E85814" w:rsidRPr="00AB735F">
              <w:rPr>
                <w:rFonts w:ascii="Century Gothic" w:eastAsia="Times New Roman" w:hAnsi="Century Gothic" w:cs="Calibri"/>
                <w:strike/>
                <w:color w:val="FF0000"/>
                <w:sz w:val="16"/>
                <w:szCs w:val="16"/>
                <w:lang w:eastAsia="pl-PL"/>
              </w:rPr>
              <w:t>3.0</w:t>
            </w:r>
            <w:r w:rsidR="00E85814" w:rsidRPr="00AB735F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E85814"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typ 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  <w:tc>
          <w:tcPr>
            <w:tcW w:w="2131" w:type="dxa"/>
          </w:tcPr>
          <w:p w:rsidR="00E85814" w:rsidRPr="001B5917" w:rsidRDefault="00E85814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E85814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E85814" w:rsidRPr="001B5917" w:rsidRDefault="00E85814" w:rsidP="00FA528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AB735F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br/>
              <w:t xml:space="preserve">Cyfrowe wyjście wideo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– min.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HDMI i 3G-SDI </w:t>
            </w:r>
            <w:r w:rsidR="00AB735F" w:rsidRPr="00AB735F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>(rozwiązanie 1)</w:t>
            </w:r>
            <w:r w:rsidR="00AB735F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 xml:space="preserve"> lub </w:t>
            </w:r>
            <w:r w:rsidR="00AB735F" w:rsidRPr="00AB735F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Cyfrowe wyjście wideo DVI 29 </w:t>
            </w:r>
            <w:proofErr w:type="spellStart"/>
            <w:r w:rsidR="00AB735F" w:rsidRPr="00AB735F">
              <w:rPr>
                <w:rFonts w:ascii="Century Gothic" w:hAnsi="Century Gothic"/>
                <w:color w:val="FF0000"/>
                <w:sz w:val="16"/>
                <w:szCs w:val="16"/>
              </w:rPr>
              <w:t>pinowe</w:t>
            </w:r>
            <w:proofErr w:type="spellEnd"/>
            <w:r w:rsidR="00AB735F" w:rsidRPr="00AB735F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z opcją adaptacji do HDMI</w:t>
            </w:r>
            <w:r w:rsidR="00AB735F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(rozwiązanie 2)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85814" w:rsidRPr="00E85814" w:rsidRDefault="00E85814" w:rsidP="00FA5281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4" w:rsidRPr="00AB735F" w:rsidRDefault="00E85814" w:rsidP="00FA5281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814" w:rsidRDefault="00E85814" w:rsidP="00FA5281">
            <w:pPr>
              <w:spacing w:line="288" w:lineRule="auto"/>
              <w:rPr>
                <w:rFonts w:ascii="Century Gothic" w:hAnsi="Century Gothic" w:cstheme="minorHAnsi"/>
                <w:strike/>
                <w:color w:val="FF0000"/>
                <w:sz w:val="16"/>
                <w:szCs w:val="16"/>
              </w:rPr>
            </w:pPr>
            <w:r w:rsidRPr="00AB735F">
              <w:rPr>
                <w:rFonts w:ascii="Century Gothic" w:hAnsi="Century Gothic" w:cstheme="minorHAnsi"/>
                <w:strike/>
                <w:color w:val="FF0000"/>
                <w:sz w:val="16"/>
                <w:szCs w:val="16"/>
              </w:rPr>
              <w:t>- - -</w:t>
            </w:r>
          </w:p>
          <w:p w:rsidR="00AB735F" w:rsidRPr="00AB735F" w:rsidRDefault="00AB735F" w:rsidP="00FA5281">
            <w:pPr>
              <w:spacing w:line="288" w:lineRule="auto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AB735F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>Rozwiązanie 1 – 2 pkt.</w:t>
            </w:r>
          </w:p>
          <w:p w:rsidR="00AB735F" w:rsidRPr="00AB735F" w:rsidRDefault="00AB735F" w:rsidP="00FA5281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AB735F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lastRenderedPageBreak/>
              <w:t>Rozwiązanie 2 – 0 pkt.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AB735F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AB735F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Obsługa WIFI </w:t>
            </w:r>
            <w:r w:rsidRPr="00AB735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oraz LAN </w:t>
            </w:r>
            <w:r w:rsidRPr="00AB735F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>(rozwiązanie 1) lub o</w:t>
            </w:r>
            <w:r w:rsidRPr="00AB735F">
              <w:rPr>
                <w:rFonts w:ascii="Century Gothic" w:hAnsi="Century Gothic"/>
                <w:color w:val="FF0000"/>
                <w:sz w:val="16"/>
                <w:szCs w:val="16"/>
              </w:rPr>
              <w:t>bsługa sieci LAN RJ45 (rozwiązanie 2)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85814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AB735F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Default="00AB735F" w:rsidP="00AB735F">
            <w:pPr>
              <w:spacing w:line="288" w:lineRule="auto"/>
              <w:rPr>
                <w:rFonts w:ascii="Century Gothic" w:hAnsi="Century Gothic" w:cstheme="minorHAnsi"/>
                <w:strike/>
                <w:color w:val="FF0000"/>
                <w:sz w:val="16"/>
                <w:szCs w:val="16"/>
              </w:rPr>
            </w:pPr>
            <w:r w:rsidRPr="00AB735F">
              <w:rPr>
                <w:rFonts w:ascii="Century Gothic" w:hAnsi="Century Gothic" w:cstheme="minorHAnsi"/>
                <w:strike/>
                <w:color w:val="FF0000"/>
                <w:sz w:val="16"/>
                <w:szCs w:val="16"/>
              </w:rPr>
              <w:t>- - -</w:t>
            </w:r>
          </w:p>
          <w:p w:rsidR="00AB735F" w:rsidRPr="00AB735F" w:rsidRDefault="00AB735F" w:rsidP="00AB735F">
            <w:pPr>
              <w:spacing w:line="288" w:lineRule="auto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AB735F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>Rozwiązanie 1 – 2 pkt.</w:t>
            </w:r>
          </w:p>
          <w:p w:rsidR="00AB735F" w:rsidRPr="00AB735F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AB735F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>Rozwiązanie 2 – 0 pkt.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85814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Pojemność przechowywania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– min.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32 GB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85814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Wartość wymagana – 0 pkt.</w:t>
            </w:r>
          </w:p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Wyższa niż wymagana – 1 pkt.</w:t>
            </w:r>
          </w:p>
        </w:tc>
      </w:tr>
      <w:tr w:rsidR="00AB735F" w:rsidRPr="004C7DF7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4C7DF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E85814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>ZASILANIE ELEKTRYCZNE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E85814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4C7DF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4C7DF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85814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>Bezpieczne napięcie</w:t>
            </w: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 zasilania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85814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85814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>Czas działania baterii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minimum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2 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85814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3 godziny i więcej – 2 pkt.</w:t>
            </w:r>
          </w:p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Mniejsze wartości – 0 pkt.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85814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>Wsk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aźnik stanu naładowania baterii: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sygnalizacja odpowiednim kolorem w za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leżności od naładowania baterii </w:t>
            </w:r>
            <w:r w:rsidRPr="00AB735F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 xml:space="preserve">lub 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w</w:t>
            </w:r>
            <w:r w:rsidRPr="00AB735F">
              <w:rPr>
                <w:rFonts w:ascii="Century Gothic" w:hAnsi="Century Gothic"/>
                <w:color w:val="FF0000"/>
                <w:sz w:val="16"/>
                <w:szCs w:val="16"/>
              </w:rPr>
              <w:t>skaźnik stanu naładowania baterii: sygnalizacja odpowiednim poziomem potencjometru cyfrowego oraz procentowo w zależności od naładowania baterii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85814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>Wymiary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  <w:p w:rsidR="00AB735F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-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Szerokość: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=&lt; 350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mm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-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Wysokość: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=&lt; 220 mm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- Grubość: =&lt; 55 mm </w:t>
            </w:r>
          </w:p>
          <w:p w:rsidR="00AB735F" w:rsidRPr="00AB735F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>l</w:t>
            </w:r>
            <w:r w:rsidRPr="00AB735F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>ub w</w:t>
            </w:r>
            <w:r w:rsidRPr="00AB735F">
              <w:rPr>
                <w:rFonts w:ascii="Century Gothic" w:hAnsi="Century Gothic"/>
                <w:color w:val="FF0000"/>
                <w:sz w:val="16"/>
                <w:szCs w:val="16"/>
              </w:rPr>
              <w:t>ymiary: Szerokość: 312,0 mm, Wysokość: 240,0 mm, Grubość: 41,0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85814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85814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>Masa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16"/>
                <w:szCs w:val="16"/>
                <w:lang w:eastAsia="pl-PL"/>
              </w:rPr>
              <w:t xml:space="preserve"> =&lt; 3 kg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85814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E85814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E85814">
              <w:rPr>
                <w:rFonts w:ascii="Century Gothic" w:hAnsi="Century Gothic" w:cstheme="minorHAnsi"/>
                <w:sz w:val="16"/>
                <w:szCs w:val="16"/>
              </w:rPr>
              <w:t>INNE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E85814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AB735F" w:rsidRPr="000E618E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E85814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Monitor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i oferowane wyposażenie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kompatybiln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e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z posiadanymi przez zamawiającego jednorazowymi bronchoskopami </w:t>
            </w:r>
            <w:proofErr w:type="spellStart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Ambu</w:t>
            </w:r>
            <w:proofErr w:type="spellEnd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aScope</w:t>
            </w:r>
            <w:proofErr w:type="spellEnd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4 </w:t>
            </w:r>
            <w:proofErr w:type="spellStart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lastRenderedPageBreak/>
              <w:t>Broncho</w:t>
            </w:r>
            <w:proofErr w:type="spellEnd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, rurkami jedno i </w:t>
            </w:r>
            <w:proofErr w:type="spellStart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dwuświatłowymi</w:t>
            </w:r>
            <w:proofErr w:type="spellEnd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VivaSight</w:t>
            </w:r>
            <w:proofErr w:type="spellEnd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oraz cystoskopami </w:t>
            </w:r>
            <w:proofErr w:type="spellStart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Ambu</w:t>
            </w:r>
            <w:proofErr w:type="spellEnd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aScope</w:t>
            </w:r>
            <w:proofErr w:type="spellEnd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Cysto oraz </w:t>
            </w:r>
            <w:proofErr w:type="spellStart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Ambu</w:t>
            </w:r>
            <w:proofErr w:type="spellEnd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Rhinolaryngo</w:t>
            </w:r>
            <w:proofErr w:type="spellEnd"/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85814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lastRenderedPageBreak/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AB735F" w:rsidRDefault="00AB735F" w:rsidP="00AB735F">
            <w:pPr>
              <w:spacing w:line="288" w:lineRule="auto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Tak – </w:t>
            </w:r>
            <w:r w:rsidRPr="00AB735F">
              <w:rPr>
                <w:rFonts w:ascii="Century Gothic" w:hAnsi="Century Gothic" w:cstheme="minorHAnsi"/>
                <w:strike/>
                <w:color w:val="FF0000"/>
                <w:sz w:val="16"/>
                <w:szCs w:val="16"/>
              </w:rPr>
              <w:t>5 pkt.</w:t>
            </w:r>
            <w:r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 3 pkt.</w:t>
            </w:r>
          </w:p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lastRenderedPageBreak/>
              <w:t>Nie – 0 pkt.</w:t>
            </w:r>
          </w:p>
        </w:tc>
      </w:tr>
      <w:tr w:rsidR="00AB735F" w:rsidRPr="000E618E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E85814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Monitor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modułowy -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posiada możliwość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wymiany/naprawy wybranych elementów, min.: 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wymiany baterii, interfejsu do obrazowania, wentylatora wr</w:t>
            </w:r>
            <w:r w:rsidR="00AB298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az z zestawem części zamiennych (rozwiązani 1) </w:t>
            </w:r>
            <w:r w:rsidR="00AB298D" w:rsidRPr="00AB298D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 xml:space="preserve">lub:  </w:t>
            </w:r>
            <w:r w:rsidR="00AB298D" w:rsidRPr="00AB298D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Monitor modułowy - posiada możliwość wymiany/naprawy wybranych elementów : wymiany baterii, interfejsu do obrazowania, podstawy </w:t>
            </w:r>
            <w:r w:rsidR="00AB298D">
              <w:rPr>
                <w:rFonts w:ascii="Century Gothic" w:hAnsi="Century Gothic"/>
                <w:color w:val="FF0000"/>
                <w:sz w:val="16"/>
                <w:szCs w:val="16"/>
              </w:rPr>
              <w:t>(</w:t>
            </w:r>
            <w:r w:rsidR="00AB298D" w:rsidRPr="00AB298D">
              <w:rPr>
                <w:rFonts w:ascii="Century Gothic" w:hAnsi="Century Gothic"/>
                <w:color w:val="FF0000"/>
                <w:sz w:val="16"/>
                <w:szCs w:val="16"/>
              </w:rPr>
              <w:t>rozwiązanie 2)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85814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AB298D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Tak </w:t>
            </w:r>
            <w:r w:rsidR="00AB298D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(rozwiązanie 1)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– 2 pkt.</w:t>
            </w:r>
          </w:p>
          <w:p w:rsidR="00AB298D" w:rsidRPr="00AB298D" w:rsidRDefault="00AB298D" w:rsidP="00AB735F">
            <w:pPr>
              <w:spacing w:line="288" w:lineRule="auto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 w:rsidRPr="00AB298D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>Tak (rozwiązanie 2) – 1 pkt.</w:t>
            </w:r>
          </w:p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Nie – 0 pkt.</w:t>
            </w:r>
          </w:p>
        </w:tc>
      </w:tr>
      <w:tr w:rsidR="00AB735F" w:rsidRPr="000E618E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85814" w:rsidRDefault="00AB735F" w:rsidP="00AB298D">
            <w:pPr>
              <w:spacing w:after="0" w:line="288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W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zestawie uchwyt mocujący wyświetlacz do statywów na kroplówki, zasilacz oraz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komplet</w:t>
            </w: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kabli zasilających</w:t>
            </w:r>
            <w:r w:rsidR="00AB298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B298D" w:rsidRPr="00AB298D">
              <w:rPr>
                <w:rFonts w:ascii="Century Gothic" w:eastAsia="Times New Roman" w:hAnsi="Century Gothic" w:cs="Calibri"/>
                <w:color w:val="FF0000"/>
                <w:sz w:val="16"/>
                <w:szCs w:val="16"/>
                <w:lang w:eastAsia="pl-PL"/>
              </w:rPr>
              <w:t xml:space="preserve">lub </w:t>
            </w:r>
            <w:r w:rsidR="00AB298D">
              <w:rPr>
                <w:rFonts w:ascii="Century Gothic" w:hAnsi="Century Gothic"/>
                <w:color w:val="FF0000"/>
                <w:sz w:val="16"/>
                <w:szCs w:val="16"/>
              </w:rPr>
              <w:t>w</w:t>
            </w:r>
            <w:r w:rsidR="00AB298D" w:rsidRPr="00AB298D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zestawie otwory mocujące wyświetlacz do statywów, zasilacz oraz komplet kabli zasilających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85814" w:rsidRDefault="00AB735F" w:rsidP="00AB735F">
            <w:pPr>
              <w:spacing w:after="0" w:line="28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</w:pPr>
            <w:r w:rsidRPr="00E8581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4E13F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</w:tcPr>
          <w:p w:rsidR="00AB735F" w:rsidRPr="004E13F1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4E13F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ENDOSKOPY JEDNORAZOWE: </w:t>
            </w:r>
            <w:r w:rsidRPr="004E13F1">
              <w:rPr>
                <w:rFonts w:ascii="Century Gothic" w:hAnsi="Century Gothic" w:cstheme="minorHAnsi"/>
                <w:b/>
                <w:sz w:val="16"/>
                <w:szCs w:val="16"/>
              </w:rPr>
              <w:t>TYP 1 – DO 3 KOMPLETÓW</w:t>
            </w: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 (tj. łącznie 75 sztuk)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4E13F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B735F" w:rsidRPr="004E13F1" w:rsidRDefault="00AB735F" w:rsidP="00AB735F">
            <w:pPr>
              <w:spacing w:line="288" w:lineRule="auto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4E13F1" w:rsidRDefault="00AB735F" w:rsidP="00AB735F">
            <w:pPr>
              <w:spacing w:line="288" w:lineRule="auto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Endoskop jednorazowy (do bronchoskopii) dla każdego pacjenta – sterylny, nie zawierający lateksu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Technologia video: kamera, źródło światła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Pole widzenia – min. 80 stopni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Wartość wymagana – 0 pkt., wyższa niż wymagana – 1 pkt.</w:t>
            </w:r>
          </w:p>
        </w:tc>
      </w:tr>
      <w:tr w:rsidR="00AB735F" w:rsidRPr="00FA528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FA5281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Głębia ostrości (+/- 2 mm): min. 6 -50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FA5281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Oświetlenie LED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Długość części roboczej – min. 600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Możliwość dostaw w min. 3 różnych rozmiarach: S – </w:t>
            </w:r>
            <w:proofErr w:type="spellStart"/>
            <w:r>
              <w:rPr>
                <w:rFonts w:ascii="Century Gothic" w:hAnsi="Century Gothic" w:cstheme="minorHAnsi"/>
                <w:sz w:val="16"/>
                <w:szCs w:val="16"/>
              </w:rPr>
              <w:t>Slim</w:t>
            </w:r>
            <w:proofErr w:type="spellEnd"/>
            <w:r>
              <w:rPr>
                <w:rFonts w:ascii="Century Gothic" w:hAnsi="Century Gothic" w:cstheme="minorHAnsi"/>
                <w:sz w:val="16"/>
                <w:szCs w:val="16"/>
              </w:rPr>
              <w:t xml:space="preserve">, R – </w:t>
            </w:r>
            <w:proofErr w:type="spellStart"/>
            <w:r>
              <w:rPr>
                <w:rFonts w:ascii="Century Gothic" w:hAnsi="Century Gothic" w:cstheme="minorHAnsi"/>
                <w:sz w:val="16"/>
                <w:szCs w:val="16"/>
              </w:rPr>
              <w:t>Regular</w:t>
            </w:r>
            <w:proofErr w:type="spellEnd"/>
            <w:r>
              <w:rPr>
                <w:rFonts w:ascii="Century Gothic" w:hAnsi="Century Gothic" w:cstheme="minorHAnsi"/>
                <w:sz w:val="16"/>
                <w:szCs w:val="16"/>
              </w:rPr>
              <w:t xml:space="preserve">, L </w:t>
            </w:r>
            <w:r w:rsidR="00AB298D">
              <w:rPr>
                <w:rFonts w:ascii="Century Gothic" w:hAnsi="Century Gothic" w:cstheme="minorHAnsi"/>
                <w:sz w:val="16"/>
                <w:szCs w:val="16"/>
              </w:rPr>
              <w:t>–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16"/>
                <w:szCs w:val="16"/>
              </w:rPr>
              <w:t>Large</w:t>
            </w:r>
            <w:proofErr w:type="spellEnd"/>
            <w:r w:rsidR="00AB298D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AB298D" w:rsidRPr="00AB298D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lub </w:t>
            </w:r>
            <w:r w:rsidR="00AB298D" w:rsidRPr="00AB298D">
              <w:rPr>
                <w:rFonts w:ascii="Century Gothic" w:hAnsi="Century Gothic"/>
                <w:color w:val="FF0000"/>
                <w:sz w:val="16"/>
                <w:szCs w:val="16"/>
              </w:rPr>
              <w:t>Możliwość dostaw w 2 rozmiarach/wersjach: 11 Fr (3,4mm</w:t>
            </w:r>
            <w:r w:rsidR="00AB298D">
              <w:rPr>
                <w:rFonts w:ascii="Century Gothic" w:hAnsi="Century Gothic"/>
                <w:color w:val="FF0000"/>
                <w:sz w:val="16"/>
                <w:szCs w:val="16"/>
              </w:rPr>
              <w:t>), 15 Fr. (5,3mm)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Sekcja gięta części roboczej – manipulacja min. w jednej płaszczyźnie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Zakresy regulacji:</w:t>
            </w:r>
          </w:p>
          <w:p w:rsidR="00AB735F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- do góry – min. 180 stopni,</w:t>
            </w:r>
          </w:p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do dołu – min. 160 stopni (dla wszystkich wersji)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Kanały robocze:</w:t>
            </w:r>
          </w:p>
          <w:p w:rsidR="00AB735F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- dla wersji </w:t>
            </w:r>
            <w:proofErr w:type="spellStart"/>
            <w:r>
              <w:rPr>
                <w:rFonts w:ascii="Century Gothic" w:hAnsi="Century Gothic" w:cstheme="minorHAnsi"/>
                <w:sz w:val="16"/>
                <w:szCs w:val="16"/>
              </w:rPr>
              <w:t>Slim</w:t>
            </w:r>
            <w:proofErr w:type="spellEnd"/>
            <w:r>
              <w:rPr>
                <w:rFonts w:ascii="Century Gothic" w:hAnsi="Century Gothic" w:cstheme="minorHAnsi"/>
                <w:sz w:val="16"/>
                <w:szCs w:val="16"/>
              </w:rPr>
              <w:t xml:space="preserve"> – min. 1,2 mm</w:t>
            </w:r>
          </w:p>
          <w:p w:rsidR="00AB735F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- dla wersji  </w:t>
            </w:r>
            <w:proofErr w:type="spellStart"/>
            <w:r>
              <w:rPr>
                <w:rFonts w:ascii="Century Gothic" w:hAnsi="Century Gothic" w:cstheme="minorHAnsi"/>
                <w:sz w:val="16"/>
                <w:szCs w:val="16"/>
              </w:rPr>
              <w:t>Regular</w:t>
            </w:r>
            <w:proofErr w:type="spellEnd"/>
            <w:r>
              <w:rPr>
                <w:rFonts w:ascii="Century Gothic" w:hAnsi="Century Gothic" w:cstheme="minorHAnsi"/>
                <w:sz w:val="16"/>
                <w:szCs w:val="16"/>
              </w:rPr>
              <w:t xml:space="preserve"> – min. 2,1 mm</w:t>
            </w:r>
          </w:p>
          <w:p w:rsidR="00AB735F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- dla wersji </w:t>
            </w:r>
            <w:proofErr w:type="spellStart"/>
            <w:r>
              <w:rPr>
                <w:rFonts w:ascii="Century Gothic" w:hAnsi="Century Gothic" w:cstheme="minorHAnsi"/>
                <w:sz w:val="16"/>
                <w:szCs w:val="16"/>
              </w:rPr>
              <w:t>Large</w:t>
            </w:r>
            <w:proofErr w:type="spellEnd"/>
            <w:r>
              <w:rPr>
                <w:rFonts w:ascii="Century Gothic" w:hAnsi="Century Gothic" w:cstheme="minorHAnsi"/>
                <w:sz w:val="16"/>
                <w:szCs w:val="16"/>
              </w:rPr>
              <w:t xml:space="preserve"> – min. 2,8 mm</w:t>
            </w:r>
          </w:p>
          <w:p w:rsidR="0068397E" w:rsidRPr="0068397E" w:rsidRDefault="0068397E" w:rsidP="0068397E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68397E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Lub: </w:t>
            </w:r>
            <w:r w:rsidRPr="0068397E">
              <w:rPr>
                <w:rFonts w:ascii="Century Gothic" w:hAnsi="Century Gothic"/>
                <w:color w:val="FF0000"/>
                <w:sz w:val="16"/>
                <w:szCs w:val="16"/>
              </w:rPr>
              <w:t>kanały robocze  o śr</w:t>
            </w:r>
            <w:r>
              <w:rPr>
                <w:rFonts w:ascii="Century Gothic" w:hAnsi="Century Gothic"/>
                <w:color w:val="FF0000"/>
                <w:sz w:val="16"/>
                <w:szCs w:val="16"/>
              </w:rPr>
              <w:t>ednicy 1.2 mm wersja 3,4mm, 3,0</w:t>
            </w:r>
            <w:r w:rsidRPr="0068397E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mm wersja 5,3mm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Odsysanie i wprowadzanie narzędzi przez kanał roboczy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Kanał roboczy oraz rękojeść wykonane z tworzywa polimerowego</w:t>
            </w:r>
            <w:r w:rsidR="00CF70CE">
              <w:rPr>
                <w:rFonts w:ascii="Century Gothic" w:hAnsi="Century Gothic" w:cstheme="minorHAnsi"/>
                <w:sz w:val="16"/>
                <w:szCs w:val="16"/>
              </w:rPr>
              <w:t xml:space="preserve"> lub </w:t>
            </w:r>
            <w:r w:rsidR="00CF70CE" w:rsidRPr="00CF70CE">
              <w:rPr>
                <w:rFonts w:ascii="Century Gothic" w:hAnsi="Century Gothic"/>
                <w:color w:val="FF0000"/>
                <w:sz w:val="16"/>
                <w:szCs w:val="16"/>
              </w:rPr>
              <w:t>Kanał roboczy wykonany z tworzywa PVC oraz rękojeść wykonana z tworzywa ABS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CF70CE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W komplecie </w:t>
            </w:r>
            <w:r w:rsidR="00CF70CE">
              <w:rPr>
                <w:rFonts w:ascii="Century Gothic" w:hAnsi="Century Gothic" w:cstheme="minorHAnsi"/>
                <w:sz w:val="16"/>
                <w:szCs w:val="16"/>
              </w:rPr>
              <w:t>–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prowadnik</w:t>
            </w:r>
            <w:r w:rsidR="00CF70CE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CF70CE" w:rsidRPr="00CF70CE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(o ile jest niezbędny do wygodnej pracy) lub </w:t>
            </w:r>
            <w:r w:rsidR="00CF70CE">
              <w:rPr>
                <w:rFonts w:ascii="Century Gothic" w:hAnsi="Century Gothic"/>
                <w:color w:val="FF0000"/>
                <w:sz w:val="16"/>
                <w:szCs w:val="16"/>
              </w:rPr>
              <w:t>a</w:t>
            </w:r>
            <w:r w:rsidR="00CF70CE" w:rsidRPr="00CF70CE">
              <w:rPr>
                <w:rFonts w:ascii="Century Gothic" w:hAnsi="Century Gothic"/>
                <w:color w:val="FF0000"/>
                <w:sz w:val="16"/>
                <w:szCs w:val="16"/>
              </w:rPr>
              <w:t>parat nie wymagający prowadników do prawidłowej pracy”</w:t>
            </w:r>
            <w:r w:rsidR="00CF70CE" w:rsidRPr="00CF70CE"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Końcówka dystalna mieszcząca: kamerę, źródło światła, wyjście kanału roboczego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CF70CE" w:rsidRDefault="00AB735F" w:rsidP="00CF70CE">
            <w:pPr>
              <w:spacing w:line="288" w:lineRule="auto"/>
              <w:jc w:val="both"/>
              <w:rPr>
                <w:rFonts w:ascii="Century Gothic" w:hAnsi="Century Gothic" w:cstheme="minorHAnsi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Identyfikacja kolorystyczna różnych rozmiarów</w:t>
            </w:r>
            <w:r w:rsidR="00CF70CE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CF70CE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>lub</w:t>
            </w:r>
            <w:r w:rsidR="00CF70CE">
              <w:t xml:space="preserve"> </w:t>
            </w:r>
            <w:r w:rsidR="00CF70CE" w:rsidRPr="00CF70CE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Identyfikacja bronchoskopów poprzez  oznaczone modele na opakowaniu aparatów (3,4mm oraz 5,3mm)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 – 2 pkt. , nie – 0 pkt.</w:t>
            </w:r>
          </w:p>
        </w:tc>
      </w:tr>
      <w:tr w:rsidR="00AB735F" w:rsidRPr="003665FB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Rękojeść przystosowana do osób prawo- i lewo  ręcznych, powierzchnia chropowata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3665FB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Produkt nadający się do sterylizacji niskotemperaturowej (np. tlenek etylenu, plazma, nadtlenek wodoru)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 – 2 pkt. , nie – 0 pkt.</w:t>
            </w:r>
          </w:p>
        </w:tc>
      </w:tr>
      <w:tr w:rsidR="00AB735F" w:rsidRPr="004E13F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</w:tcPr>
          <w:p w:rsidR="00AB735F" w:rsidRPr="004E13F1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4E13F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E13F1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TYP 1 – DO </w:t>
            </w: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1 KOMPLETU (tj. łącznie 25 sztuk)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4E13F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B735F" w:rsidRPr="004E13F1" w:rsidRDefault="00AB735F" w:rsidP="00AB735F">
            <w:pPr>
              <w:spacing w:line="288" w:lineRule="auto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4E13F1" w:rsidRDefault="00AB735F" w:rsidP="00AB735F">
            <w:pPr>
              <w:spacing w:line="288" w:lineRule="auto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Endoskop jednorazowy (do cystoskopii) dla każdego pacjenta – sterylny, nie zawierający lateksu</w:t>
            </w:r>
            <w:r w:rsidR="00CF70CE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bookmarkStart w:id="1" w:name="_GoBack"/>
            <w:r w:rsidR="00CF70CE" w:rsidRPr="00CF70CE">
              <w:rPr>
                <w:rFonts w:ascii="Century Gothic" w:hAnsi="Century Gothic" w:cstheme="minorHAnsi"/>
                <w:color w:val="FF0000"/>
                <w:sz w:val="16"/>
                <w:szCs w:val="16"/>
              </w:rPr>
              <w:t xml:space="preserve">lub </w:t>
            </w:r>
            <w:proofErr w:type="spellStart"/>
            <w:r w:rsidR="00CF70CE" w:rsidRPr="00CF70CE">
              <w:rPr>
                <w:rFonts w:ascii="Century Gothic" w:hAnsi="Century Gothic"/>
                <w:color w:val="FF0000"/>
                <w:sz w:val="16"/>
                <w:szCs w:val="16"/>
              </w:rPr>
              <w:t>Fiberoendoskop</w:t>
            </w:r>
            <w:proofErr w:type="spellEnd"/>
            <w:r w:rsidR="00CF70CE" w:rsidRPr="00CF70CE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jednorazowy dla każdego pacjenta – st</w:t>
            </w:r>
            <w:r w:rsidR="00CF70CE" w:rsidRPr="00CF70CE">
              <w:rPr>
                <w:rFonts w:ascii="Century Gothic" w:hAnsi="Century Gothic"/>
                <w:color w:val="FF0000"/>
                <w:sz w:val="16"/>
                <w:szCs w:val="16"/>
              </w:rPr>
              <w:t>erylny, nie zawierający lateksu</w:t>
            </w:r>
            <w:bookmarkEnd w:id="1"/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CF70CE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  <w:r>
              <w:br/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0E618E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Technologia video: kamera, źródło światła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3665FB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Kierunek widzenia – 0 stopni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FA528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FA5281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Głębia ostrości (+/- 2 mm): min. 3-100 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FA5281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FA528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FA5281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Oświetlenie LED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FA5281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FA528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FA5281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Długość części roboczej – min. 380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FA5281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FA528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FA5281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Sekcja gięta części roboczej – manipulacja min. w jednej płaszczyźnie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FA5281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FA528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FA5281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Średnica zewnętrzna 5,4 mm (+/- 1 mm)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FA5281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3665FB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Zakres regulacji:</w:t>
            </w:r>
          </w:p>
          <w:p w:rsidR="00AB735F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- do góry – min. 200 stopni,</w:t>
            </w:r>
          </w:p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do dołu – min. 120 stopni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Dla każdego </w:t>
            </w:r>
            <w:proofErr w:type="spellStart"/>
            <w:r>
              <w:rPr>
                <w:rFonts w:ascii="Century Gothic" w:hAnsi="Century Gothic" w:cstheme="minorHAnsi"/>
                <w:sz w:val="16"/>
                <w:szCs w:val="16"/>
              </w:rPr>
              <w:t>ppkt</w:t>
            </w:r>
            <w:proofErr w:type="spellEnd"/>
            <w:r>
              <w:rPr>
                <w:rFonts w:ascii="Century Gothic" w:hAnsi="Century Gothic" w:cstheme="minorHAnsi"/>
                <w:sz w:val="16"/>
                <w:szCs w:val="16"/>
              </w:rPr>
              <w:t>.:</w:t>
            </w:r>
          </w:p>
          <w:p w:rsidR="00AB735F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- wartość wymagana – 0 pkt.</w:t>
            </w:r>
          </w:p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Wyższa niż wymagana – 1 pkt.</w:t>
            </w:r>
          </w:p>
        </w:tc>
      </w:tr>
      <w:tr w:rsidR="00AB735F" w:rsidRPr="003665FB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Kanał roboczy min. 2, 1 mm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FA528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FA5281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Średnica części roboczej 5,4 mm (+/- 1 mm)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FA5281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FA528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FA5281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Odsysanie i wprowadzanie narzędzi przez kanał roboczy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FA5281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AB735F" w:rsidRPr="00FA5281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FA5281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Produkt nadający się do sterylizacji niskotemperaturowej (np. tlenek etylenu, plazma, nadtlenek wodoru)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FA5281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FA5281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FA5281">
              <w:rPr>
                <w:rFonts w:ascii="Century Gothic" w:hAnsi="Century Gothic" w:cstheme="minorHAnsi"/>
                <w:sz w:val="16"/>
                <w:szCs w:val="16"/>
              </w:rPr>
              <w:t>Tak – 2 pkt. , nie – 0 pkt.</w:t>
            </w:r>
          </w:p>
        </w:tc>
      </w:tr>
      <w:tr w:rsidR="00AB735F" w:rsidRPr="003665FB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Waga – poniżej 180 g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1B5917" w:rsidRDefault="00AB735F" w:rsidP="00AB735F">
            <w:pPr>
              <w:spacing w:line="288" w:lineRule="auto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Tak,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i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Wartość wymagana – 0 pkt.</w:t>
            </w:r>
          </w:p>
          <w:p w:rsidR="00AB735F" w:rsidRPr="001B5917" w:rsidRDefault="00AB735F" w:rsidP="00AB735F">
            <w:pPr>
              <w:spacing w:line="288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Niższa niż wymagana – 1 pkt.</w:t>
            </w:r>
          </w:p>
        </w:tc>
      </w:tr>
      <w:tr w:rsidR="00AB735F" w:rsidRPr="00CF0A60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6E5948" w:rsidRDefault="00AB735F" w:rsidP="00AB735F">
            <w:pPr>
              <w:spacing w:line="288" w:lineRule="auto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6E5948">
              <w:rPr>
                <w:rFonts w:ascii="Century Gothic" w:hAnsi="Century Gothic" w:cs="Arial"/>
                <w:b/>
                <w:sz w:val="16"/>
                <w:szCs w:val="16"/>
              </w:rPr>
              <w:t>Inne aspekty (środowiskowe, społeczne, innowacyjne)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6E5948" w:rsidRDefault="00AB735F" w:rsidP="00AB735F">
            <w:pPr>
              <w:spacing w:line="288" w:lineRule="auto"/>
              <w:jc w:val="center"/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5F" w:rsidRPr="006E5948" w:rsidRDefault="00AB735F" w:rsidP="00AB735F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6E5948" w:rsidRDefault="00AB735F" w:rsidP="00AB735F">
            <w:pPr>
              <w:spacing w:line="288" w:lineRule="auto"/>
              <w:jc w:val="both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AB735F" w:rsidRPr="00CF0A60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26854" w:rsidRDefault="00AB735F" w:rsidP="00AB735F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6555E5">
              <w:rPr>
                <w:rFonts w:ascii="Century Gothic" w:hAnsi="Century Gothic"/>
                <w:sz w:val="16"/>
                <w:szCs w:val="16"/>
              </w:rPr>
              <w:t>tryb niskiego poboru mocy [kW/h]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E26854" w:rsidRDefault="00AB735F" w:rsidP="00AB735F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, 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5F" w:rsidRPr="00E26854" w:rsidRDefault="00AB735F" w:rsidP="00AB735F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E26854" w:rsidRDefault="00AB735F" w:rsidP="00AB735F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AB735F" w:rsidRPr="00CF0A60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26854" w:rsidRDefault="00AB735F" w:rsidP="00AB735F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6555E5">
              <w:rPr>
                <w:rFonts w:ascii="Century Gothic" w:hAnsi="Century Gothic"/>
                <w:sz w:val="16"/>
                <w:szCs w:val="16"/>
              </w:rPr>
              <w:t>możliwość automatycznego przechodzenia urządzenia w tryb czuwania/niskiego poboru mocy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E26854" w:rsidRDefault="00AB735F" w:rsidP="00AB735F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5F" w:rsidRPr="00E26854" w:rsidRDefault="00AB735F" w:rsidP="00AB735F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E26854" w:rsidRDefault="00AB735F" w:rsidP="00AB735F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AB735F" w:rsidRPr="00CF0A60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26854" w:rsidRDefault="00AB735F" w:rsidP="00AB735F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możliwość podtrzymania napięcia przy ewentualnym transporcie aparatu do innego pomieszczenia.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E26854" w:rsidRDefault="00AB735F" w:rsidP="00AB735F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5F" w:rsidRPr="00E26854" w:rsidRDefault="00AB735F" w:rsidP="00AB735F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Default="00AB735F" w:rsidP="00AB735F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:rsidR="00AB735F" w:rsidRPr="00E26854" w:rsidRDefault="00AB735F" w:rsidP="00AB735F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AB735F" w:rsidRPr="00CF0A60" w:rsidTr="00E85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131" w:type="dxa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B735F" w:rsidRPr="001B5917" w:rsidRDefault="00AB735F" w:rsidP="00AB735F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57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B735F" w:rsidRPr="00E26854" w:rsidRDefault="00AB735F" w:rsidP="00AB735F">
            <w:pPr>
              <w:spacing w:line="288" w:lineRule="auto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Pr="001315B3">
              <w:rPr>
                <w:rFonts w:ascii="Century Gothic" w:hAnsi="Century Gothic"/>
                <w:sz w:val="16"/>
                <w:szCs w:val="16"/>
              </w:rPr>
              <w:t>iski poziom głośności pracy aparatu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Pr="00E26854" w:rsidRDefault="00AB735F" w:rsidP="00AB735F">
            <w:pPr>
              <w:spacing w:line="288" w:lineRule="auto"/>
              <w:jc w:val="center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podać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5F" w:rsidRPr="00E26854" w:rsidRDefault="00AB735F" w:rsidP="00AB735F">
            <w:pPr>
              <w:suppressAutoHyphens/>
              <w:autoSpaceDN w:val="0"/>
              <w:spacing w:after="0" w:line="288" w:lineRule="auto"/>
              <w:jc w:val="both"/>
              <w:textAlignment w:val="baseline"/>
              <w:rPr>
                <w:rFonts w:ascii="Century Gothic" w:eastAsia="Lucida Sans Unicode" w:hAnsi="Century Gothic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5F" w:rsidRDefault="00AB735F" w:rsidP="00AB735F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=&lt; 40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dB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– 2 pkt.</w:t>
            </w:r>
          </w:p>
          <w:p w:rsidR="00AB735F" w:rsidRPr="00E26854" w:rsidRDefault="00AB735F" w:rsidP="00AB735F">
            <w:pPr>
              <w:spacing w:line="288" w:lineRule="auto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większe wartości – 0 pkt.</w:t>
            </w:r>
          </w:p>
        </w:tc>
      </w:tr>
    </w:tbl>
    <w:p w:rsidR="00227B9A" w:rsidRDefault="00227B9A" w:rsidP="00FA528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C04BF8" w:rsidRDefault="00C04BF8" w:rsidP="00FA528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Default="00227B9A" w:rsidP="00FA528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1"/>
      </w:tblGrid>
      <w:tr w:rsidR="00227B9A" w:rsidRPr="00BD6224" w:rsidTr="00E035CA">
        <w:tc>
          <w:tcPr>
            <w:tcW w:w="14601" w:type="dxa"/>
            <w:vAlign w:val="center"/>
          </w:tcPr>
          <w:p w:rsidR="00227B9A" w:rsidRPr="00BD6224" w:rsidRDefault="00227B9A" w:rsidP="00FA528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BD6224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WARUNKI GWARANCJI, SERWISU I SZKOLENIA DLA WSZYSTKICH OFEROWANYCH </w:t>
            </w:r>
            <w:r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URZĄDZEŃ</w:t>
            </w:r>
          </w:p>
        </w:tc>
      </w:tr>
    </w:tbl>
    <w:p w:rsidR="00227B9A" w:rsidRDefault="00227B9A" w:rsidP="00FA528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559"/>
        <w:gridCol w:w="3402"/>
        <w:gridCol w:w="1985"/>
      </w:tblGrid>
      <w:tr w:rsidR="00227B9A" w:rsidRPr="00BD6224" w:rsidTr="00E035CA">
        <w:tc>
          <w:tcPr>
            <w:tcW w:w="709" w:type="dxa"/>
            <w:vAlign w:val="center"/>
          </w:tcPr>
          <w:p w:rsidR="00227B9A" w:rsidRPr="00E26854" w:rsidRDefault="00227B9A" w:rsidP="00FA528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27B9A" w:rsidRPr="00E26854" w:rsidRDefault="00227B9A" w:rsidP="00FA528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B9A" w:rsidRPr="00E26854" w:rsidRDefault="00227B9A" w:rsidP="00FA528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7B9A" w:rsidRPr="00E26854" w:rsidRDefault="00227B9A" w:rsidP="00FA528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PARAMETR OFEROWANY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7B9A" w:rsidRPr="00E26854" w:rsidRDefault="00227B9A" w:rsidP="00FA5281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</w:pPr>
            <w:r w:rsidRPr="00E26854">
              <w:rPr>
                <w:rFonts w:ascii="Century Gothic" w:eastAsia="Lucida Sans Unicode" w:hAnsi="Century Gothic"/>
                <w:b/>
                <w:kern w:val="3"/>
                <w:sz w:val="16"/>
                <w:szCs w:val="16"/>
                <w:lang w:eastAsia="zh-CN" w:bidi="hi-IN"/>
              </w:rPr>
              <w:t>SPOSÓB OCENY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lang w:eastAsia="en-US"/>
              </w:rPr>
            </w:pP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Okres pełnej, bez </w:t>
            </w:r>
            <w:proofErr w:type="spellStart"/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wyłączeń</w:t>
            </w:r>
            <w:proofErr w:type="spellEnd"/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gwarancji dla wszystkich zaoferowanych elementów wraz z urządzeniami peryferyjnymi (jeśli dotyczy)[liczba miesięcy]</w:t>
            </w:r>
          </w:p>
          <w:p w:rsidR="00227B9A" w:rsidRPr="00E26854" w:rsidRDefault="00227B9A" w:rsidP="00FA5281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227B9A" w:rsidRPr="00E26854" w:rsidRDefault="00227B9A" w:rsidP="00FA5281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227B9A" w:rsidRPr="00E26854" w:rsidRDefault="00227B9A" w:rsidP="00FA5281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E2685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Zamawiający zastrzega, że górną granicą punktacji gwarancji będzie 60 miesięcy.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=&gt;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Najdłuższy okres –    10 pkt.;</w:t>
            </w:r>
          </w:p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Inne – proporcjonalnie mniej względem najdłuższego okresu.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Cs/>
                <w:sz w:val="16"/>
                <w:szCs w:val="16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 cenie oferty -  przeglądy okresowe w okresie gwarancji (w częstotliwości i w zakresie zgodnym z wymogami producenta)</w:t>
            </w:r>
          </w:p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Czas reakcji (dotyczy także reakcji zdalnej): „przyjęte zgłoszenie – podjęta naprawa” =&lt; </w:t>
            </w:r>
            <w:r w:rsidRPr="00E26854">
              <w:rPr>
                <w:rFonts w:ascii="Century Gothic" w:hAnsi="Century Gothic"/>
                <w:sz w:val="16"/>
                <w:szCs w:val="16"/>
              </w:rPr>
              <w:t>48</w:t>
            </w: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Zakończenie działań serwisowych – do </w:t>
            </w:r>
            <w:r w:rsidRPr="00E26854">
              <w:rPr>
                <w:rFonts w:ascii="Century Gothic" w:hAnsi="Century Gothic"/>
                <w:sz w:val="16"/>
                <w:szCs w:val="16"/>
              </w:rPr>
              <w:t xml:space="preserve">5 </w:t>
            </w: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dni roboczych od dnia zgłoszenia awarii, a w przypadku konieczności importu części zamiennych, nie dłuższym niż </w:t>
            </w:r>
            <w:r w:rsidRPr="00E26854">
              <w:rPr>
                <w:rFonts w:ascii="Century Gothic" w:hAnsi="Century Gothic"/>
                <w:sz w:val="16"/>
                <w:szCs w:val="16"/>
              </w:rPr>
              <w:t>10</w:t>
            </w:r>
            <w:r w:rsidRPr="00E26854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</w:t>
            </w: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1E7CFE" w:rsidP="00FA5281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Sprzęt/y nie posiadają zabezpieczeń, które po upływie gwarancji utrudniałyby Zamawiającemu dostęp do podstawowych czynności serwisowych przez inny niż Wykonawca umowy podmiot, w przypadku nie korzystania przez zamawiającego z serwisu pogwarancyjnego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66741C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847927">
              <w:rPr>
                <w:rFonts w:ascii="Century Gothic" w:hAnsi="Century Gothic"/>
                <w:sz w:val="16"/>
                <w:szCs w:val="16"/>
              </w:rPr>
              <w:t>Szkolenia dla personelu  medycznego z zakresu obsługi urządzenia (min. 4 osoby z możliwością podziału i szkolenia w mniejszych podgrupach); w razie potrzeby Zamawiającego, możliwość stałego wsparcia aplikacyjnego w początkowym (do 6 –</w:t>
            </w:r>
            <w:proofErr w:type="spellStart"/>
            <w:r w:rsidRPr="00847927">
              <w:rPr>
                <w:rFonts w:ascii="Century Gothic" w:hAnsi="Century Gothic"/>
                <w:sz w:val="16"/>
                <w:szCs w:val="16"/>
              </w:rPr>
              <w:t>ciu</w:t>
            </w:r>
            <w:proofErr w:type="spellEnd"/>
            <w:r w:rsidRPr="00847927">
              <w:rPr>
                <w:rFonts w:ascii="Century Gothic" w:hAnsi="Century Gothic"/>
                <w:sz w:val="16"/>
                <w:szCs w:val="16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342E39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Cs/>
                <w:sz w:val="16"/>
                <w:szCs w:val="16"/>
              </w:rPr>
              <w:t xml:space="preserve"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Liczba i okres szkoleń:</w:t>
            </w:r>
          </w:p>
          <w:p w:rsidR="00227B9A" w:rsidRPr="00E26854" w:rsidRDefault="00227B9A" w:rsidP="00FA5281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pierwsze szkolenie - tuż po instalacji systemu, w wymiarze do 2 dni roboczych </w:t>
            </w:r>
          </w:p>
          <w:p w:rsidR="00227B9A" w:rsidRPr="00E26854" w:rsidRDefault="00227B9A" w:rsidP="00FA5281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dodatkowe, w razie potrzeby, w innym terminie ustalonym z kierownikiem pracowni,</w:t>
            </w:r>
          </w:p>
          <w:p w:rsidR="00227B9A" w:rsidRPr="00E26854" w:rsidRDefault="00227B9A" w:rsidP="00FA5281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widowControl w:val="0"/>
              <w:suppressAutoHyphens/>
              <w:autoSpaceDE w:val="0"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Dokumentacja (lub tzw. lista kontrolna zawierająca wykaz części i czynności) dotycząca przeglądów technicznych w języku polskim (dostarczona przy dostawie)</w:t>
            </w:r>
          </w:p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  <w:tr w:rsidR="00227B9A" w:rsidRPr="00BD6224" w:rsidTr="00E03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9A" w:rsidRPr="00E26854" w:rsidRDefault="00227B9A" w:rsidP="00FA5281">
            <w:pPr>
              <w:numPr>
                <w:ilvl w:val="0"/>
                <w:numId w:val="3"/>
              </w:num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B9A" w:rsidRPr="00E26854" w:rsidRDefault="00227B9A" w:rsidP="00FA5281">
            <w:pPr>
              <w:spacing w:after="0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Możliwość mycia i dezynfekcji poszczególnych elementów aparatów w oparciu o przedstawione przez wykonawcę zalecane preparaty myjące i dezynfekujące.</w:t>
            </w:r>
          </w:p>
          <w:p w:rsidR="00227B9A" w:rsidRPr="00E26854" w:rsidRDefault="00227B9A" w:rsidP="00FA5281">
            <w:pPr>
              <w:widowControl w:val="0"/>
              <w:suppressAutoHyphens/>
              <w:spacing w:after="0" w:line="288" w:lineRule="auto"/>
              <w:jc w:val="both"/>
              <w:rPr>
                <w:rFonts w:ascii="Century Gothic" w:hAnsi="Century Gothic"/>
                <w:i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spacing w:line="288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B9A" w:rsidRPr="00E26854" w:rsidRDefault="00227B9A" w:rsidP="00FA5281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eastAsia="ar-SA"/>
              </w:rPr>
            </w:pPr>
            <w:r w:rsidRPr="00E26854">
              <w:rPr>
                <w:rFonts w:ascii="Century Gothic" w:hAnsi="Century Gothic"/>
                <w:color w:val="000000"/>
                <w:sz w:val="16"/>
                <w:szCs w:val="16"/>
              </w:rPr>
              <w:t>- - -</w:t>
            </w:r>
          </w:p>
        </w:tc>
      </w:tr>
    </w:tbl>
    <w:p w:rsidR="00227B9A" w:rsidRPr="00BD6224" w:rsidRDefault="00227B9A" w:rsidP="00FA528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Pr="00BD6224" w:rsidRDefault="00227B9A" w:rsidP="00FA5281">
      <w:pPr>
        <w:suppressAutoHyphens/>
        <w:autoSpaceDN w:val="0"/>
        <w:spacing w:after="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:rsidR="00227B9A" w:rsidRDefault="00227B9A" w:rsidP="00FA5281">
      <w:pPr>
        <w:spacing w:line="288" w:lineRule="auto"/>
      </w:pPr>
    </w:p>
    <w:sectPr w:rsidR="00227B9A" w:rsidSect="00227B9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19" w:rsidRDefault="006B3519" w:rsidP="000854C5">
      <w:pPr>
        <w:spacing w:after="0" w:line="240" w:lineRule="auto"/>
      </w:pPr>
      <w:r>
        <w:separator/>
      </w:r>
    </w:p>
  </w:endnote>
  <w:endnote w:type="continuationSeparator" w:id="0">
    <w:p w:rsidR="006B3519" w:rsidRDefault="006B3519" w:rsidP="000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79"/>
      <w:docPartObj>
        <w:docPartGallery w:val="Page Numbers (Bottom of Page)"/>
        <w:docPartUnique/>
      </w:docPartObj>
    </w:sdtPr>
    <w:sdtContent>
      <w:p w:rsidR="0068397E" w:rsidRDefault="0068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926">
          <w:rPr>
            <w:noProof/>
          </w:rPr>
          <w:t>11</w:t>
        </w:r>
        <w:r>
          <w:fldChar w:fldCharType="end"/>
        </w:r>
      </w:p>
    </w:sdtContent>
  </w:sdt>
  <w:p w:rsidR="0068397E" w:rsidRDefault="0068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19" w:rsidRDefault="006B3519" w:rsidP="000854C5">
      <w:pPr>
        <w:spacing w:after="0" w:line="240" w:lineRule="auto"/>
      </w:pPr>
      <w:r>
        <w:separator/>
      </w:r>
    </w:p>
  </w:footnote>
  <w:footnote w:type="continuationSeparator" w:id="0">
    <w:p w:rsidR="006B3519" w:rsidRDefault="006B3519" w:rsidP="0008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7E" w:rsidRDefault="0068397E" w:rsidP="00C845AE">
    <w:pPr>
      <w:tabs>
        <w:tab w:val="center" w:pos="4536"/>
        <w:tab w:val="right" w:pos="14040"/>
      </w:tabs>
      <w:spacing w:after="0" w:line="240" w:lineRule="auto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color w:val="000000"/>
        <w:lang w:eastAsia="pl-PL" w:bidi="hi-IN"/>
      </w:rPr>
      <w:t>DFP.271</w:t>
    </w:r>
    <w:r>
      <w:rPr>
        <w:rFonts w:ascii="Garamond" w:eastAsia="Times New Roman" w:hAnsi="Garamond"/>
        <w:color w:val="000000"/>
        <w:lang w:eastAsia="pl-PL" w:bidi="hi-IN"/>
      </w:rPr>
      <w:t>.52.2021.BM</w:t>
    </w:r>
    <w:r w:rsidRPr="00CB4E4C">
      <w:rPr>
        <w:rFonts w:ascii="Garamond" w:eastAsia="Times New Roman" w:hAnsi="Garamond"/>
        <w:lang w:eastAsia="pl-PL"/>
      </w:rPr>
      <w:tab/>
    </w:r>
  </w:p>
  <w:p w:rsidR="0068397E" w:rsidRDefault="0068397E" w:rsidP="00C845AE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>Załącznik nr 1a do specyfikacji</w:t>
    </w:r>
  </w:p>
  <w:p w:rsidR="0068397E" w:rsidRPr="00CB4E4C" w:rsidRDefault="0068397E" w:rsidP="00C845AE">
    <w:pPr>
      <w:tabs>
        <w:tab w:val="center" w:pos="4536"/>
        <w:tab w:val="right" w:pos="14040"/>
      </w:tabs>
      <w:spacing w:after="0" w:line="240" w:lineRule="auto"/>
      <w:jc w:val="right"/>
      <w:rPr>
        <w:rFonts w:ascii="Garamond" w:eastAsia="Times New Roman" w:hAnsi="Garamond"/>
        <w:lang w:eastAsia="pl-PL"/>
      </w:rPr>
    </w:pPr>
    <w:r w:rsidRPr="00CB4E4C">
      <w:rPr>
        <w:rFonts w:ascii="Garamond" w:eastAsia="Times New Roman" w:hAnsi="Garamond"/>
        <w:lang w:eastAsia="pl-PL"/>
      </w:rPr>
      <w:tab/>
      <w:t>Załącznik nr …… do umowy</w:t>
    </w:r>
  </w:p>
  <w:p w:rsidR="0068397E" w:rsidRPr="00C845AE" w:rsidRDefault="0068397E" w:rsidP="00C845A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Garamond" w:eastAsia="SimSun" w:hAnsi="Garamond" w:cs="Mangal"/>
        <w:kern w:val="2"/>
        <w:sz w:val="24"/>
        <w:szCs w:val="21"/>
        <w:lang w:eastAsia="hi-IN" w:bidi="hi-IN"/>
      </w:rPr>
    </w:pPr>
    <w:r>
      <w:rPr>
        <w:rFonts w:ascii="Garamond" w:eastAsia="Times New Roman" w:hAnsi="Garamond"/>
      </w:rPr>
      <w:t>Część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664271C"/>
    <w:multiLevelType w:val="multilevel"/>
    <w:tmpl w:val="538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B8E"/>
    <w:multiLevelType w:val="multilevel"/>
    <w:tmpl w:val="F51CC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82008"/>
    <w:multiLevelType w:val="multilevel"/>
    <w:tmpl w:val="0898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71271"/>
    <w:multiLevelType w:val="hybridMultilevel"/>
    <w:tmpl w:val="35266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F538E"/>
    <w:multiLevelType w:val="hybridMultilevel"/>
    <w:tmpl w:val="6E7ABE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A42047"/>
    <w:multiLevelType w:val="multilevel"/>
    <w:tmpl w:val="E3D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3E2BA8"/>
    <w:multiLevelType w:val="hybridMultilevel"/>
    <w:tmpl w:val="2D928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C7"/>
    <w:rsid w:val="0001191A"/>
    <w:rsid w:val="00064601"/>
    <w:rsid w:val="0006497E"/>
    <w:rsid w:val="000854C5"/>
    <w:rsid w:val="00097E6F"/>
    <w:rsid w:val="000A3D96"/>
    <w:rsid w:val="000C0703"/>
    <w:rsid w:val="000D05B7"/>
    <w:rsid w:val="000F15DB"/>
    <w:rsid w:val="00107F22"/>
    <w:rsid w:val="0013417C"/>
    <w:rsid w:val="001B1451"/>
    <w:rsid w:val="001B5917"/>
    <w:rsid w:val="001D0771"/>
    <w:rsid w:val="001E7CFE"/>
    <w:rsid w:val="002106FC"/>
    <w:rsid w:val="00227B9A"/>
    <w:rsid w:val="00240C7D"/>
    <w:rsid w:val="00342E39"/>
    <w:rsid w:val="003665FB"/>
    <w:rsid w:val="003B4CD1"/>
    <w:rsid w:val="004B617C"/>
    <w:rsid w:val="004C7DF7"/>
    <w:rsid w:val="004D0937"/>
    <w:rsid w:val="004E13F1"/>
    <w:rsid w:val="005229C1"/>
    <w:rsid w:val="00540682"/>
    <w:rsid w:val="00561A8D"/>
    <w:rsid w:val="005A2967"/>
    <w:rsid w:val="005E622A"/>
    <w:rsid w:val="005F4424"/>
    <w:rsid w:val="0066741C"/>
    <w:rsid w:val="0068397E"/>
    <w:rsid w:val="006B3519"/>
    <w:rsid w:val="006B4ABF"/>
    <w:rsid w:val="006E5948"/>
    <w:rsid w:val="006F491C"/>
    <w:rsid w:val="00710861"/>
    <w:rsid w:val="0073292D"/>
    <w:rsid w:val="00770926"/>
    <w:rsid w:val="00783278"/>
    <w:rsid w:val="00836819"/>
    <w:rsid w:val="00843BC0"/>
    <w:rsid w:val="008526D5"/>
    <w:rsid w:val="00896881"/>
    <w:rsid w:val="008E42C7"/>
    <w:rsid w:val="00901AEC"/>
    <w:rsid w:val="00980F28"/>
    <w:rsid w:val="009962A3"/>
    <w:rsid w:val="00A05168"/>
    <w:rsid w:val="00A70F73"/>
    <w:rsid w:val="00AA1CD7"/>
    <w:rsid w:val="00AB298D"/>
    <w:rsid w:val="00AB735F"/>
    <w:rsid w:val="00AC51AF"/>
    <w:rsid w:val="00AF44B4"/>
    <w:rsid w:val="00B955EB"/>
    <w:rsid w:val="00BB5499"/>
    <w:rsid w:val="00C01050"/>
    <w:rsid w:val="00C04BF8"/>
    <w:rsid w:val="00C32CA4"/>
    <w:rsid w:val="00C37754"/>
    <w:rsid w:val="00C4164A"/>
    <w:rsid w:val="00C46533"/>
    <w:rsid w:val="00C55875"/>
    <w:rsid w:val="00C66F79"/>
    <w:rsid w:val="00C748E3"/>
    <w:rsid w:val="00C74BD5"/>
    <w:rsid w:val="00C845AE"/>
    <w:rsid w:val="00CD4A66"/>
    <w:rsid w:val="00CE53AA"/>
    <w:rsid w:val="00CF0A60"/>
    <w:rsid w:val="00CF70CE"/>
    <w:rsid w:val="00D053CA"/>
    <w:rsid w:val="00D07DA4"/>
    <w:rsid w:val="00D32D07"/>
    <w:rsid w:val="00D57BAC"/>
    <w:rsid w:val="00D60136"/>
    <w:rsid w:val="00E035CA"/>
    <w:rsid w:val="00E265F4"/>
    <w:rsid w:val="00E26854"/>
    <w:rsid w:val="00E26E98"/>
    <w:rsid w:val="00E447F9"/>
    <w:rsid w:val="00E57EF8"/>
    <w:rsid w:val="00E85814"/>
    <w:rsid w:val="00E96AAB"/>
    <w:rsid w:val="00EA7235"/>
    <w:rsid w:val="00EC6D5C"/>
    <w:rsid w:val="00F2492C"/>
    <w:rsid w:val="00F35AD7"/>
    <w:rsid w:val="00F53C7C"/>
    <w:rsid w:val="00F6105B"/>
    <w:rsid w:val="00F65389"/>
    <w:rsid w:val="00F70AE1"/>
    <w:rsid w:val="00F73988"/>
    <w:rsid w:val="00F95FC1"/>
    <w:rsid w:val="00FA5281"/>
    <w:rsid w:val="00FD0D53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1012"/>
  <w15:chartTrackingRefBased/>
  <w15:docId w15:val="{61F99CAA-8693-4574-9784-56C7D34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27B9A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227B9A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27B9A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4C5"/>
  </w:style>
  <w:style w:type="paragraph" w:styleId="Stopka">
    <w:name w:val="footer"/>
    <w:basedOn w:val="Normalny"/>
    <w:link w:val="StopkaZnak"/>
    <w:uiPriority w:val="99"/>
    <w:unhideWhenUsed/>
    <w:rsid w:val="0008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C5"/>
  </w:style>
  <w:style w:type="paragraph" w:styleId="Tekstdymka">
    <w:name w:val="Balloon Text"/>
    <w:basedOn w:val="Normalny"/>
    <w:link w:val="TekstdymkaZnak"/>
    <w:uiPriority w:val="99"/>
    <w:semiHidden/>
    <w:unhideWhenUsed/>
    <w:rsid w:val="0008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C5"/>
    <w:rPr>
      <w:rFonts w:ascii="Segoe UI" w:hAnsi="Segoe UI" w:cs="Segoe UI"/>
      <w:sz w:val="18"/>
      <w:szCs w:val="18"/>
    </w:rPr>
  </w:style>
  <w:style w:type="paragraph" w:customStyle="1" w:styleId="Lista-kontynuacja21">
    <w:name w:val="Lista - kontynuacja 21"/>
    <w:basedOn w:val="Normalny"/>
    <w:rsid w:val="00E26854"/>
    <w:pPr>
      <w:widowControl w:val="0"/>
      <w:suppressAutoHyphens/>
      <w:spacing w:line="240" w:lineRule="auto"/>
      <w:ind w:left="1080" w:hanging="360"/>
    </w:pPr>
    <w:rPr>
      <w:rFonts w:ascii="Times New Roman" w:eastAsia="SimSun" w:hAnsi="Times New Roman" w:cs="Arial"/>
      <w:kern w:val="2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C0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0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5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1965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Marek Piotrowski</cp:lastModifiedBy>
  <cp:revision>5</cp:revision>
  <cp:lastPrinted>2021-04-27T08:41:00Z</cp:lastPrinted>
  <dcterms:created xsi:type="dcterms:W3CDTF">2021-06-28T07:23:00Z</dcterms:created>
  <dcterms:modified xsi:type="dcterms:W3CDTF">2021-06-28T08:23:00Z</dcterms:modified>
</cp:coreProperties>
</file>