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0637" w14:textId="77777777" w:rsidR="00422218" w:rsidRPr="00C91ABE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 w:rsidRPr="00C91ABE">
        <w:rPr>
          <w:rFonts w:ascii="Century Gothic" w:hAnsi="Century Gothic"/>
          <w:sz w:val="20"/>
          <w:szCs w:val="20"/>
        </w:rPr>
        <w:t>OPIS PRZEDMIOTU ZAMÓWIENIA</w:t>
      </w:r>
    </w:p>
    <w:p w14:paraId="213273E7" w14:textId="2DBAACBF" w:rsidR="0097030B" w:rsidRPr="00C91ABE" w:rsidRDefault="00A33648" w:rsidP="00DC52F5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Część</w:t>
      </w:r>
      <w:r w:rsidR="0097030B" w:rsidRPr="00C91ABE">
        <w:rPr>
          <w:rFonts w:ascii="Century Gothic" w:hAnsi="Century Gothic"/>
          <w:b/>
          <w:sz w:val="20"/>
        </w:rPr>
        <w:t xml:space="preserve"> </w:t>
      </w:r>
      <w:r w:rsidR="00E65C60" w:rsidRPr="00C91ABE">
        <w:rPr>
          <w:rFonts w:ascii="Century Gothic" w:hAnsi="Century Gothic"/>
          <w:b/>
          <w:sz w:val="20"/>
        </w:rPr>
        <w:t xml:space="preserve">nr </w:t>
      </w:r>
      <w:r w:rsidR="00B3396B" w:rsidRPr="00C91ABE">
        <w:rPr>
          <w:rFonts w:ascii="Century Gothic" w:hAnsi="Century Gothic"/>
          <w:b/>
          <w:sz w:val="20"/>
        </w:rPr>
        <w:t>3</w:t>
      </w:r>
      <w:r w:rsidR="0097030B" w:rsidRPr="00C91ABE">
        <w:rPr>
          <w:rFonts w:ascii="Century Gothic" w:hAnsi="Century Gothic"/>
          <w:b/>
          <w:sz w:val="20"/>
        </w:rPr>
        <w:t xml:space="preserve"> – </w:t>
      </w:r>
      <w:r w:rsidR="00B3396B" w:rsidRPr="00C91ABE">
        <w:rPr>
          <w:rFonts w:ascii="Century Gothic" w:hAnsi="Century Gothic"/>
          <w:b/>
          <w:sz w:val="20"/>
        </w:rPr>
        <w:t>łóżko wzmożonego</w:t>
      </w:r>
      <w:r w:rsidR="00A90245" w:rsidRPr="00C91ABE">
        <w:rPr>
          <w:rFonts w:ascii="Century Gothic" w:hAnsi="Century Gothic"/>
          <w:b/>
          <w:sz w:val="20"/>
        </w:rPr>
        <w:t xml:space="preserve"> </w:t>
      </w:r>
      <w:r w:rsidR="00B3396B" w:rsidRPr="00C91ABE">
        <w:rPr>
          <w:rFonts w:ascii="Century Gothic" w:hAnsi="Century Gothic"/>
          <w:b/>
          <w:sz w:val="20"/>
        </w:rPr>
        <w:t>nadzoru</w:t>
      </w:r>
      <w:r w:rsidR="00A90245" w:rsidRPr="00C91ABE">
        <w:rPr>
          <w:rFonts w:ascii="Century Gothic" w:hAnsi="Century Gothic"/>
          <w:b/>
          <w:sz w:val="20"/>
        </w:rPr>
        <w:t xml:space="preserve"> z szafką przyłóżkową</w:t>
      </w:r>
      <w:r w:rsidR="00C9421B" w:rsidRPr="00C91ABE">
        <w:rPr>
          <w:rFonts w:ascii="Century Gothic" w:hAnsi="Century Gothic"/>
          <w:b/>
          <w:sz w:val="20"/>
        </w:rPr>
        <w:t xml:space="preserve"> i materacem aktywnym</w:t>
      </w:r>
    </w:p>
    <w:p w14:paraId="27952B94" w14:textId="51082A73" w:rsidR="0097030B" w:rsidRDefault="0097030B" w:rsidP="008774C5">
      <w:pPr>
        <w:pStyle w:val="Skrconyadreszwrotny"/>
        <w:tabs>
          <w:tab w:val="left" w:pos="8328"/>
        </w:tabs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C91ABE">
        <w:rPr>
          <w:rFonts w:ascii="Century Gothic" w:hAnsi="Century Gothic"/>
          <w:sz w:val="20"/>
        </w:rPr>
        <w:t xml:space="preserve">Przeznaczenie : </w:t>
      </w:r>
      <w:r w:rsidR="00380106" w:rsidRPr="00C91ABE">
        <w:rPr>
          <w:rFonts w:ascii="Century Gothic" w:hAnsi="Century Gothic"/>
          <w:sz w:val="20"/>
        </w:rPr>
        <w:t xml:space="preserve">NSSU </w:t>
      </w:r>
      <w:r w:rsidR="00865308">
        <w:rPr>
          <w:rFonts w:ascii="Century Gothic" w:hAnsi="Century Gothic"/>
          <w:sz w:val="20"/>
        </w:rPr>
        <w:t>–</w:t>
      </w:r>
      <w:r w:rsidR="00380106" w:rsidRPr="00C91ABE">
        <w:rPr>
          <w:rFonts w:ascii="Century Gothic" w:hAnsi="Century Gothic"/>
          <w:sz w:val="20"/>
        </w:rPr>
        <w:t xml:space="preserve"> </w:t>
      </w:r>
      <w:r w:rsidR="00703AA6" w:rsidRPr="00C91ABE">
        <w:rPr>
          <w:rFonts w:ascii="Century Gothic" w:hAnsi="Century Gothic"/>
          <w:sz w:val="20"/>
        </w:rPr>
        <w:t>całość</w:t>
      </w:r>
      <w:r w:rsidR="008774C5">
        <w:rPr>
          <w:rFonts w:ascii="Century Gothic" w:hAnsi="Century Gothic"/>
          <w:sz w:val="20"/>
        </w:rPr>
        <w:tab/>
      </w:r>
    </w:p>
    <w:p w14:paraId="20B58B42" w14:textId="77777777" w:rsidR="0097030B" w:rsidRPr="00C91ABE" w:rsidRDefault="0097030B" w:rsidP="00F467D5">
      <w:pPr>
        <w:pStyle w:val="Skrconyadreszwrotny"/>
        <w:spacing w:line="288" w:lineRule="auto"/>
        <w:jc w:val="both"/>
        <w:rPr>
          <w:rFonts w:ascii="Century Gothic" w:hAnsi="Century Gothic"/>
          <w:sz w:val="20"/>
        </w:rPr>
      </w:pPr>
      <w:r w:rsidRPr="00C91ABE">
        <w:rPr>
          <w:rFonts w:ascii="Century Gothic" w:hAnsi="Century Gothic"/>
          <w:sz w:val="20"/>
        </w:rPr>
        <w:t>Uwagi i objaśnienia:</w:t>
      </w:r>
    </w:p>
    <w:p w14:paraId="6FAC292F" w14:textId="77777777" w:rsidR="0097030B" w:rsidRPr="00C91ABE" w:rsidRDefault="0097030B" w:rsidP="00F467D5">
      <w:pPr>
        <w:pStyle w:val="Skrconyadreszwrotny"/>
        <w:numPr>
          <w:ilvl w:val="0"/>
          <w:numId w:val="2"/>
        </w:numPr>
        <w:spacing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C91ABE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AB4D17B" w14:textId="77777777" w:rsidR="0097030B" w:rsidRPr="00C91ABE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C91ABE">
        <w:rPr>
          <w:rFonts w:ascii="Century Gothic" w:hAnsi="Century Gothic"/>
          <w:sz w:val="20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45D53A9E" w14:textId="77777777" w:rsidR="0097030B" w:rsidRPr="00C91ABE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C91ABE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20369E8F" w14:textId="77777777" w:rsidR="0097030B" w:rsidRPr="00C91ABE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C91ABE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14:paraId="6A6DA1A6" w14:textId="77777777" w:rsidR="0097030B" w:rsidRPr="00C91ABE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C91ABE">
        <w:rPr>
          <w:rFonts w:ascii="Century Gothic" w:hAnsi="Century Gothic"/>
          <w:sz w:val="20"/>
        </w:rPr>
        <w:t>Wykonawca gwarantuje niniejszym, że sprzęt jest fabrycznie nowy (rok produkcji 2018) nie jest rekondycjonowany, używany, powystawowy,  jest kompletny i do jego uruchomienia oraz stosowania zgodnie z przeznaczeniem nie jest konieczny zakup dodatkowych elementów i akcesoriów.</w:t>
      </w:r>
    </w:p>
    <w:p w14:paraId="0ADF4502" w14:textId="77777777" w:rsidR="0097030B" w:rsidRPr="00C91ABE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C91ABE">
        <w:rPr>
          <w:rFonts w:ascii="Century Gothic" w:hAnsi="Century Gothic"/>
          <w:sz w:val="20"/>
        </w:rPr>
        <w:t>Nazwa i typ: .............................................................</w:t>
      </w:r>
    </w:p>
    <w:p w14:paraId="32672030" w14:textId="77777777" w:rsidR="0097030B" w:rsidRPr="00C91ABE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C91ABE">
        <w:rPr>
          <w:rFonts w:ascii="Century Gothic" w:hAnsi="Century Gothic"/>
          <w:sz w:val="20"/>
        </w:rPr>
        <w:t>Producent: ........................................................</w:t>
      </w:r>
    </w:p>
    <w:p w14:paraId="394AAFB3" w14:textId="77777777" w:rsidR="0097030B" w:rsidRPr="00C91ABE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C91ABE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01432CD7" w14:textId="77777777" w:rsidR="0097030B" w:rsidRPr="00C91ABE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C91ABE">
        <w:rPr>
          <w:rFonts w:ascii="Century Gothic" w:hAnsi="Century Gothic"/>
          <w:sz w:val="20"/>
        </w:rPr>
        <w:t>Rok produkcji: .......................</w:t>
      </w:r>
    </w:p>
    <w:p w14:paraId="408C649F" w14:textId="64FD026C" w:rsidR="00E40B98" w:rsidRDefault="0097030B" w:rsidP="00E40B98">
      <w:pPr>
        <w:pStyle w:val="Skrconyadreszwrotny"/>
        <w:spacing w:before="100" w:beforeAutospacing="1" w:line="288" w:lineRule="auto"/>
        <w:rPr>
          <w:rFonts w:ascii="Century Gothic" w:hAnsi="Century Gothic"/>
          <w:sz w:val="20"/>
        </w:rPr>
      </w:pPr>
      <w:r w:rsidRPr="00C91ABE">
        <w:rPr>
          <w:rFonts w:ascii="Century Gothic" w:hAnsi="Century Gothic"/>
          <w:sz w:val="20"/>
        </w:rPr>
        <w:t>Klasa wyrobu medycznego: ...............</w:t>
      </w:r>
    </w:p>
    <w:p w14:paraId="57F0911E" w14:textId="26AABC37" w:rsidR="00D23AA7" w:rsidRPr="00F467D5" w:rsidRDefault="00E40B98" w:rsidP="00F467D5">
      <w:pPr>
        <w:suppressAutoHyphens w:val="0"/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br w:type="page"/>
      </w: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02"/>
        <w:gridCol w:w="5528"/>
        <w:gridCol w:w="851"/>
        <w:gridCol w:w="2551"/>
        <w:gridCol w:w="4435"/>
      </w:tblGrid>
      <w:tr w:rsidR="00F467D5" w:rsidRPr="00FF4BF5" w14:paraId="5314F6B3" w14:textId="77777777" w:rsidTr="00F467D5">
        <w:trPr>
          <w:trHeight w:val="640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17FA4" w14:textId="77777777" w:rsidR="00F467D5" w:rsidRPr="003C130B" w:rsidRDefault="00F467D5" w:rsidP="00F467D5">
            <w:pPr>
              <w:rPr>
                <w:rFonts w:ascii="Century Gothic" w:hAnsi="Century Gothic" w:cs="Calibri"/>
                <w:lang w:eastAsia="pl-PL"/>
              </w:rPr>
            </w:pPr>
            <w:r>
              <w:rPr>
                <w:rFonts w:ascii="Century Gothic" w:hAnsi="Century Gothic" w:cs="Calibri"/>
                <w:lang w:eastAsia="pl-PL"/>
              </w:rPr>
              <w:lastRenderedPageBreak/>
              <w:t> </w:t>
            </w:r>
            <w:r w:rsidRPr="00FF4BF5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ZAMÓWIENIE PODSTAWOWE:</w:t>
            </w:r>
          </w:p>
          <w:p w14:paraId="561A895F" w14:textId="77777777" w:rsidR="00F467D5" w:rsidRPr="00DB32A3" w:rsidRDefault="00F467D5" w:rsidP="00F467D5">
            <w:pPr>
              <w:ind w:hanging="129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F467D5" w:rsidRPr="00FF4BF5" w14:paraId="36B07EB9" w14:textId="77777777" w:rsidTr="00F467D5">
        <w:trPr>
          <w:trHeight w:val="7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0E29" w14:textId="77777777" w:rsidR="00F467D5" w:rsidRPr="00FF4BF5" w:rsidRDefault="00F467D5" w:rsidP="00F467D5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32A2" w14:textId="77777777" w:rsidR="00F467D5" w:rsidRPr="00FF4BF5" w:rsidRDefault="00F467D5" w:rsidP="00F467D5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2E5D" w14:textId="77777777" w:rsidR="00F467D5" w:rsidRPr="00FF4BF5" w:rsidRDefault="00F467D5" w:rsidP="00F467D5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ADB" w14:textId="77777777" w:rsidR="00F467D5" w:rsidRPr="00FF4BF5" w:rsidRDefault="00F467D5" w:rsidP="00F467D5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842D" w14:textId="77777777" w:rsidR="00F467D5" w:rsidRPr="00FF4BF5" w:rsidRDefault="00F467D5" w:rsidP="00F467D5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DB32A3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jednostkowa brutto sprzętu (w zł)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8C69" w14:textId="659FA17F" w:rsidR="00F467D5" w:rsidRPr="00FF4BF5" w:rsidRDefault="00F467D5" w:rsidP="00F467D5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467D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A:</w:t>
            </w: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Łączna c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ena brutto</w:t>
            </w: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sprzętu 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(w zł)</w:t>
            </w:r>
          </w:p>
        </w:tc>
      </w:tr>
      <w:tr w:rsidR="00F467D5" w:rsidRPr="00FF4BF5" w14:paraId="7BFF2000" w14:textId="77777777" w:rsidTr="00F467D5">
        <w:trPr>
          <w:trHeight w:val="64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4C3C" w14:textId="77777777" w:rsidR="00F467D5" w:rsidRPr="00FF4BF5" w:rsidRDefault="00F467D5" w:rsidP="00F467D5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6926" w14:textId="77777777" w:rsidR="00F467D5" w:rsidRPr="00FF4BF5" w:rsidRDefault="00F467D5" w:rsidP="00F467D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7FE" w14:textId="788F1C3B" w:rsidR="00F467D5" w:rsidRPr="00FF4BF5" w:rsidRDefault="00F467D5" w:rsidP="00F467D5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C91ABE">
              <w:rPr>
                <w:rFonts w:ascii="Century Gothic" w:hAnsi="Century Gothic"/>
                <w:sz w:val="20"/>
              </w:rPr>
              <w:t>Łóżko wzmożonego nadzoru z szafką przyłóżkową i materacem aktywnym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C62A" w14:textId="64DC0C64" w:rsidR="00F467D5" w:rsidRPr="001D57E8" w:rsidRDefault="00F467D5" w:rsidP="00F467D5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C91ABE">
              <w:rPr>
                <w:rFonts w:ascii="Century Gothic" w:hAnsi="Century Gothic" w:cs="Calibri"/>
                <w:bCs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F966" w14:textId="77777777" w:rsidR="00F467D5" w:rsidRPr="00FF4BF5" w:rsidRDefault="00F467D5" w:rsidP="00F467D5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841D" w14:textId="77777777" w:rsidR="00F467D5" w:rsidRPr="00FF4BF5" w:rsidRDefault="00F467D5" w:rsidP="00F467D5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F467D5" w:rsidRPr="00FF4BF5" w14:paraId="32DCB42A" w14:textId="77777777" w:rsidTr="00F467D5">
        <w:trPr>
          <w:trHeight w:val="198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23A03" w14:textId="77777777" w:rsidR="00F467D5" w:rsidRPr="00FF4BF5" w:rsidRDefault="00F467D5" w:rsidP="00F467D5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57F843F4" w14:textId="77777777" w:rsidR="00F467D5" w:rsidRPr="00FF4BF5" w:rsidRDefault="00F467D5" w:rsidP="00F467D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53D0B0" w14:textId="77777777" w:rsidR="00F467D5" w:rsidRPr="00FF4BF5" w:rsidRDefault="00F467D5" w:rsidP="00F467D5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E31B" w14:textId="77777777" w:rsidR="00F467D5" w:rsidRPr="003C130B" w:rsidRDefault="00F467D5" w:rsidP="00F467D5">
            <w:pPr>
              <w:rPr>
                <w:rFonts w:ascii="Century Gothic" w:hAnsi="Century Gothic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3D40" w14:textId="77777777" w:rsidR="00F467D5" w:rsidRPr="00FF4BF5" w:rsidRDefault="00F467D5" w:rsidP="00F467D5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F467D5" w:rsidRPr="00FF4BF5" w14:paraId="2BAA7C08" w14:textId="77777777" w:rsidTr="00F467D5">
        <w:trPr>
          <w:trHeight w:val="6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0A85" w14:textId="77777777" w:rsidR="00F467D5" w:rsidRPr="00FF4BF5" w:rsidRDefault="00F467D5" w:rsidP="00F467D5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C1D7DC9" w14:textId="77777777" w:rsidR="00F467D5" w:rsidRPr="00FF4BF5" w:rsidRDefault="00F467D5" w:rsidP="00F467D5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7053" w14:textId="77777777" w:rsidR="00F467D5" w:rsidRPr="00FF4BF5" w:rsidRDefault="00F467D5" w:rsidP="00F467D5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4CDA2" w14:textId="77777777" w:rsidR="00F467D5" w:rsidRPr="00FF4BF5" w:rsidRDefault="00F467D5" w:rsidP="00F467D5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B: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dostawy sprzętu do nowej siedziby Szpitala 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A381" w14:textId="77777777" w:rsidR="00F467D5" w:rsidRPr="00FF4BF5" w:rsidRDefault="00F467D5" w:rsidP="00F467D5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F467D5" w:rsidRPr="00FF4BF5" w14:paraId="372B27C3" w14:textId="77777777" w:rsidTr="00F467D5">
        <w:trPr>
          <w:trHeight w:val="226"/>
        </w:trPr>
        <w:tc>
          <w:tcPr>
            <w:tcW w:w="2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651599" w14:textId="77777777" w:rsidR="00F467D5" w:rsidRPr="00FF4BF5" w:rsidRDefault="00F467D5" w:rsidP="00F467D5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14:paraId="2EFA6E7E" w14:textId="77777777" w:rsidR="00F467D5" w:rsidRPr="00FF4BF5" w:rsidRDefault="00F467D5" w:rsidP="00F467D5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6D9E6E" w14:textId="77777777" w:rsidR="00F467D5" w:rsidRPr="00FF4BF5" w:rsidRDefault="00F467D5" w:rsidP="00F467D5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63C6D2" w14:textId="77777777" w:rsidR="00F467D5" w:rsidRPr="00FF4BF5" w:rsidRDefault="00F467D5" w:rsidP="00F467D5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0623" w14:textId="77777777" w:rsidR="00F467D5" w:rsidRPr="00FF4BF5" w:rsidRDefault="00F467D5" w:rsidP="00F467D5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  <w:tr w:rsidR="00F467D5" w:rsidRPr="00FF4BF5" w14:paraId="06A37391" w14:textId="77777777" w:rsidTr="00F467D5">
        <w:trPr>
          <w:trHeight w:val="937"/>
        </w:trPr>
        <w:tc>
          <w:tcPr>
            <w:tcW w:w="2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A12AC8" w14:textId="77777777" w:rsidR="00F467D5" w:rsidRPr="00FF4BF5" w:rsidRDefault="00F467D5" w:rsidP="00F467D5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nil"/>
            </w:tcBorders>
          </w:tcPr>
          <w:p w14:paraId="7AF2F685" w14:textId="77777777" w:rsidR="00F467D5" w:rsidRPr="00FF4BF5" w:rsidRDefault="00F467D5" w:rsidP="00F467D5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518A" w14:textId="77777777" w:rsidR="00F467D5" w:rsidRPr="00FF4BF5" w:rsidRDefault="00F467D5" w:rsidP="00F467D5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F379" w14:textId="77777777" w:rsidR="00F467D5" w:rsidRPr="00FF4BF5" w:rsidRDefault="00F467D5" w:rsidP="00F467D5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C: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instalacji, szkolenia i uruchomienia sprzętu w nowej siedzibie Szpitala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48B7" w14:textId="77777777" w:rsidR="00F467D5" w:rsidRPr="00FF4BF5" w:rsidRDefault="00F467D5" w:rsidP="00F467D5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05F4179" w14:textId="77777777" w:rsidR="00F467D5" w:rsidRPr="001D57E8" w:rsidRDefault="00F467D5" w:rsidP="00F467D5">
      <w:pPr>
        <w:rPr>
          <w:rFonts w:ascii="Century Gothic" w:hAnsi="Century Gothic"/>
          <w:sz w:val="16"/>
          <w:szCs w:val="16"/>
        </w:rPr>
      </w:pP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992"/>
        <w:gridCol w:w="2835"/>
        <w:gridCol w:w="4253"/>
      </w:tblGrid>
      <w:tr w:rsidR="00F467D5" w:rsidRPr="00FF4BF5" w14:paraId="25ACD0C0" w14:textId="77777777" w:rsidTr="00F467D5">
        <w:trPr>
          <w:trHeight w:val="804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F9A5F" w14:textId="77777777" w:rsidR="00F467D5" w:rsidRPr="00FF4BF5" w:rsidRDefault="00F467D5" w:rsidP="00F467D5">
            <w:pP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ZAMÓWIENIE OPCJONALNE:</w:t>
            </w:r>
          </w:p>
          <w:p w14:paraId="6BB1F910" w14:textId="77777777" w:rsidR="00F467D5" w:rsidRPr="00DB32A3" w:rsidRDefault="00F467D5" w:rsidP="00F467D5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dostawa sprzętu do magazynu Wykonawcy oraz </w:t>
            </w:r>
            <w: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przechowywanie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 sprzętu w magazynie Wykonawcy nie dłużej niż do 30.11.2019 r.</w:t>
            </w:r>
          </w:p>
        </w:tc>
      </w:tr>
      <w:tr w:rsidR="00F467D5" w:rsidRPr="00FF4BF5" w14:paraId="7FBDC8E7" w14:textId="77777777" w:rsidTr="00F467D5">
        <w:trPr>
          <w:trHeight w:val="10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12BFD" w14:textId="77777777" w:rsidR="00F467D5" w:rsidRPr="001D57E8" w:rsidRDefault="00F467D5" w:rsidP="00F467D5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8BBD" w14:textId="77777777" w:rsidR="00F467D5" w:rsidRPr="001D57E8" w:rsidRDefault="00F467D5" w:rsidP="00F467D5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8AD4" w14:textId="77777777" w:rsidR="00F467D5" w:rsidRPr="001D57E8" w:rsidRDefault="00F467D5" w:rsidP="00F467D5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miesięcy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D790" w14:textId="77777777" w:rsidR="00F467D5" w:rsidRPr="001D57E8" w:rsidRDefault="00F467D5" w:rsidP="00F467D5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 xml:space="preserve">Cena brutto miesięcznego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1 sztuki sprzętu (w zł)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6782" w14:textId="651259F6" w:rsidR="00F467D5" w:rsidRPr="001D57E8" w:rsidRDefault="00F467D5" w:rsidP="00F467D5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b/>
                <w:sz w:val="20"/>
                <w:szCs w:val="20"/>
              </w:rPr>
              <w:t>D:</w:t>
            </w:r>
            <w:r w:rsidR="00716339">
              <w:rPr>
                <w:rFonts w:ascii="Century Gothic" w:hAnsi="Century Gothic"/>
                <w:sz w:val="20"/>
                <w:szCs w:val="20"/>
              </w:rPr>
              <w:t xml:space="preserve"> Łączna 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 w:rsidRPr="00652614">
              <w:rPr>
                <w:rFonts w:ascii="Century Gothic" w:hAnsi="Century Gothic"/>
                <w:sz w:val="20"/>
                <w:szCs w:val="20"/>
              </w:rPr>
              <w:t>przechowywanie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 (w zł):</w:t>
            </w:r>
          </w:p>
        </w:tc>
      </w:tr>
      <w:tr w:rsidR="00F467D5" w:rsidRPr="00FF4BF5" w14:paraId="61CE2C21" w14:textId="77777777" w:rsidTr="00F467D5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4E97" w14:textId="49097B00" w:rsidR="00F467D5" w:rsidRPr="00FF4BF5" w:rsidRDefault="00F467D5" w:rsidP="00F467D5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C91ABE">
              <w:rPr>
                <w:rFonts w:ascii="Century Gothic" w:hAnsi="Century Gothic"/>
                <w:sz w:val="20"/>
              </w:rPr>
              <w:t>Łóżko wzmożonego nadzoru z szafką przyłóżkową i materacem aktywnym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B652" w14:textId="732C1ED6" w:rsidR="00F467D5" w:rsidRPr="001D57E8" w:rsidRDefault="00F467D5" w:rsidP="00F467D5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C91ABE">
              <w:rPr>
                <w:rFonts w:ascii="Century Gothic" w:hAnsi="Century Gothic" w:cs="Calibri"/>
                <w:bCs/>
                <w:sz w:val="18"/>
                <w:szCs w:val="18"/>
                <w:lang w:eastAsia="pl-PL"/>
              </w:rPr>
              <w:t>208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3BDC" w14:textId="77777777" w:rsidR="00F467D5" w:rsidRPr="00FF4BF5" w:rsidRDefault="00F467D5" w:rsidP="00F467D5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91E" w14:textId="77777777" w:rsidR="00F467D5" w:rsidRPr="00FF4BF5" w:rsidRDefault="00F467D5" w:rsidP="00F467D5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17B4" w14:textId="77777777" w:rsidR="00F467D5" w:rsidRPr="00FF4BF5" w:rsidRDefault="00F467D5" w:rsidP="00F467D5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</w:tbl>
    <w:p w14:paraId="75117D30" w14:textId="77777777" w:rsidR="00F467D5" w:rsidRPr="00FF4BF5" w:rsidRDefault="00F467D5" w:rsidP="00F467D5">
      <w:pPr>
        <w:rPr>
          <w:rFonts w:ascii="Century Gothic" w:hAnsi="Century Gothic"/>
          <w:sz w:val="10"/>
          <w:szCs w:val="10"/>
        </w:rPr>
      </w:pPr>
    </w:p>
    <w:tbl>
      <w:tblPr>
        <w:tblW w:w="3724" w:type="pct"/>
        <w:tblInd w:w="34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6223"/>
      </w:tblGrid>
      <w:tr w:rsidR="00F467D5" w:rsidRPr="00FF4BF5" w14:paraId="0BA20DBD" w14:textId="77777777" w:rsidTr="00F467D5">
        <w:trPr>
          <w:trHeight w:val="52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922C" w14:textId="77777777" w:rsidR="00F467D5" w:rsidRPr="00FF4BF5" w:rsidRDefault="00F467D5" w:rsidP="00F467D5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  <w:r w:rsidRPr="00FF4BF5">
              <w:rPr>
                <w:rFonts w:ascii="Century Gothic" w:hAnsi="Century Gothic"/>
                <w:bCs/>
                <w:sz w:val="20"/>
              </w:rPr>
              <w:t xml:space="preserve">A+ B + C + D: </w:t>
            </w:r>
            <w:r w:rsidRPr="00FF4BF5">
              <w:rPr>
                <w:rFonts w:ascii="Century Gothic" w:hAnsi="Century Gothic"/>
                <w:b/>
                <w:bCs/>
                <w:sz w:val="20"/>
              </w:rPr>
              <w:t xml:space="preserve">Cena brutto oferty </w:t>
            </w:r>
            <w:r w:rsidRPr="00FF4BF5">
              <w:rPr>
                <w:rFonts w:ascii="Century Gothic" w:hAnsi="Century Gothic" w:cs="Calibri"/>
                <w:sz w:val="20"/>
              </w:rPr>
              <w:t>(w zł)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08604" w14:textId="77777777" w:rsidR="00F467D5" w:rsidRPr="00FF4BF5" w:rsidRDefault="00F467D5" w:rsidP="00F467D5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</w:p>
        </w:tc>
      </w:tr>
    </w:tbl>
    <w:p w14:paraId="7FA0AB2E" w14:textId="407D8F08" w:rsidR="00F467D5" w:rsidRDefault="00F467D5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14:paraId="0BD386BE" w14:textId="7D8FE26E" w:rsidR="0097030B" w:rsidRPr="00C91ABE" w:rsidRDefault="00BB0DDE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P</w:t>
      </w:r>
      <w:r w:rsidR="0097030B" w:rsidRPr="00C91ABE">
        <w:rPr>
          <w:rFonts w:ascii="Century Gothic" w:hAnsi="Century Gothic"/>
          <w:b/>
          <w:sz w:val="22"/>
          <w:szCs w:val="22"/>
        </w:rPr>
        <w:t xml:space="preserve">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253"/>
        <w:gridCol w:w="2691"/>
      </w:tblGrid>
      <w:tr w:rsidR="00C91ABE" w:rsidRPr="00E40B98" w14:paraId="41B7989F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DD0C" w14:textId="77777777" w:rsidR="00FE51A0" w:rsidRPr="00E40B98" w:rsidRDefault="00FE51A0" w:rsidP="00F700E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E40B98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EDC7" w14:textId="77777777" w:rsidR="00FE51A0" w:rsidRPr="00E40B98" w:rsidRDefault="00FE51A0" w:rsidP="00F700E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E40B98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ABA8" w14:textId="77777777" w:rsidR="00FE51A0" w:rsidRPr="00E40B98" w:rsidRDefault="00FE51A0" w:rsidP="00E40B9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E40B98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2700" w14:textId="0FAC353B" w:rsidR="00FE51A0" w:rsidRPr="00E40B98" w:rsidRDefault="00C86E00" w:rsidP="00E40B9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E40B98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E2BF" w14:textId="77777777" w:rsidR="00FE51A0" w:rsidRPr="00E40B98" w:rsidRDefault="00FE51A0" w:rsidP="00E40B9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E40B98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C91ABE" w:rsidRPr="00C91ABE" w14:paraId="480720C6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082" w14:textId="77777777" w:rsidR="008314D6" w:rsidRPr="00E40B98" w:rsidRDefault="008314D6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9F69" w14:textId="77777777" w:rsidR="008314D6" w:rsidRPr="00C91ABE" w:rsidRDefault="008314D6" w:rsidP="00E40B98">
            <w:pPr>
              <w:snapToGrid w:val="0"/>
              <w:rPr>
                <w:rFonts w:ascii="Century Gothic" w:hAnsi="Century Gothic"/>
                <w:szCs w:val="20"/>
                <w:lang w:eastAsia="en-US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Produkt pochodzący z produkcji seryjnej (min 6 miesięcy) nie modyfikowany na potrzeby postępowania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6438" w14:textId="77777777" w:rsidR="008314D6" w:rsidRPr="00C91ABE" w:rsidRDefault="008314D6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8B9E4" w14:textId="77777777" w:rsidR="008314D6" w:rsidRPr="00C91ABE" w:rsidRDefault="008314D6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6248" w14:textId="77777777" w:rsidR="008314D6" w:rsidRPr="00C91ABE" w:rsidRDefault="008314D6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389C9353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23BF" w14:textId="77777777" w:rsidR="00824472" w:rsidRPr="00E40B98" w:rsidRDefault="00824472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6B1F" w14:textId="01734311" w:rsidR="00824472" w:rsidRPr="00C91ABE" w:rsidRDefault="00824472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Dla zachowania kompatybilności rozwiązań zamawiający oczekuje zaoferowania łóżka, materaca oraz szafki – wszystko od jednego </w:t>
            </w:r>
            <w:r w:rsidR="00AB572B" w:rsidRPr="00C91ABE">
              <w:rPr>
                <w:rFonts w:ascii="Century Gothic" w:hAnsi="Century Gothic"/>
                <w:sz w:val="20"/>
                <w:szCs w:val="20"/>
              </w:rPr>
              <w:t>wykonawcy</w:t>
            </w:r>
            <w:r w:rsidR="00F0581F" w:rsidRPr="00C91AB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60AF2" w:rsidRPr="00C91ABE">
              <w:rPr>
                <w:rFonts w:ascii="Century Gothic" w:hAnsi="Century Gothic"/>
                <w:sz w:val="20"/>
                <w:szCs w:val="20"/>
              </w:rPr>
              <w:t xml:space="preserve">lub </w:t>
            </w:r>
            <w:r w:rsidR="00F0581F" w:rsidRPr="00C91ABE">
              <w:rPr>
                <w:rFonts w:ascii="Century Gothic" w:hAnsi="Century Gothic"/>
                <w:sz w:val="20"/>
                <w:szCs w:val="20"/>
              </w:rPr>
              <w:t xml:space="preserve">przynajmniej </w:t>
            </w:r>
            <w:r w:rsidR="00F60AF2" w:rsidRPr="00C91ABE">
              <w:rPr>
                <w:rFonts w:ascii="Century Gothic" w:hAnsi="Century Gothic"/>
                <w:sz w:val="20"/>
                <w:szCs w:val="20"/>
              </w:rPr>
              <w:t xml:space="preserve"> zaoferowania łóżka</w:t>
            </w:r>
            <w:r w:rsidR="00F0581F" w:rsidRPr="00C91ABE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r w:rsidR="00F60AF2" w:rsidRPr="00C91ABE">
              <w:rPr>
                <w:rFonts w:ascii="Century Gothic" w:hAnsi="Century Gothic"/>
                <w:sz w:val="20"/>
                <w:szCs w:val="20"/>
              </w:rPr>
              <w:t xml:space="preserve"> materaca  –od jednego </w:t>
            </w:r>
            <w:r w:rsidR="00AB572B" w:rsidRPr="00C91ABE">
              <w:rPr>
                <w:rFonts w:ascii="Century Gothic" w:hAnsi="Century Gothic"/>
                <w:sz w:val="20"/>
                <w:szCs w:val="20"/>
              </w:rPr>
              <w:t>wykonawcy</w:t>
            </w:r>
            <w:r w:rsidR="00F0581F" w:rsidRPr="00C91AB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7061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3D8F" w14:textId="77777777" w:rsidR="00824472" w:rsidRPr="00C91ABE" w:rsidRDefault="00824472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8EC2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15AFE" w:rsidRPr="00C91ABE" w14:paraId="786EB817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BEC" w14:textId="77777777" w:rsidR="00C15AFE" w:rsidRPr="00E40B98" w:rsidRDefault="00C15AFE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A6D8" w14:textId="6494627C" w:rsidR="00C15AFE" w:rsidRPr="00C91ABE" w:rsidRDefault="00C15AFE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Konstrukcja oparta o pantograf lub ramiona wznoszące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8975" w14:textId="2B931B2C" w:rsidR="00C15AFE" w:rsidRPr="00C91ABE" w:rsidRDefault="00C15AFE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27F1" w14:textId="77777777" w:rsidR="00C15AFE" w:rsidRPr="00C91ABE" w:rsidRDefault="00C15AFE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2B9A" w14:textId="70B23A5D" w:rsidR="00C15AFE" w:rsidRPr="00C91ABE" w:rsidRDefault="00C15AFE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 – </w:t>
            </w:r>
            <w:r w:rsidR="00F4521A">
              <w:rPr>
                <w:rFonts w:ascii="Century Gothic" w:hAnsi="Century Gothic"/>
                <w:sz w:val="20"/>
                <w:szCs w:val="20"/>
              </w:rPr>
              <w:t>8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pkt. Nie – 0 pkt.</w:t>
            </w:r>
          </w:p>
        </w:tc>
      </w:tr>
      <w:tr w:rsidR="00C91ABE" w:rsidRPr="00C91ABE" w14:paraId="3F8BE4EC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1E3" w14:textId="77777777" w:rsidR="00824472" w:rsidRPr="00E40B98" w:rsidRDefault="00824472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5064" w14:textId="77777777" w:rsidR="00824472" w:rsidRPr="00C91ABE" w:rsidRDefault="00824472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Szczyty łóżka tworzywowe wyjmowane od strony nóg i głowy z możliwością zablokowania szczytu przed wyjęciem na czas transportu łóżka w celu uniknięcia wypadnięcia szczytu i stracenia kontroli nad łóżkiem.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00FE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E312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F85E" w14:textId="77777777" w:rsidR="00824472" w:rsidRPr="00C91ABE" w:rsidRDefault="00824472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6ACB67F1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31B" w14:textId="77777777" w:rsidR="00824472" w:rsidRPr="00C91ABE" w:rsidRDefault="00824472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06B0" w14:textId="77777777" w:rsidR="00824472" w:rsidRPr="00C91ABE" w:rsidRDefault="00824472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Konstrukcja szczytów łóżka wykonana z tworzywa sztucznego, bez widocznych elementów metalowych</w:t>
            </w:r>
            <w:r w:rsidRPr="00C91ABE">
              <w:rPr>
                <w:rFonts w:ascii="Century Gothic" w:hAnsi="Century Gothic"/>
                <w:strike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6CB8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C66D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3FE7" w14:textId="77777777" w:rsidR="00824472" w:rsidRPr="00C91ABE" w:rsidRDefault="00824472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3DBF2F0F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7F64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D61A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Szczyt łóżka od strony głowy nieruchomy przy przechodzeniu do pozycji Trendelenburga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74D1" w14:textId="77777777" w:rsidR="00C54AA7" w:rsidRPr="00C91ABE" w:rsidRDefault="007A5A5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59CD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129F" w14:textId="1B25899C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 10pkt. Nie – 0</w:t>
            </w:r>
            <w:r w:rsidR="00E40B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C91ABE" w:rsidRPr="00C91ABE" w14:paraId="5C711BAE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F5C" w14:textId="77777777" w:rsidR="00824472" w:rsidRPr="00C91ABE" w:rsidRDefault="00824472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BF40" w14:textId="77777777" w:rsidR="00824472" w:rsidRPr="00C91ABE" w:rsidRDefault="00824472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Barierki boczne dzielone spełniające normę bezpieczeństwa EN 60601-2-52. Barierki zabezpieczające na długości 3/4 leża. Barierka zabezpieczająca segment pleców poruszająca się wraz z segmentem podczas regulacji. Konstrukcja barierek bocznych z jednostopniowym mechanizmem opuszczania, umożliwiająca ich złożenie przy użyciu jednej ręki.</w:t>
            </w:r>
            <w:r w:rsidRPr="00C91ABE">
              <w:rPr>
                <w:bCs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EA7F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C15C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BB3F" w14:textId="77777777" w:rsidR="00824472" w:rsidRPr="00C91ABE" w:rsidRDefault="00824472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0A30375E" w14:textId="77777777" w:rsidTr="007155B6">
        <w:trPr>
          <w:trHeight w:val="1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BA19" w14:textId="77777777" w:rsidR="00824472" w:rsidRPr="00C91ABE" w:rsidRDefault="00824472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53C1" w14:textId="77777777" w:rsidR="00824472" w:rsidRPr="00C91ABE" w:rsidRDefault="00824472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Barierki boczne z wyprofilowanymi uchwytami mogącymi służyć jako podparcie dla pacjenta podczas wstawania.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0AED" w14:textId="77777777" w:rsidR="00824472" w:rsidRPr="00C91ABE" w:rsidRDefault="007A5A5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AA8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1097" w14:textId="77777777" w:rsidR="00824472" w:rsidRPr="00C91ABE" w:rsidRDefault="007A5A5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trike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7A27C793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1B3" w14:textId="77777777" w:rsidR="00824472" w:rsidRPr="00C91ABE" w:rsidRDefault="00824472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E4D8" w14:textId="4D35D253" w:rsidR="00824472" w:rsidRPr="00C91ABE" w:rsidRDefault="00824472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Leże łóżka  4 – sekcyjne, w tym 3 ruchome. Leże wypełnienie panelami tworzywowymi. Panele, łatwo </w:t>
            </w:r>
            <w:r w:rsidR="006F0D74" w:rsidRPr="00C91ABE">
              <w:rPr>
                <w:rFonts w:ascii="Century Gothic" w:hAnsi="Century Gothic"/>
                <w:sz w:val="20"/>
                <w:szCs w:val="20"/>
              </w:rPr>
              <w:t>demontowane</w:t>
            </w:r>
            <w:r w:rsidRPr="00C91ABE">
              <w:rPr>
                <w:rFonts w:ascii="Century Gothic" w:hAnsi="Century Gothic"/>
                <w:sz w:val="20"/>
                <w:szCs w:val="20"/>
              </w:rPr>
              <w:t>, lekkie nadające się do dezynfekcji. Panele zabezpieczone przed przesuwaniem się i wypadnięciem. Regulowane klamry obejmujące materac, min. 2 szt. po każdej ze stron, umożliwiające dostosowanie leża do różnych szerokości materaca. Klamry zapobiegają przesuwaniu się materaca po płycie leża i ograniczają ryzyko zakleszczenia się pacjenta między materacem, a barierkami bocznymi lub/bądź segmenty leża osadzone na dwóch wzdłużnych profilach stalowych, lakierowanych proszkowo, brak zewnętrznej ramy przy segmentach leża.</w:t>
            </w:r>
          </w:p>
          <w:p w14:paraId="5946ECD6" w14:textId="77777777" w:rsidR="00F60AF2" w:rsidRPr="00C91ABE" w:rsidRDefault="00F60AF2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14:paraId="10F8BAB1" w14:textId="77777777" w:rsidR="00F60AF2" w:rsidRPr="00C91ABE" w:rsidRDefault="00F60AF2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Leże łóżka  4 – sekcyjne, w tym 3 ruchome. Leże wypełnienie panelami tworzywowymi. Panele, łatwo demontowalne, lekkie nadające się do dezynfekcji. Panele zabezpieczone przed przesuwaniem się i wypadnięciem.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CFD3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  <w:p w14:paraId="06179BFC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2C7CD37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996F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DD2F" w14:textId="7D200DDF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Panele z wytłoczoną</w:t>
            </w:r>
            <w:r w:rsidR="007A5A57" w:rsidRPr="00C91ABE">
              <w:rPr>
                <w:rFonts w:ascii="Century Gothic" w:hAnsi="Century Gothic"/>
                <w:sz w:val="20"/>
                <w:szCs w:val="20"/>
              </w:rPr>
              <w:t xml:space="preserve"> informacją kierunku montażu – 3</w:t>
            </w:r>
            <w:r w:rsidR="009D368C" w:rsidRPr="00C91AB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40B98">
              <w:rPr>
                <w:rFonts w:ascii="Century Gothic" w:hAnsi="Century Gothic"/>
                <w:sz w:val="20"/>
                <w:szCs w:val="20"/>
              </w:rPr>
              <w:t>pkt</w:t>
            </w:r>
          </w:p>
          <w:p w14:paraId="662A2705" w14:textId="0A8C9547" w:rsidR="00824472" w:rsidRPr="00C91ABE" w:rsidRDefault="00824472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Brak wytłoczenia – 0</w:t>
            </w:r>
            <w:r w:rsidR="009D368C" w:rsidRPr="00C91AB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C91ABE" w:rsidRPr="00C91ABE" w14:paraId="18B281D7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4DA8" w14:textId="77777777" w:rsidR="00824472" w:rsidRPr="00C91ABE" w:rsidRDefault="00824472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E97" w14:textId="77777777" w:rsidR="00824472" w:rsidRPr="00C91ABE" w:rsidRDefault="00824472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Leże oparta na tzw. ramionach wznoszących, podpierające leże w minimum 4 punktach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6AA9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AD22" w14:textId="77777777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E618" w14:textId="51C111EE" w:rsidR="00824472" w:rsidRPr="00C91ABE" w:rsidRDefault="00824472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 – 5</w:t>
            </w:r>
            <w:r w:rsidR="00E40B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  <w:p w14:paraId="3B8FDA32" w14:textId="76D9C348" w:rsidR="00824472" w:rsidRPr="00C91ABE" w:rsidRDefault="00824472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E40B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E40B98" w:rsidRPr="00C91ABE" w14:paraId="2CFF2DDF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822" w14:textId="77777777" w:rsidR="00E40B98" w:rsidRPr="00C91ABE" w:rsidRDefault="00E40B98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8E94" w14:textId="77777777" w:rsidR="00E40B98" w:rsidRPr="00C91ABE" w:rsidRDefault="00E40B98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Łóżko w pełni (nie same barierki) zgodne z normą IEC 60601-2-52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8F85" w14:textId="6E4BB18E" w:rsidR="00E40B98" w:rsidRPr="00C91ABE" w:rsidRDefault="00E40B98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6492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D4C" w14:textId="77777777" w:rsidR="00E40B98" w:rsidRPr="00C91ABE" w:rsidRDefault="00E40B98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F722" w14:textId="0A1CE13E" w:rsidR="00E40B98" w:rsidRPr="00C91ABE" w:rsidRDefault="00E40B98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 – 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  <w:p w14:paraId="3C128182" w14:textId="10F9CA83" w:rsidR="00E40B98" w:rsidRPr="00C91ABE" w:rsidRDefault="00E40B98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Nie – 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E40B98" w:rsidRPr="00C91ABE" w14:paraId="0FADFDF2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8F17" w14:textId="77777777" w:rsidR="00E40B98" w:rsidRPr="00C91ABE" w:rsidRDefault="00E40B98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3F59" w14:textId="77777777" w:rsidR="00E40B98" w:rsidRPr="00C91ABE" w:rsidRDefault="00E40B98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Prześwit między ramą łóżka, a podłożem przy dostępnie bocznym pomiędzy kołami (przy kołach </w:t>
            </w: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125mm) nie mniejszy niż 16cm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F293" w14:textId="68E78A39" w:rsidR="00E40B98" w:rsidRPr="00C91ABE" w:rsidRDefault="00E40B98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B6492"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E8E9" w14:textId="77777777" w:rsidR="00E40B98" w:rsidRPr="00C91ABE" w:rsidRDefault="00E40B98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280E" w14:textId="59DAC5E6" w:rsidR="00E40B98" w:rsidRPr="00C91ABE" w:rsidRDefault="00E40B98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 – 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  <w:p w14:paraId="0BBA9335" w14:textId="38E6FF3E" w:rsidR="00E40B98" w:rsidRPr="00C91ABE" w:rsidRDefault="00E40B98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Nie – 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C91ABE" w:rsidRPr="00C91ABE" w14:paraId="42970116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EE67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B5D1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Koła tworzywowe o średnicy min 125mm lub 150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E8F2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5379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0E58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51BC9422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8EE5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C23A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Centralna oraz kierunkowa blokada kół uruchamiana za pomocą dźwigni zlokalizowanych bezpośrednio przy kołach od strony nóg, po obu stronach łóżka lub/bądź centralna blokada wszystkich kół jednocześnie  uruchamiana jedną dźwignią zlokalizowaną pod szczytem łóżka od strony nóg pacjenta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F82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A267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4400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4487C7A8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B7EA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647F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Dźwignie blokady hamulca z kolorowym, czytelnym oznaczeniem uruchomionej funkcji (centralnej blokady lub koła kierunkowego) </w:t>
            </w:r>
          </w:p>
          <w:p w14:paraId="4EEB49D5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Dopuszcza się dźwignie hamulca na całej szerokości podstawy od strony nóg i braku kolorystycznego oznaczenia</w:t>
            </w:r>
          </w:p>
          <w:p w14:paraId="337C4739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1D30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9F37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695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76EB379D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5698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C18A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Sterowanie elektryczne łóżka przy pomocy:</w:t>
            </w:r>
          </w:p>
          <w:p w14:paraId="47968713" w14:textId="77777777" w:rsidR="00C54AA7" w:rsidRPr="00C91ABE" w:rsidRDefault="00C54AA7" w:rsidP="00E40B98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Zintegrowanego sterowania w barierkach bocznych zarówno od strony wewnętrznej dla pacjenta jak i zewnętrznej dla personelu, sterowanie  regulacji wysokości leża, kąta nachylenia segmentu pleców oraz uda,  a także funkcji Autokontur. </w:t>
            </w:r>
          </w:p>
          <w:p w14:paraId="74C8C9BA" w14:textId="77777777" w:rsidR="00C54AA7" w:rsidRPr="00C91ABE" w:rsidRDefault="00C54AA7" w:rsidP="00E40B98">
            <w:pPr>
              <w:numPr>
                <w:ilvl w:val="0"/>
                <w:numId w:val="10"/>
              </w:numPr>
              <w:suppressAutoHyphens w:val="0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Przewodowego panelu sterowania dla     personelu: min. regulacja kąta nachylenia segmentu pleców, ud oraz wysokości, funkcji przechyłów wzdłużnych, autokontur, pozycja antyszokowa, pozycja krzesła kardiologicznego i pozycja CPR. Panel z możliwością zawieszenia na szczycie od strony nóg oraz schowania w półce na </w:t>
            </w: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pościel. </w:t>
            </w:r>
          </w:p>
          <w:p w14:paraId="55EFDF01" w14:textId="77777777" w:rsidR="00C54AA7" w:rsidRPr="00C91ABE" w:rsidRDefault="00C54AA7" w:rsidP="00E40B98">
            <w:pPr>
              <w:suppressAutoHyphens w:val="0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6E4AFBB5" w14:textId="77777777" w:rsidR="00C54AA7" w:rsidRPr="00C91ABE" w:rsidRDefault="00C54AA7" w:rsidP="00E40B98">
            <w:pPr>
              <w:suppressAutoHyphens w:val="0"/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14:paraId="4DA7407F" w14:textId="77777777" w:rsidR="00C54AA7" w:rsidRPr="00C91ABE" w:rsidRDefault="00C54AA7" w:rsidP="00E40B98">
            <w:pPr>
              <w:suppressAutoHyphens w:val="0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Sterowanie elektryczne łóżka przy pomocy:</w:t>
            </w:r>
          </w:p>
          <w:p w14:paraId="246217CA" w14:textId="77777777" w:rsidR="00C54AA7" w:rsidRPr="00C91ABE" w:rsidRDefault="00C54AA7" w:rsidP="00E40B98">
            <w:pPr>
              <w:suppressAutoHyphens w:val="0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Zintegrowanego sterowania w barierkach bocznych od strony zewnętrznej panel dla personelu m. in.  wskaźnik informujący o podłączeniu łóżka do sieci, wskaźnik baterii, regulacja wysokości platformy leża, regulacja sekcji uda, regulacja sekcji oparcia pleców, funkcja krzesła, przechyły Trendelenburga/ anty-Trendelenburga, przycisk CPR, przycisk blokowania funkcji oraz od strony wewnętrznej panel dla pacjenta m. in. sterowanie podstawowymi funkcjami łóżka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5714" w14:textId="1EA56002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  <w:r w:rsidR="00E40B98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8B09" w14:textId="191EC888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9E8" w14:textId="253FE0F2" w:rsidR="00C54AA7" w:rsidRPr="00C91ABE" w:rsidRDefault="00E40B98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0E87EE40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3D0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0334" w14:textId="0E93913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6745BE">
              <w:rPr>
                <w:rFonts w:ascii="Century Gothic" w:hAnsi="Century Gothic"/>
                <w:sz w:val="20"/>
                <w:szCs w:val="20"/>
              </w:rPr>
              <w:t>2 oznaczone innymi kolorami strefy w panelu sterowania w celu bardziej intuicyjnej obsługi.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97FC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A44B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B3ED" w14:textId="4960FA21" w:rsidR="00C54AA7" w:rsidRPr="00C91ABE" w:rsidRDefault="00641D28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 – 2</w:t>
            </w:r>
            <w:r w:rsidR="00E40B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AA7"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  <w:p w14:paraId="520E6D67" w14:textId="28688FD1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E40B9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C91ABE" w:rsidRPr="00C91ABE" w14:paraId="1032B947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BAF6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1B34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Długość zewnętrzna łóżka</w:t>
            </w:r>
            <w:r w:rsidR="00A354E2" w:rsidRPr="00C91ABE">
              <w:rPr>
                <w:rFonts w:ascii="Century Gothic" w:hAnsi="Century Gothic"/>
                <w:sz w:val="20"/>
                <w:szCs w:val="20"/>
              </w:rPr>
              <w:t xml:space="preserve"> w pozycji standardowej –  230</w:t>
            </w:r>
            <w:r w:rsidRPr="00C91ABE">
              <w:rPr>
                <w:rFonts w:ascii="Century Gothic" w:hAnsi="Century Gothic"/>
                <w:sz w:val="20"/>
                <w:szCs w:val="20"/>
              </w:rPr>
              <w:t>0mm (+/- 1</w:t>
            </w:r>
            <w:r w:rsidR="00A354E2" w:rsidRPr="00C91ABE">
              <w:rPr>
                <w:rFonts w:ascii="Century Gothic" w:hAnsi="Century Gothic"/>
                <w:sz w:val="20"/>
                <w:szCs w:val="20"/>
              </w:rPr>
              <w:t>0</w:t>
            </w:r>
            <w:r w:rsidRPr="00C91ABE">
              <w:rPr>
                <w:rFonts w:ascii="Century Gothic" w:hAnsi="Century Gothic"/>
                <w:sz w:val="20"/>
                <w:szCs w:val="20"/>
              </w:rPr>
              <w:t>0mm)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5754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2F9E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B536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7AF6A01D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9869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FCA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Funkcja przedłużenia leża min 150mm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A1CC" w14:textId="4E36A533" w:rsidR="00C54AA7" w:rsidRPr="00C91ABE" w:rsidRDefault="00C54AA7" w:rsidP="007155B6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DFCF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DF3B" w14:textId="2953CAB0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Przedłużenie leża </w:t>
            </w:r>
            <w:r w:rsidR="00CF461A" w:rsidRPr="00C91ABE">
              <w:rPr>
                <w:rFonts w:ascii="Century Gothic" w:hAnsi="Century Gothic"/>
                <w:sz w:val="20"/>
                <w:szCs w:val="20"/>
              </w:rPr>
              <w:t>powyżej 20cm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– 1</w:t>
            </w:r>
            <w:r w:rsidR="00CF461A" w:rsidRPr="00C91ABE">
              <w:rPr>
                <w:rFonts w:ascii="Century Gothic" w:hAnsi="Century Gothic"/>
                <w:sz w:val="20"/>
                <w:szCs w:val="20"/>
              </w:rPr>
              <w:t>0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pkt, </w:t>
            </w:r>
            <w:r w:rsidR="00CF461A" w:rsidRPr="00C91ABE">
              <w:rPr>
                <w:rFonts w:ascii="Century Gothic" w:hAnsi="Century Gothic"/>
                <w:sz w:val="20"/>
                <w:szCs w:val="20"/>
              </w:rPr>
              <w:t>poniżej</w:t>
            </w:r>
            <w:r w:rsidR="00D23BF7">
              <w:rPr>
                <w:rFonts w:ascii="Century Gothic" w:hAnsi="Century Gothic"/>
                <w:sz w:val="20"/>
                <w:szCs w:val="20"/>
              </w:rPr>
              <w:t xml:space="preserve"> - </w:t>
            </w:r>
            <w:r w:rsidR="00CF461A" w:rsidRPr="00C91ABE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F461A"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C91ABE" w:rsidRPr="00C91ABE" w14:paraId="55E51520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75E3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8153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Szerokość zewnętrzna łóżka – 990mm (+/-40mm)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5B2F" w14:textId="147CFD15" w:rsidR="00C54AA7" w:rsidRPr="00C91ABE" w:rsidRDefault="00C54AA7" w:rsidP="00B8655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E946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FC0C" w14:textId="4CB364BA" w:rsidR="00C54AA7" w:rsidRPr="00C91ABE" w:rsidRDefault="006663F2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097914F2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260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2057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Wymiary leża 2000mm x 900mm (+/- 50mm)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7A86" w14:textId="216C748A" w:rsidR="00C54AA7" w:rsidRPr="00C91ABE" w:rsidRDefault="00C54AA7" w:rsidP="007155B6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234B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F26D" w14:textId="48DDB562" w:rsidR="00C54AA7" w:rsidRPr="006663F2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63F2">
              <w:rPr>
                <w:rFonts w:ascii="Century Gothic" w:hAnsi="Century Gothic"/>
                <w:sz w:val="20"/>
                <w:szCs w:val="20"/>
              </w:rPr>
              <w:t xml:space="preserve">Leże minimum 900mm – </w:t>
            </w:r>
            <w:r w:rsidR="00E069A0" w:rsidRPr="006663F2">
              <w:rPr>
                <w:rFonts w:ascii="Century Gothic" w:hAnsi="Century Gothic"/>
                <w:sz w:val="20"/>
                <w:szCs w:val="20"/>
              </w:rPr>
              <w:t>3</w:t>
            </w:r>
            <w:r w:rsidRPr="006663F2">
              <w:rPr>
                <w:rFonts w:ascii="Century Gothic" w:hAnsi="Century Gothic"/>
                <w:sz w:val="20"/>
                <w:szCs w:val="20"/>
              </w:rPr>
              <w:t>pkt</w:t>
            </w:r>
            <w:r w:rsidR="00B8655D" w:rsidRPr="006663F2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6663F2" w:rsidRPr="006663F2">
              <w:rPr>
                <w:rFonts w:ascii="Century Gothic" w:hAnsi="Century Gothic"/>
                <w:sz w:val="20"/>
                <w:szCs w:val="20"/>
              </w:rPr>
              <w:t>pozostałe – 0 pkt.</w:t>
            </w:r>
          </w:p>
        </w:tc>
      </w:tr>
      <w:tr w:rsidR="00C91ABE" w:rsidRPr="00C91ABE" w14:paraId="10120BF4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371F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645E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Regulacja elektryczna wysokości leża, w zakresie min 400 mm do 700 mm, gwarantująca bezpieczne opuszczanie łóżka i zapobiegająca „zeskakiwaniu z łóżka” /nie dotykaniu pełnymi stopami podłogi podczas opuszczania łóżka/.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6EA0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A8FE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134E" w14:textId="77777777" w:rsidR="00CF461A" w:rsidRPr="00C91ABE" w:rsidRDefault="00CF461A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Możliwość uzyskania minimalnej wysokości krawędzi leża da opuszczającego łóżko pacjenta równą lub poniżej [cm] 34</w:t>
            </w:r>
          </w:p>
          <w:p w14:paraId="1BA47B11" w14:textId="58BF91E5" w:rsidR="00C54AA7" w:rsidRPr="00C91ABE" w:rsidRDefault="00CF461A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 xml:space="preserve">Tak </w:t>
            </w:r>
            <w:r w:rsidR="00D23BF7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F4521A">
              <w:rPr>
                <w:rFonts w:ascii="Century Gothic" w:hAnsi="Century Gothic"/>
                <w:sz w:val="20"/>
                <w:szCs w:val="20"/>
              </w:rPr>
              <w:t>8</w:t>
            </w:r>
            <w:r w:rsidRPr="00C91ABE">
              <w:rPr>
                <w:rFonts w:ascii="Century Gothic" w:hAnsi="Century Gothic"/>
                <w:sz w:val="20"/>
                <w:szCs w:val="20"/>
              </w:rPr>
              <w:t>. Nie – 0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C91ABE" w:rsidRPr="00C91ABE" w14:paraId="4B35ECD6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BC7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F43E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Łóżko wyposażone w panel uzupełniający leże po jego wydłużeniu. Przy krótkiej pozycji leża panel umieszczony na leżu łóżka bez wpływu ułożenie materaca.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DC25" w14:textId="77777777" w:rsidR="00C54AA7" w:rsidRPr="00C91ABE" w:rsidRDefault="00E069A0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763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99E7" w14:textId="4876ACD5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Tak – </w:t>
            </w:r>
            <w:r w:rsidR="00F4521A">
              <w:rPr>
                <w:rFonts w:ascii="Century Gothic" w:hAnsi="Century Gothic"/>
                <w:sz w:val="20"/>
                <w:szCs w:val="20"/>
              </w:rPr>
              <w:t>8</w:t>
            </w:r>
            <w:r w:rsidR="00846721" w:rsidRPr="00C91AB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  <w:r w:rsidR="00846721" w:rsidRPr="00C91ABE">
              <w:rPr>
                <w:rFonts w:ascii="Century Gothic" w:hAnsi="Century Gothic"/>
                <w:sz w:val="20"/>
                <w:szCs w:val="20"/>
              </w:rPr>
              <w:t>.,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846721" w:rsidRPr="00C91ABE">
              <w:rPr>
                <w:rFonts w:ascii="Century Gothic" w:hAnsi="Century Gothic"/>
                <w:sz w:val="20"/>
                <w:szCs w:val="20"/>
              </w:rPr>
              <w:t>–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846721" w:rsidRPr="00C91AB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C91ABE" w:rsidRPr="00C91ABE" w14:paraId="5A067598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B73D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95C6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Regulacja elektryczna części plecowej w zakresie  65</w:t>
            </w:r>
            <w:r w:rsidRPr="00C91ABE">
              <w:rPr>
                <w:rFonts w:ascii="Century Gothic" w:hAnsi="Century Gothic"/>
                <w:sz w:val="20"/>
                <w:szCs w:val="20"/>
              </w:rPr>
              <w:sym w:font="Symbol" w:char="F0B0"/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(+/-10</w:t>
            </w:r>
            <w:r w:rsidRPr="00C91ABE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C91ABE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9516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43C2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505B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3FF376DB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2D72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5778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Regulacja elektryczna części nożnej w zakresie 28</w:t>
            </w:r>
            <w:r w:rsidRPr="00C91ABE">
              <w:rPr>
                <w:rFonts w:ascii="Century Gothic" w:hAnsi="Century Gothic"/>
                <w:sz w:val="20"/>
                <w:szCs w:val="20"/>
              </w:rPr>
              <w:sym w:font="Symbol" w:char="F0B0"/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(+/-10</w:t>
            </w:r>
            <w:r w:rsidRPr="00C91ABE">
              <w:rPr>
                <w:rFonts w:ascii="Century Gothic" w:hAnsi="Century Gothic"/>
                <w:sz w:val="20"/>
                <w:szCs w:val="20"/>
                <w:vertAlign w:val="superscript"/>
              </w:rPr>
              <w:t>o</w:t>
            </w:r>
            <w:r w:rsidRPr="00C91ABE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3D09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3CB7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1189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1983E395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9156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9205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Zasilanie 230 V, 50 Hz z sygnalizacją włączenia do sieci w celu uniknięcia nieświadomego wyrwania kabla z gniazdka i uszkodzenia łóżka lub gniazdka. </w:t>
            </w:r>
          </w:p>
          <w:p w14:paraId="226D945F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Kabel zasilający w przewodzie skręcanym rozciągliwym. Nie dopuszcza się przewodów prostych.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D015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B216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C484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065E8F75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69F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6424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Wbudowany akumulator do zasilania podczas transportu lub w sytuacjach zaniku prądu. Wskaźnik stanu naładowania akumulatora w panelu sterowania dla personelu.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A5F2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244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5690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2D6E9F00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375E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165E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Minimum 2 akumulatory. W tym jeden do zasilania podczas transportu i jeden dedykowany wyłącznie dla funkcji CPR w momencie braku zasilania sieciowego.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12DA" w14:textId="0BCDBFB5" w:rsidR="00C54AA7" w:rsidRPr="00C91ABE" w:rsidRDefault="00846721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1507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9399" w14:textId="484CEE22" w:rsidR="00C54AA7" w:rsidRPr="00C91ABE" w:rsidRDefault="00C54AA7" w:rsidP="00E40B98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 – 5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  <w:p w14:paraId="0C081732" w14:textId="4A58766D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4521A" w:rsidRPr="00C91ABE" w14:paraId="1D68D106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8192" w14:textId="77777777" w:rsidR="00F4521A" w:rsidRPr="00C91ABE" w:rsidRDefault="00F4521A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64DA" w14:textId="77777777" w:rsidR="00F4521A" w:rsidRPr="00C91ABE" w:rsidRDefault="00F4521A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Segment pleców wyposażony w sprężynę gazową zapobiegającą zbyt gwałtownemu opuszczeniu segmentu pleców na ramę łóżka przy użyciu mechanicznej funkcji CPR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DC7B" w14:textId="5274688C" w:rsidR="00F4521A" w:rsidRPr="00C91ABE" w:rsidRDefault="00F4521A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39FE" w14:textId="77777777" w:rsidR="00F4521A" w:rsidRPr="00C91ABE" w:rsidRDefault="00F4521A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F685" w14:textId="3EC418E7" w:rsidR="00F4521A" w:rsidRPr="00C91ABE" w:rsidRDefault="00F4521A" w:rsidP="00E40B98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 – 5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  <w:p w14:paraId="79F3EA1A" w14:textId="03FC1F94" w:rsidR="00F4521A" w:rsidRPr="00C91ABE" w:rsidRDefault="00F4521A" w:rsidP="00E40B98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C91ABE" w:rsidRPr="00C91ABE" w14:paraId="7E721BB7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841B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F119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Regulacja </w:t>
            </w:r>
            <w:r w:rsidR="00E069A0" w:rsidRPr="00C91ABE">
              <w:rPr>
                <w:rFonts w:ascii="Century Gothic" w:hAnsi="Century Gothic"/>
                <w:sz w:val="20"/>
                <w:szCs w:val="20"/>
              </w:rPr>
              <w:t>elektryczna funkcji autokontur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3E80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75FC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3B4F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2AF000ED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966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9E1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Funkcja autoregresji segmentu pleców oraz uda, niwelująca ryzyko powstawania odleżyn dzięki </w:t>
            </w: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minimalizacji nacisku w odcinku krzyżowo-lędźwiowym a tym samym pełniąca funkcje profilaktyczną  przeciwko odleżynom stopnia 1-4. W segmencie pleców: min.9cm, w segmencie uda: min.5cm.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8EE6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Tak, podać</w:t>
            </w:r>
          </w:p>
          <w:p w14:paraId="08AEF64F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E5A1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1C6B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1EDC4711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4596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BE5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Funkcja zaawansowanej autoregresji, system teleskopowego odsuwania się segmentu pleców oraz uda nie tylko do tyłu, ale i do góry (ruch po okręgu) podczas podnoszenia segmentów, w celu eliminacji sił tarcia będącymi potencjalnym zagrożeniem powstawania odleżyn stopnia 1:4.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FDA" w14:textId="00FA9296" w:rsidR="00C54AA7" w:rsidRPr="00C91ABE" w:rsidRDefault="00650EC1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BF64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24B7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6D7F92A1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EB4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B35C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regulacja elektryczna pozycji Trendelenburga min 12</w:t>
            </w:r>
            <w:r w:rsidRPr="00C91ABE">
              <w:rPr>
                <w:rFonts w:ascii="Century Gothic" w:hAnsi="Century Gothic"/>
                <w:sz w:val="20"/>
                <w:szCs w:val="20"/>
              </w:rPr>
              <w:sym w:font="Symbol" w:char="F0B0"/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– sterowanie z panelu sterowniczego montowanego na szczycie łóżka od strony nóg</w:t>
            </w:r>
            <w:r w:rsidR="00422EC3" w:rsidRPr="00C91ABE">
              <w:rPr>
                <w:rFonts w:ascii="Century Gothic" w:hAnsi="Century Gothic"/>
                <w:sz w:val="20"/>
                <w:szCs w:val="20"/>
              </w:rPr>
              <w:t xml:space="preserve"> lub funkcja dostępna po naciśnięciu jednego przycisku zlokalizowanego w barierkach bocznych od strony zewnętrznej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8B18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D3CF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9FF7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668999A5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AC4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79D9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regulacja elektryczna pozycji anty-Trendelenburga  min 12</w:t>
            </w:r>
            <w:r w:rsidRPr="00C91ABE">
              <w:rPr>
                <w:rFonts w:ascii="Century Gothic" w:hAnsi="Century Gothic"/>
                <w:sz w:val="20"/>
                <w:szCs w:val="20"/>
              </w:rPr>
              <w:sym w:font="Symbol" w:char="F0B0"/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– sterowanie z panelu sterowniczego montowanego na szczycie łóżka od strony nóg lub/bądź funkcja dostępna po naciśnięciu jednego przycisku zlokalizowanego w barierkach bocznych od strony zewnętrznej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8BC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A943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37A6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37ED5040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D93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4A0D" w14:textId="01248D9B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Regulacja elektryczna do pozycji krzesła kardiologicznego – sterowanie przy pomocy jednego oznaczonego odpowiednim piktogramem przycisku</w:t>
            </w:r>
            <w:r w:rsidR="00094CA4">
              <w:rPr>
                <w:rFonts w:ascii="Century Gothic" w:hAnsi="Century Gothic"/>
                <w:sz w:val="20"/>
                <w:szCs w:val="20"/>
              </w:rPr>
              <w:t xml:space="preserve"> (lub w inny wyraźny sposób)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na panelu </w:t>
            </w:r>
            <w:r w:rsidR="00650EC1" w:rsidRPr="00C91ABE">
              <w:rPr>
                <w:rFonts w:ascii="Century Gothic" w:hAnsi="Century Gothic"/>
                <w:sz w:val="20"/>
                <w:szCs w:val="20"/>
              </w:rPr>
              <w:t>s</w:t>
            </w:r>
            <w:r w:rsidRPr="00C91ABE">
              <w:rPr>
                <w:rFonts w:ascii="Century Gothic" w:hAnsi="Century Gothic"/>
                <w:sz w:val="20"/>
                <w:szCs w:val="20"/>
              </w:rPr>
              <w:t>terowniczym montowanym na szczycie łóżka od strony nóg lub/bądź funkcja dostępna po naciśnięciu jednego przycisku zlokalizowanego w barierkach bocznych od strony zewnętrznej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B2E8" w14:textId="72591A32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  <w:r w:rsidR="00094CA4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547B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E999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7AABA719" w14:textId="77777777" w:rsidTr="007155B6">
        <w:trPr>
          <w:trHeight w:val="15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D89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E2C9" w14:textId="73E522A5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Regulacja elektryczna do pozycji CPR, – sterowanie przy pomocy jednego oznaczonego odpowiednim piktogramem</w:t>
            </w:r>
            <w:r w:rsidR="00C15AFE">
              <w:rPr>
                <w:rFonts w:ascii="Century Gothic" w:hAnsi="Century Gothic"/>
                <w:sz w:val="20"/>
                <w:szCs w:val="20"/>
              </w:rPr>
              <w:t xml:space="preserve"> (lub w inny wyraźny sposób)</w:t>
            </w:r>
            <w:r w:rsidR="00C15AFE" w:rsidRPr="00C91AB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przycisku na panelu sterowniczym montowanym na szczycie łóżka od strony nóg lub/bądź manualna funkcja CPR, oznaczona wyraźnym kolorem, umożliwiająca natychmiastowe opuszczenie segmentu oparcia, dostępna z obu stron łóżka, niezależnie od pozycji barierek</w:t>
            </w:r>
          </w:p>
          <w:p w14:paraId="770CF420" w14:textId="77777777" w:rsidR="00422EC3" w:rsidRPr="00C91ABE" w:rsidRDefault="008E7001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46FE603E" w14:textId="77777777" w:rsidR="00422EC3" w:rsidRPr="00C91ABE" w:rsidRDefault="008E7001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Regulacja elektryczna do pozycji CPR,</w:t>
            </w:r>
          </w:p>
          <w:p w14:paraId="27BF04AA" w14:textId="77777777" w:rsidR="008E7001" w:rsidRPr="00C91ABE" w:rsidRDefault="008E7001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funkcja dostępna po naciśnięciu jednego przycisku zlokalizowanego w barierkach bocznych od strony zewnętrznej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B4F0" w14:textId="386F0143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  <w:r w:rsidR="00C15AFE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A74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3A3A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69BB44F2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56BB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0619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Elektryczna pozycja Trendelenburga sterowana m.in. za pomocą panelu centralnego oraz osobny, oznaczony kolorem czerwonym/żółtym przycisk z zaprogramowaną pozycją antyszokową (rozumianą jako jednoczesne wypoziomowanie segmentów leża oraz wykonanie przechyłu Trendelenburga)</w:t>
            </w:r>
          </w:p>
          <w:p w14:paraId="4EB8AF78" w14:textId="77777777" w:rsidR="008E7001" w:rsidRPr="00C91ABE" w:rsidRDefault="008E7001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1E3065E3" w14:textId="77777777" w:rsidR="008E7001" w:rsidRPr="00C91ABE" w:rsidRDefault="008E7001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Elektryczna pozycja Trendelenburga funkcja dostępna po naciśnięciu jednego przycisku zlokalizowanego w barierkach bocznych od strony zewnętrznej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8065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6EBF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56E0" w14:textId="3177A992" w:rsidR="00C54AA7" w:rsidRPr="00C91ABE" w:rsidRDefault="00BA4F4A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 – 2</w:t>
            </w:r>
            <w:r w:rsidR="00650EC1" w:rsidRPr="00C91AB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AA7" w:rsidRPr="00C91ABE">
              <w:rPr>
                <w:rFonts w:ascii="Century Gothic" w:hAnsi="Century Gothic"/>
                <w:sz w:val="20"/>
                <w:szCs w:val="20"/>
              </w:rPr>
              <w:t>pkt</w:t>
            </w:r>
            <w:r w:rsidR="00650EC1" w:rsidRPr="00C91ABE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BE19FC7" w14:textId="5D2D19A2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Brak dodatkowego przycisku – 0</w:t>
            </w:r>
            <w:r w:rsidR="00650EC1" w:rsidRPr="00C91AB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  <w:r w:rsidR="00650EC1" w:rsidRPr="00C91ABE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C91ABE" w:rsidRPr="00C91ABE" w14:paraId="4D255D5C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5D5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951B" w14:textId="1BEC0EAB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Selektywna blokada poszczególnych funkcji.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12B5" w14:textId="066CEDD1" w:rsidR="00C54AA7" w:rsidRPr="00C91ABE" w:rsidRDefault="007155B6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AB27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EBAE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06467F17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62AC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2890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Podświetlenie nocne, informujące personel o najniższym ustawieniu wysokości łóżka, ułatwiające poruszanie się pacjenta w ciemnym pokoju i zwiększające jego bezpieczeństwo podczas schodzenia </w:t>
            </w:r>
            <w:r w:rsidRPr="00C91ABE">
              <w:rPr>
                <w:rFonts w:ascii="Century Gothic" w:hAnsi="Century Gothic"/>
                <w:sz w:val="20"/>
                <w:szCs w:val="20"/>
              </w:rPr>
              <w:br/>
            </w: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z łóżka.</w:t>
            </w:r>
          </w:p>
          <w:p w14:paraId="1C72127A" w14:textId="77777777" w:rsidR="00A354E2" w:rsidRPr="00C91ABE" w:rsidRDefault="00A354E2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5F3B9707" w14:textId="77777777" w:rsidR="00A354E2" w:rsidRPr="00C91ABE" w:rsidRDefault="004A2AE8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Dyskretne o</w:t>
            </w:r>
            <w:r w:rsidR="00A354E2" w:rsidRPr="00C91ABE">
              <w:rPr>
                <w:rFonts w:ascii="Century Gothic" w:hAnsi="Century Gothic"/>
                <w:sz w:val="20"/>
                <w:szCs w:val="20"/>
              </w:rPr>
              <w:t>świetlenie pod łóżkiem ułatwiające poruszanie się pacjenta w ciemnym pokoju i zwiększające jego bez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pieczeństwo podczas schodzenia </w:t>
            </w:r>
            <w:r w:rsidR="00A354E2" w:rsidRPr="00C91ABE">
              <w:rPr>
                <w:rFonts w:ascii="Century Gothic" w:hAnsi="Century Gothic"/>
                <w:sz w:val="20"/>
                <w:szCs w:val="20"/>
              </w:rPr>
              <w:t>z łóżka.</w:t>
            </w:r>
          </w:p>
          <w:p w14:paraId="0C1DD70A" w14:textId="77777777" w:rsidR="00A354E2" w:rsidRPr="00C91ABE" w:rsidRDefault="00A354E2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58E5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473A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D44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0F28A544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5BF9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5403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Przycisk bezpieczeństwa (oznaczony charakterystycznie: STOP lub tez o innym oznaczeniu) natychmiastowe odłączenie wszystkich (za wyjątkiem funkcji ratujących życie)  funkcji elektrycznych w przypadku wystąpienia zagrożenia dla pacjenta lub personelu również odcinający funkcje w przypadku braku podłączenia do sieci – pracy na akumulatorze lub/bądź łóżko posiadające blokadę poszczególnych funkcji tj. regulacja wysokości, regulacja oparcia pleców, regulacja sekcji podudzia – realizowaną za pomocą przycisku wbudowanego w barierki boczne od strony zewnętrznej</w:t>
            </w:r>
          </w:p>
          <w:p w14:paraId="533AAC23" w14:textId="77777777" w:rsidR="008E7001" w:rsidRPr="00C91ABE" w:rsidRDefault="008E7001" w:rsidP="00E40B98">
            <w:pPr>
              <w:snapToGrid w:val="0"/>
              <w:rPr>
                <w:rFonts w:ascii="Century Gothic" w:hAnsi="Century Gothic"/>
                <w:sz w:val="20"/>
                <w:szCs w:val="20"/>
                <w:shd w:val="clear" w:color="auto" w:fill="FFFF00"/>
              </w:rPr>
            </w:pPr>
          </w:p>
          <w:p w14:paraId="0CEAABA3" w14:textId="77777777" w:rsidR="008E7001" w:rsidRPr="00C91ABE" w:rsidRDefault="008E7001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21C7356D" w14:textId="3B6C9AA5" w:rsidR="008E7001" w:rsidRPr="00C91ABE" w:rsidRDefault="008E7001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Wszystkie funkcje sterowane elektrycznie zabezpieczone przed przypadkowym uruchomieniem dzięki możliwości selektywnej / całkowitej blokadzie funkcji elektrycznych łóżka (z wyjątkiem funkcji CPR)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0D3" w14:textId="07D58109" w:rsidR="00C54AA7" w:rsidRPr="00C91ABE" w:rsidRDefault="00C54AA7" w:rsidP="007155B6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D648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43BA" w14:textId="49FB823F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 – 2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  <w:p w14:paraId="722EF98E" w14:textId="50C099B4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C91ABE" w:rsidRPr="00C91ABE" w14:paraId="100C8BD5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CBBD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E7AD" w14:textId="77777777" w:rsidR="008E7001" w:rsidRPr="00C91ABE" w:rsidRDefault="008E7001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14:paraId="6AA0C5C4" w14:textId="36DB4476" w:rsidR="008E7001" w:rsidRPr="00C91ABE" w:rsidRDefault="008E7001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Elektryczna i</w:t>
            </w:r>
            <w:r w:rsidR="00BA4F4A" w:rsidRPr="00C91ABE">
              <w:rPr>
                <w:rFonts w:ascii="Century Gothic" w:hAnsi="Century Gothic"/>
                <w:sz w:val="20"/>
                <w:szCs w:val="20"/>
              </w:rPr>
              <w:t>/lub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mechaniczna funkcja CPR</w:t>
            </w:r>
          </w:p>
          <w:p w14:paraId="34CFDBF3" w14:textId="77777777" w:rsidR="008E7001" w:rsidRPr="00C91ABE" w:rsidRDefault="008E7001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DAC3" w14:textId="7AB47F46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  <w:r w:rsidR="00F92FEC" w:rsidRPr="00C91ABE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2A62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D2B6" w14:textId="77777777" w:rsidR="00BA4F4A" w:rsidRDefault="00E0696A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Tylko mechaniczna</w:t>
            </w:r>
            <w:r w:rsidR="00BA4F4A" w:rsidRPr="00C91ABE">
              <w:rPr>
                <w:rFonts w:ascii="Century Gothic" w:hAnsi="Century Gothic"/>
                <w:sz w:val="20"/>
                <w:szCs w:val="20"/>
              </w:rPr>
              <w:t xml:space="preserve"> - 0 pkt.</w:t>
            </w:r>
          </w:p>
          <w:p w14:paraId="574BBFDE" w14:textId="4781AEE6" w:rsidR="00C713D5" w:rsidRPr="00C91ABE" w:rsidRDefault="00C713D5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Pozostałe – 5 pkt.</w:t>
            </w:r>
          </w:p>
        </w:tc>
      </w:tr>
      <w:tr w:rsidR="00C91ABE" w:rsidRPr="00C91ABE" w14:paraId="2161D2C5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83C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95EE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Bezpieczne obciążenie robocze dla każdej pozycji leża i segmentów na poziomie minimum 220kg. </w:t>
            </w: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Pozwalające na wszystkie możliwe regulacje przy tym obciążeniu bez narażenia bezpieczeństwa pacjenta i powstanie incydentu medycznego.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A706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69AB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B2D1" w14:textId="131F5CC5" w:rsidR="00C54AA7" w:rsidRPr="00C91ABE" w:rsidRDefault="006B7A32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Bezpieczne obciążenie 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250 [kg] i więcej – </w:t>
            </w:r>
            <w:r w:rsidR="00C54AA7" w:rsidRPr="00C91ABE">
              <w:rPr>
                <w:rFonts w:ascii="Century Gothic" w:hAnsi="Century Gothic"/>
                <w:sz w:val="20"/>
                <w:szCs w:val="20"/>
              </w:rPr>
              <w:t>10 pkt</w:t>
            </w:r>
            <w:r w:rsidR="007155B6">
              <w:rPr>
                <w:rFonts w:ascii="Century Gothic" w:hAnsi="Century Gothic"/>
                <w:sz w:val="20"/>
                <w:szCs w:val="20"/>
              </w:rPr>
              <w:t>,</w:t>
            </w:r>
            <w:r w:rsidR="00C54AA7" w:rsidRPr="00C91AB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AA7" w:rsidRPr="00C91ABE">
              <w:rPr>
                <w:rFonts w:ascii="Century Gothic" w:hAnsi="Century Gothic"/>
                <w:sz w:val="20"/>
                <w:szCs w:val="20"/>
              </w:rPr>
              <w:lastRenderedPageBreak/>
              <w:t>Poniżej 250 kg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–</w:t>
            </w:r>
            <w:r w:rsidR="00C54AA7" w:rsidRPr="00C91ABE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54AA7"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C91ABE" w:rsidRPr="00C91ABE" w14:paraId="6FA62235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970C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8C23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Wysuwana spod szczytu od strony nóg rozkładana półka na pościel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0051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08F4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5733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590E74A6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2D8F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ACC7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Tuleje do montowania wysięgnika ręki lub kroplówki w każdym narożniku,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225D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1BFB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FFD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090E4163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F90C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F4B0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Łóżko wyposażone w cztery gniazda na akcesoria w narożnikach od strony głowy oraz dwa gniazda na akcesoria od strony nóg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C7AC" w14:textId="25549A56" w:rsidR="00C54AA7" w:rsidRPr="00C91ABE" w:rsidRDefault="00F92FEC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F31E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935F" w14:textId="3536B5D4" w:rsidR="00C54AA7" w:rsidRPr="00C91ABE" w:rsidRDefault="00C54AA7" w:rsidP="00E40B98">
            <w:pPr>
              <w:pStyle w:val="Standard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 – 10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  <w:p w14:paraId="5A339CAB" w14:textId="0EEA4BB4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C91ABE" w:rsidRPr="00C91ABE" w14:paraId="1BC07CA4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0B6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5D02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System elektrycznej ochrony przed uszkodzeniem łóżka w wyniku przeciążenia, polegający na wyłączeniu regulacji łóżka w przypadku przekroczenia dopuszczalnego obciążenia oraz uruchomieniu dźwiękowego alarmu informującego o przeciążeniu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D39F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4696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1CC" w14:textId="4D66E905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</w:t>
            </w:r>
            <w:r w:rsidR="00CC0428" w:rsidRPr="00C91ABE">
              <w:rPr>
                <w:rFonts w:ascii="Century Gothic" w:hAnsi="Century Gothic"/>
                <w:sz w:val="20"/>
                <w:szCs w:val="20"/>
              </w:rPr>
              <w:t>k – 3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  <w:p w14:paraId="03F65250" w14:textId="00063A3D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Nie – 0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C91ABE" w:rsidRPr="00C91ABE" w14:paraId="5D262432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E2F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3A29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Złącze wyrównania potencjału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35FA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6DB1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1025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4B525CCD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A51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3B56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Wyposażenie łóżka:</w:t>
            </w:r>
          </w:p>
          <w:p w14:paraId="5BED17C6" w14:textId="77777777" w:rsidR="00C54AA7" w:rsidRPr="00C91ABE" w:rsidRDefault="00C54AA7" w:rsidP="00E40B98">
            <w:pPr>
              <w:numPr>
                <w:ilvl w:val="0"/>
                <w:numId w:val="11"/>
              </w:numPr>
              <w:suppressAutoHyphens w:val="0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Barierki opisane powyżej,</w:t>
            </w:r>
          </w:p>
          <w:p w14:paraId="31B5F659" w14:textId="77777777" w:rsidR="00C54AA7" w:rsidRPr="00C91ABE" w:rsidRDefault="00C54AA7" w:rsidP="00E40B98">
            <w:pPr>
              <w:numPr>
                <w:ilvl w:val="0"/>
                <w:numId w:val="11"/>
              </w:numPr>
              <w:suppressAutoHyphens w:val="0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Materac opisany poniżej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91FE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9910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C1D9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46567C47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FC71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37F9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Materac zmiennociśnieniowy prostokomorowy składający się z minimum 17 komór poprzecznych o wysokości 13 cm wykonanych z PU z podkładem piankowym o wysokości 6 cm, komory napełniają się na przemian co druga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F26B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DE19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15DC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5A1D00E7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415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2719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Materac przeznaczony do stosowania w profilaktyce i leczeniu odleżyn do IV stopnia włącznie według skali IV stopniowej u pacjentów o wadze do 180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9B2A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4CC3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98A6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7D959C49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DA3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7963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Materac kładziony bezpośrednio na ramie łóżka i posiadający system mocowania do ruchomej ramy </w:t>
            </w: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łóżka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9645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9D99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C9D4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125CBA7F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74A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1BF0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Rozmiar materaca 85x 200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C258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8310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AF2A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400D3780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649E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A01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Wysokość 19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6293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95EB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1D3A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01A1592F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0609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6D9F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Maksymalna waga materaca 13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B40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8B99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5302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7BC0DA95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114E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9DC7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Manualny zawór CPR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A25D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9B6B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40F5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0C18816C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6F54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441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Statyczna sekcja głowy – minimum 3 komory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CA2D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1502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E6D0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170C06A0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C721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0DFD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Obniżona sekcja pięt w celu dodatkowej redukcji ucisku na tym obszarze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63F4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2E3A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55D2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1B8DFAB9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D77B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5BBB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Możliwość wymiany pojedynczych komór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EACD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89A76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4821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0B65262A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51CA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9044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System w pełni automatycznego dostosowania ciśnienia w komorach do wagi i ułożenia pacjenta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7165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10B9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6BAA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67D9AF8C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BEB9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9227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Zakres automatycznej regulacji ciśnienia w trybie statycznym min: 13 mmHg (+/- 4 mmHg) max: 30 mmHg (+/- 4 mmHg)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BEEE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855B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C62F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68C67831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69B9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AC35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Zakres automatycznej regulacji ciśnienia w trybie zmiennym: min: 21 mmHg (+/- 4 mmHg) max: 70 mmHg (+/- 4 mmHg)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4A77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8F93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B3CC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28881CBC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DCE6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2903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Możliwość manualnego dostrojenia poziomu ciśnienia do wymagań użytkownika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4089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CFE9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1F7F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6258F686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2AB9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A731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Minimum 3 tryby pracy:</w:t>
            </w:r>
          </w:p>
          <w:p w14:paraId="44FCCE2E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 tryb terapeutyczny zmiennociśnieniowy -  komory napełniają się i opróżniają na przemian co druga</w:t>
            </w:r>
          </w:p>
          <w:p w14:paraId="317E8A36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- tryb terapeutyczny statyczny niskociśnieniowy </w:t>
            </w:r>
          </w:p>
          <w:p w14:paraId="5E8908BD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- tryb statyczny pielęgnacyjny – pełne wypełnienia z automatycznym powrotem do trybu terapeutycznego po 24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33AB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E5F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37E3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4E98A002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4A6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F258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Funkcja dodatkowego wypełnienia siedziska uruchamiana z panelu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0317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837D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2F18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542439BC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42F8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008F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Czas trwania cyklu w trybie dynamicznym 10 min.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26F8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DAB3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E05E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43BA7A27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B4FF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49FD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Tryb transportowy realizowany poprzez złączenie przewodów powietrznych materaca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6752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8AA7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2F05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7BFF5C6A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11DE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5A7A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Cyfrowa pompa z technologią autoregulacji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B237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D527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05AC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3AFAF5A1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2E9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669F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Pompa wolna od wibracji, charakteryzująca się bardzo cichą pracą max. 21 dbA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C186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EA66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3826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33DCBB56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E3A6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400E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Waga pompy – max. 2,2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3060" w14:textId="205F250C" w:rsidR="00C54AA7" w:rsidRPr="00C91ABE" w:rsidRDefault="00F92FEC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  <w:r w:rsidR="00E0696A" w:rsidRPr="00C91ABE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C42B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71AD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0FC12C21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2A4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4398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Pompa odporna na zalanie na poziomie minimum IP41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0C23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868A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1E38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42335A4C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A30B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812F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Wbudowany filtr powietrza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DE03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FAA5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78F6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5DB8EB48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E2C9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164F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Dźwiękowy i wizualny alarm niskiego ciśnienia i braku zasilania z możliwością wyciszenia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8DA5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CE95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39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646A1C42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0073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06B4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Funkcja blokady panelu sterowania pompy zabezpieczająca przed przypadkową zmianą ustawień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19CE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DBB0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BF57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1607F26C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FDE5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25F0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Materac posiadający trwałe oznaczenie w postaci etykiety umieszczonej na komorach oraz na pokrowcu, zawierającej informację na temat materaca, co najmniej: model materaca, dopuszczalna waga użytkownika, stopień odleżyn do </w:t>
            </w: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którego materac może być stosowany, instrukcja prania pokrowca.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49AA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0B07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C037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53F63740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297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8E06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Miękki, elastyczny pokrowiec zewnętrzny, paroprzepuszczalny, wodoszczelny, składający się z górnej warstwy o gramaturze min. 170 gr/m2 wykonanej z tkaniny poliestrowej pokrytej poliuretanem o przepuszczalności pary wodnej na poziomie min. 600 gr/m²/24H oraz spodniej warstwy o gramaturze min. 210 gr/m2 wykonanej z tkaniny poliestrowej pokrytej poliuretanem o przepuszczalności pary wodnej na poziomie min.  600 gr/m²/24H, zamykany na suwak z okapnikiem,  przeznaczony do prania w temp. 95OC i suszenia w suszarce oraz do dezynfekcji powierzchniowej, dostosowany do czyszczenia środkami na bazie roztworu chloru o stężeniu minimum 1% w sytuacjach wymagających neutralizację zanieczyszczeniami z krwi,  o wysokim standardzie higieny - odporny na penetrację przez krew i płyny fizjologiczne, odporny na penetrację przez patogeny pochodzące z krwi, odporny na penetrację przez bakterie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E671" w14:textId="7619DD9A" w:rsidR="00C54AA7" w:rsidRPr="00C91ABE" w:rsidRDefault="00C54AA7" w:rsidP="00347A0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  <w:r w:rsidR="00347A07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C91ABE">
              <w:rPr>
                <w:rFonts w:ascii="Century Gothic" w:hAnsi="Century Gothic"/>
                <w:sz w:val="20"/>
                <w:szCs w:val="20"/>
              </w:rPr>
              <w:t>Załączyć instrukcję</w:t>
            </w:r>
          </w:p>
          <w:p w14:paraId="6A6C30E6" w14:textId="5957538E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prania i czyszczenia</w:t>
            </w:r>
            <w:r w:rsidR="00347A07">
              <w:rPr>
                <w:rFonts w:ascii="Century Gothic" w:hAnsi="Century Gothic"/>
                <w:sz w:val="20"/>
                <w:szCs w:val="20"/>
              </w:rPr>
              <w:t xml:space="preserve"> w ramach materiałów firmowych)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DC11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6353" w14:textId="79214692" w:rsidR="00C54AA7" w:rsidRPr="00C91ABE" w:rsidRDefault="007155B6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45BF0AE5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2C2" w14:textId="77777777" w:rsidR="00C54AA7" w:rsidRPr="00C91ABE" w:rsidRDefault="00C54AA7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5485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W komplecie </w:t>
            </w:r>
          </w:p>
          <w:p w14:paraId="295C3634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 zapasowy pokrowiec higieniczny, część górna, zgodny z parametrami opisanymi w pkt. 26 – 1 szt.</w:t>
            </w:r>
          </w:p>
          <w:p w14:paraId="51983218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14:paraId="56C6AE51" w14:textId="77777777" w:rsidR="00C54AA7" w:rsidRPr="00C91ABE" w:rsidRDefault="00C54AA7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- kliny do pozycjonowania i zmiany pozycji pacjenta z materacem o wymiarach 70x26x15/5 cm wykonane z pianki HR w paroprzepuszczalnym pokrowcu zewnętrznym, higienicznym, zmywalnym, odpornym na uszkodzenia, zabezpieczającym przed dostaniem się płynów i zanieczyszczeń do wewnątrz, zdejmowanym, zapinanym na suwak, </w:t>
            </w: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przeznaczonym do prania w temp. 95 st C, oraz do dezynfekcji powierzchniowej, środkami na bazie alkoholu z lub bez środków powierzchniowo czynnych, izopropanolem 70%, roztworami utleniającymi lub max 1% roztworem chloru, posiadający czytelne i trwałe oznaczenie warunków prania i czyszczenia  - 2szt.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2CF9" w14:textId="77777777" w:rsidR="00C54AA7" w:rsidRPr="00C91ABE" w:rsidRDefault="00C54AA7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143D" w14:textId="77777777" w:rsidR="00C54AA7" w:rsidRPr="00C91ABE" w:rsidRDefault="00C54AA7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4272" w14:textId="0C9D4B84" w:rsidR="00C54AA7" w:rsidRPr="00C91ABE" w:rsidRDefault="007155B6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7326A4F1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DA38" w14:textId="77777777" w:rsidR="00EF2CC4" w:rsidRPr="00C91ABE" w:rsidRDefault="00EF2CC4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66D1" w14:textId="77777777" w:rsidR="00EF2CC4" w:rsidRPr="00C91ABE" w:rsidRDefault="00EF2CC4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SZAFKA PRZYŁÓŻKOWA Z BL. BOCZNYM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3CE9" w14:textId="77777777" w:rsidR="00EF2CC4" w:rsidRPr="00C91ABE" w:rsidRDefault="00EF2CC4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A071" w14:textId="77777777" w:rsidR="00EF2CC4" w:rsidRPr="00C91ABE" w:rsidRDefault="00EF2CC4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FB2D" w14:textId="77777777" w:rsidR="00EF2CC4" w:rsidRPr="00C91ABE" w:rsidRDefault="00EF2CC4" w:rsidP="00E40B98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452EEE60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F48" w14:textId="77777777" w:rsidR="00EF2CC4" w:rsidRPr="00C91ABE" w:rsidRDefault="00EF2CC4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6070" w14:textId="77777777" w:rsidR="00EF2CC4" w:rsidRPr="00C91ABE" w:rsidRDefault="00EF2CC4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Wersja dwustronna, szafka i szuflada może zostać otwarta z obu stronach, otwarta komora lub/bądź szuflada dostępna z obu stron.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7603" w14:textId="77777777" w:rsidR="00EF2CC4" w:rsidRPr="00C91ABE" w:rsidRDefault="00EF2CC4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3C50" w14:textId="77777777" w:rsidR="00EF2CC4" w:rsidRPr="00C91ABE" w:rsidRDefault="00EF2CC4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A022" w14:textId="77777777" w:rsidR="00EF2CC4" w:rsidRPr="00C91ABE" w:rsidRDefault="00EF2CC4" w:rsidP="00E40B98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5AE9D533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B14B" w14:textId="77777777" w:rsidR="00EF2CC4" w:rsidRPr="00C91ABE" w:rsidRDefault="00EF2CC4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4A9D" w14:textId="44F18B06" w:rsidR="00EF2CC4" w:rsidRPr="00C91ABE" w:rsidRDefault="00EF2CC4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Szafka wykonana z wytrzymałych materiałów</w:t>
            </w:r>
            <w:r w:rsidRPr="00C91ABE"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taki</w:t>
            </w:r>
            <w:r w:rsidR="00064531" w:rsidRPr="00C91ABE">
              <w:rPr>
                <w:rFonts w:ascii="Century Gothic" w:hAnsi="Century Gothic"/>
                <w:sz w:val="20"/>
                <w:szCs w:val="20"/>
              </w:rPr>
              <w:t>ch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jak np. litego laminatu, elementów stalowych i aluminium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1DA3" w14:textId="10EE4F26" w:rsidR="00EF2CC4" w:rsidRPr="00C91ABE" w:rsidRDefault="00EF2CC4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  <w:r w:rsidR="00B77865" w:rsidRPr="00C91ABE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BD53" w14:textId="77777777" w:rsidR="00EF2CC4" w:rsidRPr="00C91ABE" w:rsidRDefault="00EF2CC4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DB18" w14:textId="77777777" w:rsidR="00EF2CC4" w:rsidRPr="00C91ABE" w:rsidRDefault="00EF2CC4" w:rsidP="00E40B98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61AA927F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8CA9" w14:textId="77777777" w:rsidR="00EF2CC4" w:rsidRPr="00C91ABE" w:rsidRDefault="00EF2CC4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FF0C" w14:textId="77777777" w:rsidR="00EF2CC4" w:rsidRPr="00C91ABE" w:rsidRDefault="00EF2CC4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Uchwyty metalowe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260F" w14:textId="6D9BAF75" w:rsidR="00EF2CC4" w:rsidRPr="00C91ABE" w:rsidRDefault="00B8655D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EF2CC4"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D7DA" w14:textId="77777777" w:rsidR="00EF2CC4" w:rsidRPr="00C91ABE" w:rsidRDefault="00EF2CC4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AE32" w14:textId="0966CDC4" w:rsidR="00EF2CC4" w:rsidRPr="00C91ABE" w:rsidRDefault="00EF2CC4" w:rsidP="00E40B98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Uchwyty metalowe tak </w:t>
            </w:r>
            <w:r w:rsidR="0052565F">
              <w:rPr>
                <w:rFonts w:ascii="Century Gothic" w:hAnsi="Century Gothic"/>
                <w:sz w:val="20"/>
                <w:szCs w:val="20"/>
              </w:rPr>
              <w:t>5</w:t>
            </w:r>
            <w:r w:rsidR="00064531" w:rsidRPr="00C91AB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pkt</w:t>
            </w:r>
            <w:r w:rsidR="00064531" w:rsidRPr="00C91ABE">
              <w:rPr>
                <w:rFonts w:ascii="Century Gothic" w:hAnsi="Century Gothic"/>
                <w:sz w:val="20"/>
                <w:szCs w:val="20"/>
              </w:rPr>
              <w:t>,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nie</w:t>
            </w:r>
            <w:r w:rsidR="007155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- 0pkt.</w:t>
            </w:r>
          </w:p>
        </w:tc>
      </w:tr>
      <w:tr w:rsidR="00C91ABE" w:rsidRPr="00C91ABE" w14:paraId="343DBF9D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646" w14:textId="77777777" w:rsidR="00EF2CC4" w:rsidRPr="00C91ABE" w:rsidRDefault="00EF2CC4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9A19" w14:textId="77777777" w:rsidR="00EF2CC4" w:rsidRPr="00C91ABE" w:rsidRDefault="00EF2CC4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Blat z zaokrąglonymi narożnikami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95C9" w14:textId="77777777" w:rsidR="00EF2CC4" w:rsidRPr="00C91ABE" w:rsidRDefault="00EF2CC4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1EA7" w14:textId="77777777" w:rsidR="00EF2CC4" w:rsidRPr="00C91ABE" w:rsidRDefault="00EF2CC4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651" w14:textId="77777777" w:rsidR="00EF2CC4" w:rsidRPr="00C91ABE" w:rsidRDefault="00EF2CC4" w:rsidP="00E40B98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2795EEA1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A9E0" w14:textId="77777777" w:rsidR="00EF2CC4" w:rsidRPr="00C91ABE" w:rsidRDefault="00EF2CC4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C6EC" w14:textId="77777777" w:rsidR="00EF2CC4" w:rsidRPr="00C91ABE" w:rsidRDefault="00EF2CC4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Blat boczny łatwy do nachylenia w obu kierunkach z regulacją wysokości za pomocą sprężyny gazowej.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2FB0" w14:textId="77777777" w:rsidR="00EF2CC4" w:rsidRPr="00C91ABE" w:rsidRDefault="00EF2CC4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58C5" w14:textId="77777777" w:rsidR="00EF2CC4" w:rsidRPr="00C91ABE" w:rsidRDefault="00EF2CC4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2B47" w14:textId="77777777" w:rsidR="00EF2CC4" w:rsidRPr="00C91ABE" w:rsidRDefault="00EF2CC4" w:rsidP="00E40B98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4524953B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53EE" w14:textId="77777777" w:rsidR="00EF2CC4" w:rsidRPr="00C91ABE" w:rsidRDefault="00EF2CC4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A934" w14:textId="77777777" w:rsidR="00EF2CC4" w:rsidRPr="00C91ABE" w:rsidRDefault="00EF2CC4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Szafka przystosowana do mycia i dezynfekcji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FE44" w14:textId="77777777" w:rsidR="00EF2CC4" w:rsidRPr="00C91ABE" w:rsidRDefault="00EF2CC4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5065" w14:textId="77777777" w:rsidR="00EF2CC4" w:rsidRPr="00C91ABE" w:rsidRDefault="00EF2CC4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F66D" w14:textId="77777777" w:rsidR="00EF2CC4" w:rsidRPr="00C91ABE" w:rsidRDefault="00EF2CC4" w:rsidP="00E40B98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5AEDE83F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C5E9" w14:textId="77777777" w:rsidR="00EF2CC4" w:rsidRPr="00C91ABE" w:rsidRDefault="00EF2CC4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4E71" w14:textId="77777777" w:rsidR="00EF2CC4" w:rsidRPr="00C91ABE" w:rsidRDefault="00EF2CC4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Min. cztery koła, dwa z hamulcami. Rozmiar kół 50mm.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13E0" w14:textId="58D4BB72" w:rsidR="00EF2CC4" w:rsidRPr="00C91ABE" w:rsidRDefault="00B8655D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EF2CC4"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5582" w14:textId="77777777" w:rsidR="00EF2CC4" w:rsidRPr="00C91ABE" w:rsidRDefault="00EF2CC4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3F7" w14:textId="77777777" w:rsidR="00EF2CC4" w:rsidRPr="00C91ABE" w:rsidRDefault="00EF2CC4" w:rsidP="00E40B98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1 Hamulec centralny – Tak 5 pkt. Nie 0 pkt.</w:t>
            </w:r>
          </w:p>
        </w:tc>
      </w:tr>
      <w:tr w:rsidR="00C91ABE" w:rsidRPr="00C91ABE" w14:paraId="6F4AB052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798" w14:textId="77777777" w:rsidR="00EF2CC4" w:rsidRPr="00C91ABE" w:rsidRDefault="00EF2CC4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92D6" w14:textId="77777777" w:rsidR="00EF2CC4" w:rsidRPr="00C91ABE" w:rsidRDefault="00EF2CC4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Wymiary szafki: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F5E1" w14:textId="77777777" w:rsidR="00EF2CC4" w:rsidRPr="00C91ABE" w:rsidRDefault="00EF2CC4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A648" w14:textId="77777777" w:rsidR="00EF2CC4" w:rsidRPr="00C91ABE" w:rsidRDefault="00EF2CC4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076E" w14:textId="77777777" w:rsidR="00EF2CC4" w:rsidRPr="00C91ABE" w:rsidRDefault="00EF2CC4" w:rsidP="00E40B98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7C79BFB3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1DD2" w14:textId="77777777" w:rsidR="00EF2CC4" w:rsidRPr="00C91ABE" w:rsidRDefault="00EF2CC4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C7A7" w14:textId="77777777" w:rsidR="00EF2CC4" w:rsidRPr="00C91ABE" w:rsidRDefault="00EF2CC4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wysokość 90 cm (+/- 5cm)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F44A" w14:textId="77777777" w:rsidR="00EF2CC4" w:rsidRPr="00C91ABE" w:rsidRDefault="00EF2CC4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6B37" w14:textId="77777777" w:rsidR="00EF2CC4" w:rsidRPr="00C91ABE" w:rsidRDefault="00EF2CC4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D687" w14:textId="77777777" w:rsidR="00EF2CC4" w:rsidRPr="00C91ABE" w:rsidRDefault="00EF2CC4" w:rsidP="00E40B98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3AFD2C6D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1E2" w14:textId="77777777" w:rsidR="00EF2CC4" w:rsidRPr="00C91ABE" w:rsidRDefault="00EF2CC4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8EAD" w14:textId="77777777" w:rsidR="00EF2CC4" w:rsidRPr="00C91ABE" w:rsidRDefault="00EF2CC4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szerokość 62 cm (+/-5cm)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9269" w14:textId="77777777" w:rsidR="00EF2CC4" w:rsidRPr="00C91ABE" w:rsidRDefault="00EF2CC4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0E3" w14:textId="77777777" w:rsidR="00EF2CC4" w:rsidRPr="00C91ABE" w:rsidRDefault="00EF2CC4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D6AA" w14:textId="77777777" w:rsidR="00EF2CC4" w:rsidRPr="00C91ABE" w:rsidRDefault="00EF2CC4" w:rsidP="00E40B98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C91ABE" w:rsidRPr="00C91ABE" w14:paraId="0EFA03C3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14F6" w14:textId="77777777" w:rsidR="00EF2CC4" w:rsidRPr="00C91ABE" w:rsidRDefault="00EF2CC4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E028" w14:textId="77777777" w:rsidR="00EF2CC4" w:rsidRPr="00C91ABE" w:rsidRDefault="00EF2CC4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głębokość 42,5cm (+/- 5cm)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409D" w14:textId="77777777" w:rsidR="00EF2CC4" w:rsidRPr="00C91ABE" w:rsidRDefault="00EF2CC4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97F6" w14:textId="77777777" w:rsidR="00EF2CC4" w:rsidRPr="00C91ABE" w:rsidRDefault="00EF2CC4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7270" w14:textId="77777777" w:rsidR="00EF2CC4" w:rsidRPr="00C91ABE" w:rsidRDefault="00EF2CC4" w:rsidP="00E40B98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B77865" w:rsidRPr="00C91ABE" w14:paraId="22131F5C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17D9" w14:textId="77777777" w:rsidR="00EF2CC4" w:rsidRPr="00C91ABE" w:rsidRDefault="00EF2CC4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A8AA" w14:textId="77777777" w:rsidR="00EF2CC4" w:rsidRPr="00C91ABE" w:rsidRDefault="00EF2CC4" w:rsidP="00E40B98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Szafka dopasowana kolorystycznie do egzemplarza łóżka z którym będzie wspólnie zainstalowana.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4A84" w14:textId="77777777" w:rsidR="00EF2CC4" w:rsidRPr="00C91ABE" w:rsidRDefault="00EF2CC4" w:rsidP="00E40B9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6BBD" w14:textId="77777777" w:rsidR="00EF2CC4" w:rsidRPr="00C91ABE" w:rsidRDefault="00EF2CC4" w:rsidP="00E40B98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1DEF" w14:textId="77777777" w:rsidR="00EF2CC4" w:rsidRPr="00C91ABE" w:rsidRDefault="00EF2CC4" w:rsidP="00E40B98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</w:tbl>
    <w:p w14:paraId="33259CC5" w14:textId="77777777" w:rsidR="0052565F" w:rsidRPr="00C91ABE" w:rsidRDefault="0052565F" w:rsidP="00E65C6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E07C9FE" w14:textId="78F1189E" w:rsidR="00E65C60" w:rsidRPr="007155B6" w:rsidRDefault="007155B6" w:rsidP="00E65C6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  <w:r w:rsidRPr="00C91ABE">
        <w:rPr>
          <w:rFonts w:ascii="Century Gothic" w:hAnsi="Century Gothic"/>
          <w:b/>
          <w:sz w:val="20"/>
          <w:szCs w:val="20"/>
        </w:rPr>
        <w:t>WARUNKI</w:t>
      </w:r>
      <w:r>
        <w:rPr>
          <w:rFonts w:ascii="Century Gothic" w:hAnsi="Century Gothic"/>
          <w:b/>
          <w:sz w:val="20"/>
          <w:szCs w:val="20"/>
        </w:rPr>
        <w:t xml:space="preserve">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700"/>
        <w:gridCol w:w="4818"/>
        <w:gridCol w:w="2410"/>
      </w:tblGrid>
      <w:tr w:rsidR="00C91ABE" w:rsidRPr="007155B6" w14:paraId="7103BCF7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D231" w14:textId="77777777" w:rsidR="00E65C60" w:rsidRPr="007155B6" w:rsidRDefault="00E65C60" w:rsidP="00F700E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155B6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6F20" w14:textId="77777777" w:rsidR="00E65C60" w:rsidRPr="007155B6" w:rsidRDefault="00E65C60" w:rsidP="00F700E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7155B6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09DA" w14:textId="77777777" w:rsidR="00E65C60" w:rsidRPr="007155B6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155B6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A0E6" w14:textId="3460350C" w:rsidR="00E65C60" w:rsidRPr="007155B6" w:rsidRDefault="00C86E0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155B6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73F0" w14:textId="77777777" w:rsidR="00E65C60" w:rsidRPr="007155B6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7155B6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C91ABE" w:rsidRPr="00C91ABE" w14:paraId="3DEC7472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675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018B" w14:textId="77777777" w:rsidR="00E65C60" w:rsidRPr="00C91ABE" w:rsidRDefault="00E65C60" w:rsidP="007155B6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C91ABE">
              <w:rPr>
                <w:rFonts w:ascii="Century Gothic" w:hAnsi="Century Gothic"/>
                <w:b/>
                <w:bCs/>
                <w:sz w:val="20"/>
                <w:szCs w:val="20"/>
              </w:rPr>
              <w:t>GWARANCJE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FF92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6838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0091" w14:textId="77777777" w:rsidR="00E65C60" w:rsidRPr="00C91ABE" w:rsidRDefault="00E65C60" w:rsidP="007155B6">
            <w:pPr>
              <w:pStyle w:val="AbsatzTableFormat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lang w:eastAsia="en-US"/>
              </w:rPr>
            </w:pPr>
          </w:p>
        </w:tc>
      </w:tr>
      <w:tr w:rsidR="00C91ABE" w:rsidRPr="00C91ABE" w14:paraId="26A644EC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4FA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9350" w14:textId="77777777" w:rsidR="00E65C60" w:rsidRPr="00C91ABE" w:rsidRDefault="00E65C60" w:rsidP="007155B6">
            <w:pPr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Okres pełnej, bez wyłączeń gwarancji dla wszystkich zaoferowanych elementów wraz z urządzeniami peryferyjnymi (jeśli dotyczy)[liczba miesięcy]</w:t>
            </w:r>
          </w:p>
          <w:p w14:paraId="7BD29888" w14:textId="77777777" w:rsidR="00E65C60" w:rsidRPr="00C91ABE" w:rsidRDefault="00E65C60" w:rsidP="007155B6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14:paraId="59328753" w14:textId="77777777" w:rsidR="00E65C60" w:rsidRPr="00C91ABE" w:rsidRDefault="00E65C60" w:rsidP="007155B6">
            <w:pPr>
              <w:widowControl w:val="0"/>
              <w:rPr>
                <w:rFonts w:ascii="Century Gothic" w:eastAsia="Calibri" w:hAnsi="Century Gothic" w:cs="Calibri"/>
                <w:i/>
                <w:iCs/>
                <w:sz w:val="20"/>
                <w:szCs w:val="20"/>
              </w:rPr>
            </w:pPr>
            <w:r w:rsidRPr="00C91ABE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91ABE">
              <w:rPr>
                <w:rFonts w:ascii="Century Gothic" w:hAnsi="Century Gothic"/>
                <w:i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66FA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46E8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1410" w14:textId="77777777" w:rsidR="00E65C60" w:rsidRPr="007155B6" w:rsidRDefault="00E65C60" w:rsidP="007155B6">
            <w:pPr>
              <w:snapToGrid w:val="0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7155B6">
              <w:rPr>
                <w:rFonts w:ascii="Century Gothic" w:hAnsi="Century Gothic"/>
                <w:sz w:val="20"/>
                <w:szCs w:val="20"/>
              </w:rPr>
              <w:t>Najdłuższy okres – 30 pkt.</w:t>
            </w:r>
          </w:p>
          <w:p w14:paraId="21F09C3B" w14:textId="77777777" w:rsidR="00E65C60" w:rsidRPr="00C91ABE" w:rsidRDefault="00E65C60" w:rsidP="007155B6">
            <w:pPr>
              <w:widowControl w:val="0"/>
              <w:snapToGrid w:val="0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7155B6">
              <w:rPr>
                <w:rFonts w:ascii="Century Gothic" w:hAnsi="Century Gothic"/>
                <w:sz w:val="20"/>
                <w:szCs w:val="20"/>
              </w:rPr>
              <w:t>Inne – proporcjonalnie mniej względem najdłuższego okresu</w:t>
            </w:r>
          </w:p>
        </w:tc>
      </w:tr>
      <w:tr w:rsidR="00C91ABE" w:rsidRPr="00C91ABE" w14:paraId="08277BC7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E222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085E" w14:textId="77777777" w:rsidR="00E65C60" w:rsidRPr="00C91ABE" w:rsidRDefault="00E65C60" w:rsidP="007155B6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EC12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3400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A617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6957489F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3657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9886" w14:textId="77777777" w:rsidR="00E65C60" w:rsidRPr="00C91ABE" w:rsidRDefault="00E65C60" w:rsidP="007155B6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iCs/>
                <w:sz w:val="20"/>
                <w:szCs w:val="20"/>
              </w:rPr>
              <w:t xml:space="preserve">W przypadku, gdy w ramach gwarancji następuje wymiana sprzętu na nowy/dokonuje się istotnych napraw sprzętu/wymienia się istotne części sprzętu (podzespołu itp.) termin gwarancji </w:t>
            </w:r>
            <w:r w:rsidRPr="00C91ABE"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1C55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9F94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BB2C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1A777AF7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A18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0BEDC" w14:textId="77777777" w:rsidR="00E65C60" w:rsidRPr="00C91ABE" w:rsidRDefault="00E65C60" w:rsidP="007155B6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C91ABE">
              <w:rPr>
                <w:rFonts w:ascii="Century Gothic" w:hAnsi="Century Gothic"/>
                <w:b/>
                <w:bCs/>
                <w:sz w:val="20"/>
                <w:szCs w:val="20"/>
              </w:rPr>
              <w:t>WARUNKI SERWISU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C63B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3C6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2191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16"/>
                <w:szCs w:val="16"/>
              </w:rPr>
            </w:pPr>
          </w:p>
        </w:tc>
      </w:tr>
      <w:tr w:rsidR="00C91ABE" w:rsidRPr="00C91ABE" w14:paraId="79E9A6A5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D8D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C06C" w14:textId="77777777" w:rsidR="00E65C60" w:rsidRPr="00C91ABE" w:rsidRDefault="00E65C60" w:rsidP="007155B6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Zdalna diagnostyka przez chronione łącze </w:t>
            </w:r>
            <w:r w:rsidRPr="00C91ABE">
              <w:rPr>
                <w:rFonts w:ascii="Century Gothic" w:hAnsi="Century Gothic" w:cs="Tahoma"/>
                <w:sz w:val="20"/>
                <w:szCs w:val="20"/>
              </w:rPr>
              <w:t>z możliwością rejestracji i odczytu online rejestrów błędów, oraz monitorowaniem systemu</w:t>
            </w:r>
            <w:r w:rsidRPr="00C91ABE">
              <w:rPr>
                <w:rFonts w:ascii="Century Gothic" w:hAnsi="Century Gothic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E626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FD65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F15E" w14:textId="77777777" w:rsidR="00E65C60" w:rsidRPr="00C91ABE" w:rsidRDefault="007755C4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34B01578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FFC1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53AD" w14:textId="77777777" w:rsidR="00E65C60" w:rsidRPr="00C91ABE" w:rsidRDefault="00E65C60" w:rsidP="007155B6">
            <w:pPr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19F0CF0B" w14:textId="77777777" w:rsidR="00E65C60" w:rsidRPr="00C91ABE" w:rsidRDefault="00E65C60" w:rsidP="007155B6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39F81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EEC8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3D1A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12562A54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5C5B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FF01" w14:textId="77777777" w:rsidR="00E65C60" w:rsidRPr="00C91ABE" w:rsidRDefault="00E65C60" w:rsidP="007155B6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8B13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3D35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E3E8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247573BA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9356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446" w14:textId="77777777" w:rsidR="00E65C60" w:rsidRPr="00C91ABE" w:rsidRDefault="00E65C60" w:rsidP="007155B6">
            <w:pPr>
              <w:pStyle w:val="Lista-kontynuacja24"/>
              <w:snapToGrid w:val="0"/>
              <w:spacing w:after="0" w:line="276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48 [godz.]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8696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1B6F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3D60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322A0400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6F8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DE1D" w14:textId="77777777" w:rsidR="00E65C60" w:rsidRPr="00C91ABE" w:rsidRDefault="00E65C60" w:rsidP="007155B6">
            <w:pPr>
              <w:pStyle w:val="Lista-kontynuacja24"/>
              <w:snapToGrid w:val="0"/>
              <w:spacing w:after="0" w:line="276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C618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4C1B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62ED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231C178E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4F0B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00B5" w14:textId="77777777" w:rsidR="00E65C60" w:rsidRPr="00C91ABE" w:rsidRDefault="00E65C60" w:rsidP="007155B6">
            <w:pPr>
              <w:pStyle w:val="Lista-kontynuacja24"/>
              <w:snapToGrid w:val="0"/>
              <w:spacing w:after="0" w:line="276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03EF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BC0C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D222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2F951765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4B7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B7CF" w14:textId="77777777" w:rsidR="00E65C60" w:rsidRPr="00C91ABE" w:rsidRDefault="00E65C60" w:rsidP="007155B6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eastAsia="Calibri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10</w:t>
            </w:r>
            <w:r w:rsidRPr="00C91ABE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C91ABE">
              <w:rPr>
                <w:rFonts w:ascii="Century Gothic" w:eastAsia="Calibri" w:hAnsi="Century Gothic"/>
                <w:sz w:val="20"/>
                <w:szCs w:val="20"/>
              </w:rPr>
              <w:t>dni roboczych od dnia zgłoszenia awarii.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7D68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C657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BCFE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273221C1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D3C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DB79" w14:textId="77777777" w:rsidR="00E65C60" w:rsidRPr="00C91ABE" w:rsidRDefault="00E65C60" w:rsidP="007155B6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7F09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3A15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3237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18A1B385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E50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3B8E" w14:textId="77777777" w:rsidR="00E65C60" w:rsidRPr="00C91ABE" w:rsidRDefault="00E65C60" w:rsidP="007155B6">
            <w:pPr>
              <w:pStyle w:val="Lista-kontynuacja24"/>
              <w:snapToGrid w:val="0"/>
              <w:spacing w:after="0" w:line="276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7DEA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7737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408A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1555F566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B070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783B" w14:textId="77777777" w:rsidR="00E65C60" w:rsidRPr="00C91ABE" w:rsidRDefault="00E65C60" w:rsidP="007155B6">
            <w:pPr>
              <w:widowControl w:val="0"/>
              <w:snapToGrid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C91ABE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241C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1440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9910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</w:p>
        </w:tc>
      </w:tr>
      <w:tr w:rsidR="00C91ABE" w:rsidRPr="00C91ABE" w14:paraId="272B8021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03D4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9138" w14:textId="77777777" w:rsidR="00E65C60" w:rsidRPr="00C91ABE" w:rsidRDefault="00E65C60" w:rsidP="007155B6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 w:rsidRPr="00C91ABE">
              <w:rPr>
                <w:rFonts w:ascii="Century Gothic" w:hAnsi="Century Gothic"/>
                <w:sz w:val="20"/>
                <w:szCs w:val="20"/>
              </w:rPr>
              <w:t>50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</w:t>
            </w: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C379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C049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ADBA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52CF7ED0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375F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18FE" w14:textId="77777777" w:rsidR="00E65C60" w:rsidRPr="00C91ABE" w:rsidRDefault="00E65C60" w:rsidP="007155B6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 w:rsidRPr="00C91ABE">
              <w:rPr>
                <w:rFonts w:ascii="Century Gothic" w:hAnsi="Century Gothic"/>
                <w:sz w:val="20"/>
                <w:szCs w:val="20"/>
              </w:rPr>
              <w:t>4</w:t>
            </w:r>
            <w:r w:rsidRPr="00C91ABE"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AE2E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CF63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D70A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7457B441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C5C7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69CA" w14:textId="77777777" w:rsidR="00E65C60" w:rsidRPr="00C91ABE" w:rsidRDefault="00E65C60" w:rsidP="007155B6">
            <w:pPr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14:paraId="7A174604" w14:textId="77777777" w:rsidR="00E65C60" w:rsidRPr="00C91ABE" w:rsidRDefault="00E65C60" w:rsidP="007155B6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69E60D46" w14:textId="77777777" w:rsidR="00E65C60" w:rsidRPr="00C91ABE" w:rsidRDefault="00E65C60" w:rsidP="007155B6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dodatkowe, w razie potrzeby, w innym terminie ustalonym z kierownikiem pracowni,</w:t>
            </w:r>
          </w:p>
          <w:p w14:paraId="39982027" w14:textId="77777777" w:rsidR="00E65C60" w:rsidRPr="00C91ABE" w:rsidRDefault="00E65C60" w:rsidP="007155B6">
            <w:pPr>
              <w:widowControl w:val="0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5D53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F4DF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DFF0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5332DA2D" w14:textId="77777777" w:rsidTr="007155B6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190C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CCFE1" w14:textId="77777777" w:rsidR="00E65C60" w:rsidRPr="00C91ABE" w:rsidRDefault="00E65C60" w:rsidP="007155B6">
            <w:pPr>
              <w:widowControl w:val="0"/>
              <w:snapToGrid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C91ABE">
              <w:rPr>
                <w:rFonts w:ascii="Century Gothic" w:hAnsi="Century Gothic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C181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58BE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3390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</w:p>
        </w:tc>
      </w:tr>
      <w:tr w:rsidR="00C91ABE" w:rsidRPr="00C91ABE" w14:paraId="751223E7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E4E6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26F7" w14:textId="77777777" w:rsidR="00E65C60" w:rsidRPr="00C91ABE" w:rsidRDefault="00E65C60" w:rsidP="007155B6">
            <w:pPr>
              <w:widowControl w:val="0"/>
              <w:autoSpaceDE w:val="0"/>
              <w:snapToGrid w:val="0"/>
              <w:rPr>
                <w:rFonts w:ascii="Century Gothic" w:eastAsia="Calibri" w:hAnsi="Century Gothic" w:cs="Tahoma"/>
                <w:sz w:val="20"/>
                <w:szCs w:val="20"/>
              </w:rPr>
            </w:pPr>
            <w:r w:rsidRPr="00C91ABE">
              <w:rPr>
                <w:rFonts w:ascii="Century Gothic" w:hAnsi="Century Gothic" w:cs="Tahoma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C2A6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29E2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72D5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53025869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3C8B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826D" w14:textId="77777777" w:rsidR="00E65C60" w:rsidRPr="00C91ABE" w:rsidRDefault="00E65C60" w:rsidP="007155B6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78F2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C4BD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64FF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784B30A9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A2D1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EA44" w14:textId="77777777" w:rsidR="00E65C60" w:rsidRPr="00C91ABE" w:rsidRDefault="00E65C60" w:rsidP="007155B6">
            <w:pPr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9481156" w14:textId="77777777" w:rsidR="00E65C60" w:rsidRPr="00C91ABE" w:rsidRDefault="00E65C60" w:rsidP="007155B6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F9E3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7E04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1F5E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2EBCBF80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997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8BFB" w14:textId="77777777" w:rsidR="00E65C60" w:rsidRPr="00C91ABE" w:rsidRDefault="00E65C60" w:rsidP="007155B6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0C33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EFA5" w14:textId="77777777" w:rsidR="00E65C60" w:rsidRPr="00C91ABE" w:rsidRDefault="00E65C60" w:rsidP="007155B6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752C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91ABE" w:rsidRPr="00C91ABE" w14:paraId="36AB050C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52EA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A470" w14:textId="77777777" w:rsidR="00E65C60" w:rsidRPr="00C91ABE" w:rsidRDefault="00E65C60" w:rsidP="007155B6">
            <w:pPr>
              <w:widowControl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936D4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2A33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AF6F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65C60" w:rsidRPr="00C91ABE" w14:paraId="59623CB2" w14:textId="77777777" w:rsidTr="0071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163" w14:textId="77777777" w:rsidR="00E65C60" w:rsidRPr="00C91ABE" w:rsidRDefault="00E65C60" w:rsidP="00F700E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9F9D" w14:textId="77777777" w:rsidR="00E65C60" w:rsidRPr="00C91ABE" w:rsidRDefault="00E65C60" w:rsidP="007155B6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45BD0C0C" w14:textId="77777777" w:rsidR="00E65C60" w:rsidRPr="00C91ABE" w:rsidRDefault="00E65C60" w:rsidP="007155B6">
            <w:pPr>
              <w:widowControl w:val="0"/>
              <w:rPr>
                <w:rFonts w:ascii="Century Gothic" w:eastAsia="Calibri" w:hAnsi="Century Gothic" w:cs="Calibri"/>
                <w:i/>
                <w:sz w:val="16"/>
                <w:szCs w:val="16"/>
              </w:rPr>
            </w:pPr>
            <w:r w:rsidRPr="00C91ABE">
              <w:rPr>
                <w:rFonts w:ascii="Century Gothic" w:hAnsi="Century Gothic"/>
                <w:i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032D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8E84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4E7E" w14:textId="77777777" w:rsidR="00E65C60" w:rsidRPr="00C91ABE" w:rsidRDefault="00E65C60" w:rsidP="007155B6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C91ABE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</w:tbl>
    <w:p w14:paraId="355F374B" w14:textId="77777777" w:rsidR="004A2FFA" w:rsidRPr="00C91ABE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  <w:bookmarkStart w:id="0" w:name="_GoBack"/>
      <w:bookmarkEnd w:id="0"/>
    </w:p>
    <w:sectPr w:rsidR="004A2FFA" w:rsidRPr="00C91ABE" w:rsidSect="00F467D5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71D13C" w15:done="0"/>
  <w15:commentEx w15:paraId="25D1FD0C" w15:done="0"/>
  <w15:commentEx w15:paraId="5819B367" w15:done="0"/>
  <w15:commentEx w15:paraId="708CC027" w15:done="0"/>
  <w15:commentEx w15:paraId="07797E4F" w15:done="0"/>
  <w15:commentEx w15:paraId="48FC499F" w15:done="0"/>
  <w15:commentEx w15:paraId="3CA11271" w15:done="0"/>
  <w15:commentEx w15:paraId="0878EA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B15C3" w14:textId="77777777" w:rsidR="00036B2A" w:rsidRDefault="00036B2A" w:rsidP="0097030B">
      <w:r>
        <w:separator/>
      </w:r>
    </w:p>
  </w:endnote>
  <w:endnote w:type="continuationSeparator" w:id="0">
    <w:p w14:paraId="1EB0A454" w14:textId="77777777" w:rsidR="00036B2A" w:rsidRDefault="00036B2A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88466"/>
      <w:docPartObj>
        <w:docPartGallery w:val="Page Numbers (Bottom of Page)"/>
        <w:docPartUnique/>
      </w:docPartObj>
    </w:sdtPr>
    <w:sdtEndPr/>
    <w:sdtContent>
      <w:p w14:paraId="109DE6D9" w14:textId="5790435F" w:rsidR="00F467D5" w:rsidRDefault="00F467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A36">
          <w:rPr>
            <w:noProof/>
          </w:rPr>
          <w:t>20</w:t>
        </w:r>
        <w:r>
          <w:fldChar w:fldCharType="end"/>
        </w:r>
      </w:p>
    </w:sdtContent>
  </w:sdt>
  <w:p w14:paraId="14ADC5A3" w14:textId="77777777" w:rsidR="00F467D5" w:rsidRDefault="00F467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8028A" w14:textId="77777777" w:rsidR="00036B2A" w:rsidRDefault="00036B2A" w:rsidP="0097030B">
      <w:r>
        <w:separator/>
      </w:r>
    </w:p>
  </w:footnote>
  <w:footnote w:type="continuationSeparator" w:id="0">
    <w:p w14:paraId="74233CA7" w14:textId="77777777" w:rsidR="00036B2A" w:rsidRDefault="00036B2A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2D3A6" w14:textId="77777777" w:rsidR="00F467D5" w:rsidRDefault="00F467D5" w:rsidP="007C23F9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09EE0152" wp14:editId="0AB56BF4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C0B082" w14:textId="77777777" w:rsidR="00F467D5" w:rsidRDefault="00F467D5" w:rsidP="008774C5">
    <w:pPr>
      <w:tabs>
        <w:tab w:val="center" w:pos="4536"/>
        <w:tab w:val="right" w:pos="14040"/>
      </w:tabs>
      <w:suppressAutoHyphens w:val="0"/>
      <w:rPr>
        <w:kern w:val="0"/>
        <w:sz w:val="20"/>
        <w:szCs w:val="20"/>
        <w:lang w:eastAsia="pl-PL"/>
      </w:rPr>
    </w:pPr>
    <w:r>
      <w:rPr>
        <w:color w:val="000000"/>
        <w:kern w:val="3"/>
        <w:sz w:val="20"/>
        <w:szCs w:val="20"/>
        <w:lang w:eastAsia="pl-PL" w:bidi="hi-IN"/>
      </w:rPr>
      <w:t>NSSU.DFP.271.16.2018.LS</w:t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  <w:t>Załącznik nr 1a do specyfikacji</w:t>
    </w:r>
  </w:p>
  <w:p w14:paraId="2440479D" w14:textId="77777777" w:rsidR="00F467D5" w:rsidRDefault="00F467D5" w:rsidP="008774C5">
    <w:pPr>
      <w:pStyle w:val="Nagwek"/>
      <w:jc w:val="center"/>
      <w:rPr>
        <w:kern w:val="0"/>
        <w:sz w:val="20"/>
        <w:szCs w:val="20"/>
        <w:lang w:eastAsia="pl-PL"/>
      </w:rPr>
    </w:pP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  <w:t>Załącznik nr …… do umowy</w:t>
    </w:r>
  </w:p>
  <w:p w14:paraId="3134E8EE" w14:textId="77777777" w:rsidR="00F467D5" w:rsidRDefault="00F467D5" w:rsidP="008774C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30EB4"/>
    <w:multiLevelType w:val="hybridMultilevel"/>
    <w:tmpl w:val="7BCE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8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36B2A"/>
    <w:rsid w:val="00040645"/>
    <w:rsid w:val="00040977"/>
    <w:rsid w:val="00064531"/>
    <w:rsid w:val="00094CA4"/>
    <w:rsid w:val="000A197A"/>
    <w:rsid w:val="000A38D3"/>
    <w:rsid w:val="00136319"/>
    <w:rsid w:val="001411EA"/>
    <w:rsid w:val="00145827"/>
    <w:rsid w:val="00146AF9"/>
    <w:rsid w:val="0016231D"/>
    <w:rsid w:val="001B1988"/>
    <w:rsid w:val="001B24BB"/>
    <w:rsid w:val="001B591B"/>
    <w:rsid w:val="00224886"/>
    <w:rsid w:val="00224B8E"/>
    <w:rsid w:val="00296293"/>
    <w:rsid w:val="002B3EFE"/>
    <w:rsid w:val="00337213"/>
    <w:rsid w:val="00347A07"/>
    <w:rsid w:val="00380106"/>
    <w:rsid w:val="00386BDE"/>
    <w:rsid w:val="00390AC4"/>
    <w:rsid w:val="0039239F"/>
    <w:rsid w:val="003B07FE"/>
    <w:rsid w:val="003B34E1"/>
    <w:rsid w:val="003E7B4E"/>
    <w:rsid w:val="003F06D1"/>
    <w:rsid w:val="003F742B"/>
    <w:rsid w:val="00422218"/>
    <w:rsid w:val="00422EC3"/>
    <w:rsid w:val="00456446"/>
    <w:rsid w:val="004A2AE8"/>
    <w:rsid w:val="004A2FFA"/>
    <w:rsid w:val="004A45D9"/>
    <w:rsid w:val="004B676E"/>
    <w:rsid w:val="004C1F29"/>
    <w:rsid w:val="00505CE7"/>
    <w:rsid w:val="0051540E"/>
    <w:rsid w:val="0052565F"/>
    <w:rsid w:val="00532FA0"/>
    <w:rsid w:val="00561A86"/>
    <w:rsid w:val="00576431"/>
    <w:rsid w:val="00590294"/>
    <w:rsid w:val="005D6427"/>
    <w:rsid w:val="005F159B"/>
    <w:rsid w:val="006265AB"/>
    <w:rsid w:val="00641D28"/>
    <w:rsid w:val="00650EC1"/>
    <w:rsid w:val="0065423F"/>
    <w:rsid w:val="006663F2"/>
    <w:rsid w:val="006745BE"/>
    <w:rsid w:val="00683CB1"/>
    <w:rsid w:val="00695F17"/>
    <w:rsid w:val="006A6A36"/>
    <w:rsid w:val="006B7A32"/>
    <w:rsid w:val="006D0524"/>
    <w:rsid w:val="006F0D74"/>
    <w:rsid w:val="006F6219"/>
    <w:rsid w:val="006F75AD"/>
    <w:rsid w:val="00703AA6"/>
    <w:rsid w:val="007115F4"/>
    <w:rsid w:val="007155B6"/>
    <w:rsid w:val="00716339"/>
    <w:rsid w:val="007175D5"/>
    <w:rsid w:val="00730D60"/>
    <w:rsid w:val="00755E09"/>
    <w:rsid w:val="0076320C"/>
    <w:rsid w:val="007755C4"/>
    <w:rsid w:val="007857FB"/>
    <w:rsid w:val="007A5A57"/>
    <w:rsid w:val="007B15D3"/>
    <w:rsid w:val="007C23F9"/>
    <w:rsid w:val="007D4F6C"/>
    <w:rsid w:val="007F295A"/>
    <w:rsid w:val="00810815"/>
    <w:rsid w:val="00816603"/>
    <w:rsid w:val="00824472"/>
    <w:rsid w:val="008314D6"/>
    <w:rsid w:val="00845660"/>
    <w:rsid w:val="00846721"/>
    <w:rsid w:val="00846A22"/>
    <w:rsid w:val="0086412B"/>
    <w:rsid w:val="00865308"/>
    <w:rsid w:val="00867958"/>
    <w:rsid w:val="008774C5"/>
    <w:rsid w:val="00893BB9"/>
    <w:rsid w:val="008B5BA4"/>
    <w:rsid w:val="008D62C1"/>
    <w:rsid w:val="008E7001"/>
    <w:rsid w:val="0092338C"/>
    <w:rsid w:val="00934EE2"/>
    <w:rsid w:val="0094635E"/>
    <w:rsid w:val="0097030B"/>
    <w:rsid w:val="00993011"/>
    <w:rsid w:val="009D2CAA"/>
    <w:rsid w:val="009D368C"/>
    <w:rsid w:val="009D3D8A"/>
    <w:rsid w:val="009F648D"/>
    <w:rsid w:val="00A0217C"/>
    <w:rsid w:val="00A211B5"/>
    <w:rsid w:val="00A33648"/>
    <w:rsid w:val="00A354E2"/>
    <w:rsid w:val="00A90245"/>
    <w:rsid w:val="00AB572B"/>
    <w:rsid w:val="00AB60A5"/>
    <w:rsid w:val="00AB77ED"/>
    <w:rsid w:val="00AD71A1"/>
    <w:rsid w:val="00B31303"/>
    <w:rsid w:val="00B3396B"/>
    <w:rsid w:val="00B77865"/>
    <w:rsid w:val="00B8655D"/>
    <w:rsid w:val="00BA4F4A"/>
    <w:rsid w:val="00BB0DDE"/>
    <w:rsid w:val="00BC1C08"/>
    <w:rsid w:val="00BE22D4"/>
    <w:rsid w:val="00C15AFE"/>
    <w:rsid w:val="00C26A7F"/>
    <w:rsid w:val="00C54AA7"/>
    <w:rsid w:val="00C713D5"/>
    <w:rsid w:val="00C86E00"/>
    <w:rsid w:val="00C91ABE"/>
    <w:rsid w:val="00C9421B"/>
    <w:rsid w:val="00CC0310"/>
    <w:rsid w:val="00CC0428"/>
    <w:rsid w:val="00CD621A"/>
    <w:rsid w:val="00CF461A"/>
    <w:rsid w:val="00D23AA7"/>
    <w:rsid w:val="00D23BF7"/>
    <w:rsid w:val="00D379B2"/>
    <w:rsid w:val="00D41E26"/>
    <w:rsid w:val="00D744FC"/>
    <w:rsid w:val="00DC52F5"/>
    <w:rsid w:val="00DE473C"/>
    <w:rsid w:val="00E0696A"/>
    <w:rsid w:val="00E069A0"/>
    <w:rsid w:val="00E40B98"/>
    <w:rsid w:val="00E411A9"/>
    <w:rsid w:val="00E478BB"/>
    <w:rsid w:val="00E63DB3"/>
    <w:rsid w:val="00E65C60"/>
    <w:rsid w:val="00E90BBD"/>
    <w:rsid w:val="00EB5413"/>
    <w:rsid w:val="00ED528B"/>
    <w:rsid w:val="00ED6689"/>
    <w:rsid w:val="00EF2CC4"/>
    <w:rsid w:val="00F0581F"/>
    <w:rsid w:val="00F4521A"/>
    <w:rsid w:val="00F467D5"/>
    <w:rsid w:val="00F46AC2"/>
    <w:rsid w:val="00F5265A"/>
    <w:rsid w:val="00F530ED"/>
    <w:rsid w:val="00F5426F"/>
    <w:rsid w:val="00F60AF2"/>
    <w:rsid w:val="00F700EF"/>
    <w:rsid w:val="00F729E3"/>
    <w:rsid w:val="00F80729"/>
    <w:rsid w:val="00F82114"/>
    <w:rsid w:val="00F92FEC"/>
    <w:rsid w:val="00FC3BD9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3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7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72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72B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5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7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72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72B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3507</Words>
  <Characters>21046</Characters>
  <Application>Microsoft Office Word</Application>
  <DocSecurity>0</DocSecurity>
  <Lines>175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11</cp:revision>
  <dcterms:created xsi:type="dcterms:W3CDTF">2018-05-24T08:21:00Z</dcterms:created>
  <dcterms:modified xsi:type="dcterms:W3CDTF">2018-06-01T07:07:00Z</dcterms:modified>
</cp:coreProperties>
</file>