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F9F" w:rsidRDefault="003B1E21" w:rsidP="00B77F9F">
      <w:pPr>
        <w:pStyle w:val="Tytu"/>
        <w:tabs>
          <w:tab w:val="center" w:pos="7002"/>
          <w:tab w:val="left" w:pos="9015"/>
        </w:tabs>
        <w:jc w:val="left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</w:r>
      <w:r w:rsidRPr="00814F28">
        <w:rPr>
          <w:rFonts w:ascii="Century Gothic" w:hAnsi="Century Gothic"/>
          <w:sz w:val="18"/>
          <w:szCs w:val="18"/>
        </w:rPr>
        <w:t>OPIS PRZEDMIOTU ZAMÓWIENIA</w:t>
      </w:r>
    </w:p>
    <w:p w:rsidR="00B77F9F" w:rsidRDefault="00B77F9F" w:rsidP="00B77F9F">
      <w:pPr>
        <w:spacing w:after="0" w:line="240" w:lineRule="auto"/>
        <w:jc w:val="center"/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  <w:r>
        <w:rPr>
          <w:rFonts w:ascii="Century Gothic" w:hAnsi="Century Gothic" w:cs="Times New Roman"/>
          <w:b/>
          <w:color w:val="000000" w:themeColor="text1"/>
          <w:sz w:val="18"/>
          <w:szCs w:val="18"/>
        </w:rPr>
        <w:t>Część 4.</w:t>
      </w:r>
    </w:p>
    <w:p w:rsidR="003B1E21" w:rsidRPr="00814F28" w:rsidRDefault="003B1E21" w:rsidP="00B77F9F">
      <w:pPr>
        <w:pStyle w:val="Tytu"/>
        <w:tabs>
          <w:tab w:val="center" w:pos="7002"/>
          <w:tab w:val="left" w:pos="9015"/>
        </w:tabs>
        <w:jc w:val="left"/>
        <w:rPr>
          <w:rFonts w:ascii="Century Gothic" w:hAnsi="Century Gothic"/>
          <w:sz w:val="18"/>
          <w:szCs w:val="18"/>
        </w:rPr>
      </w:pPr>
    </w:p>
    <w:p w:rsidR="003B1E21" w:rsidRPr="00814F28" w:rsidRDefault="003B1E21" w:rsidP="00B77F9F">
      <w:pPr>
        <w:tabs>
          <w:tab w:val="center" w:pos="6096"/>
          <w:tab w:val="left" w:pos="12191"/>
        </w:tabs>
        <w:spacing w:after="0" w:line="240" w:lineRule="auto"/>
        <w:ind w:left="5387" w:hanging="1559"/>
        <w:rPr>
          <w:rFonts w:ascii="Century Gothic" w:hAnsi="Century Gothic" w:cs="Times New Roman"/>
          <w:b/>
          <w:sz w:val="18"/>
          <w:szCs w:val="18"/>
        </w:rPr>
      </w:pPr>
      <w:r>
        <w:rPr>
          <w:rFonts w:ascii="Century Gothic" w:hAnsi="Century Gothic" w:cs="Times New Roman"/>
          <w:b/>
          <w:sz w:val="18"/>
          <w:szCs w:val="18"/>
        </w:rPr>
        <w:t xml:space="preserve">                                        Aparat do </w:t>
      </w:r>
      <w:r w:rsidR="003A6FDD">
        <w:rPr>
          <w:rFonts w:ascii="Century Gothic" w:hAnsi="Century Gothic" w:cs="Times New Roman"/>
          <w:b/>
          <w:sz w:val="18"/>
          <w:szCs w:val="18"/>
        </w:rPr>
        <w:t>hipotermii</w:t>
      </w:r>
      <w:r>
        <w:rPr>
          <w:rFonts w:ascii="Century Gothic" w:hAnsi="Century Gothic" w:cs="Times New Roman"/>
          <w:b/>
          <w:sz w:val="18"/>
          <w:szCs w:val="18"/>
        </w:rPr>
        <w:t xml:space="preserve"> </w:t>
      </w:r>
      <w:r w:rsidRPr="00814F28">
        <w:rPr>
          <w:rFonts w:ascii="Century Gothic" w:hAnsi="Century Gothic" w:cs="Times New Roman"/>
          <w:b/>
          <w:sz w:val="18"/>
          <w:szCs w:val="18"/>
        </w:rPr>
        <w:t xml:space="preserve">– </w:t>
      </w:r>
      <w:r w:rsidR="003A6FDD">
        <w:rPr>
          <w:rFonts w:ascii="Century Gothic" w:hAnsi="Century Gothic" w:cs="Times New Roman"/>
          <w:b/>
          <w:sz w:val="18"/>
          <w:szCs w:val="18"/>
        </w:rPr>
        <w:t>5</w:t>
      </w:r>
      <w:r w:rsidRPr="00814F28">
        <w:rPr>
          <w:rFonts w:ascii="Century Gothic" w:hAnsi="Century Gothic" w:cs="Times New Roman"/>
          <w:b/>
          <w:sz w:val="18"/>
          <w:szCs w:val="18"/>
        </w:rPr>
        <w:t xml:space="preserve"> szt.</w:t>
      </w:r>
      <w:r>
        <w:rPr>
          <w:rFonts w:ascii="Century Gothic" w:hAnsi="Century Gothic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14F28">
        <w:rPr>
          <w:rFonts w:ascii="Century Gothic" w:hAnsi="Century Gothic" w:cs="Times New Roman"/>
          <w:b/>
          <w:sz w:val="18"/>
          <w:szCs w:val="18"/>
        </w:rPr>
        <w:tab/>
      </w:r>
    </w:p>
    <w:p w:rsidR="00C860A4" w:rsidRPr="00814F28" w:rsidRDefault="00C860A4" w:rsidP="00C860A4">
      <w:pPr>
        <w:pStyle w:val="Standard"/>
        <w:tabs>
          <w:tab w:val="center" w:pos="7002"/>
        </w:tabs>
        <w:spacing w:line="288" w:lineRule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Uwagi i objaśnienia:</w:t>
      </w:r>
      <w:r w:rsidRPr="00814F28">
        <w:rPr>
          <w:rFonts w:ascii="Century Gothic" w:hAnsi="Century Gothic" w:cs="Times New Roman"/>
          <w:sz w:val="18"/>
          <w:szCs w:val="18"/>
        </w:rPr>
        <w:tab/>
      </w:r>
    </w:p>
    <w:p w:rsidR="00C860A4" w:rsidRPr="00814F28" w:rsidRDefault="00C860A4" w:rsidP="00C860A4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C860A4" w:rsidRPr="00814F28" w:rsidRDefault="00C860A4" w:rsidP="00C860A4">
      <w:pPr>
        <w:pStyle w:val="Standard"/>
        <w:numPr>
          <w:ilvl w:val="0"/>
          <w:numId w:val="5"/>
        </w:numPr>
        <w:spacing w:line="288" w:lineRule="auto"/>
        <w:jc w:val="both"/>
        <w:textAlignment w:val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Parametry określone jako „tak” są parametrami granicznymi. Udzielenie odpowiedzi „nie” lub innej nie stanowiącej jednoznacznego potwierdzenia spełniania warunku będzie skutkowało odrzuceniem oferty.</w:t>
      </w:r>
    </w:p>
    <w:p w:rsidR="00C860A4" w:rsidRPr="00814F28" w:rsidRDefault="00C860A4" w:rsidP="00C860A4">
      <w:pPr>
        <w:pStyle w:val="Standard"/>
        <w:numPr>
          <w:ilvl w:val="0"/>
          <w:numId w:val="5"/>
        </w:numPr>
        <w:spacing w:line="288" w:lineRule="auto"/>
        <w:jc w:val="both"/>
        <w:textAlignment w:val="auto"/>
        <w:rPr>
          <w:rFonts w:ascii="Century Gothic" w:hAnsi="Century Gothic" w:cs="Times New Roman"/>
          <w:sz w:val="18"/>
          <w:szCs w:val="18"/>
          <w:lang w:val="en-US"/>
        </w:rPr>
      </w:pPr>
      <w:r w:rsidRPr="00814F28">
        <w:rPr>
          <w:rFonts w:ascii="Century Gothic" w:hAnsi="Century Gothic" w:cs="Times New Roman"/>
          <w:sz w:val="18"/>
          <w:szCs w:val="18"/>
        </w:rPr>
        <w:t>Parametry o określonych warunkach liczbowych ( „=&gt;”  lub „&lt;=” ) są warunkami granicznymi, których niespełnienie spowoduje odrzucenie oferty. Wartość podana przy w/w oznaczeniach oznacza wartość wymaganą.</w:t>
      </w:r>
    </w:p>
    <w:p w:rsidR="00C860A4" w:rsidRPr="00814F28" w:rsidRDefault="00C860A4" w:rsidP="00C860A4">
      <w:pPr>
        <w:pStyle w:val="Standard"/>
        <w:numPr>
          <w:ilvl w:val="0"/>
          <w:numId w:val="5"/>
        </w:numPr>
        <w:spacing w:line="288" w:lineRule="auto"/>
        <w:jc w:val="both"/>
        <w:textAlignment w:val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Wykonawca zobowiązany jest do podania parametrów w jednostkach wskazanych w niniejszym opisie.</w:t>
      </w:r>
    </w:p>
    <w:p w:rsidR="00C860A4" w:rsidRDefault="00C860A4" w:rsidP="00C860A4">
      <w:pPr>
        <w:pStyle w:val="Standard"/>
        <w:numPr>
          <w:ilvl w:val="0"/>
          <w:numId w:val="5"/>
        </w:numPr>
        <w:spacing w:line="288" w:lineRule="auto"/>
        <w:jc w:val="both"/>
        <w:textAlignment w:val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Wykonawca gwarantuje niniejszym, że sprzęt jest fabrycznie nowy (rok p</w:t>
      </w:r>
      <w:r>
        <w:rPr>
          <w:rFonts w:ascii="Century Gothic" w:hAnsi="Century Gothic" w:cs="Times New Roman"/>
          <w:sz w:val="18"/>
          <w:szCs w:val="18"/>
        </w:rPr>
        <w:t>rodukcji: nie wcześniej niż 2019</w:t>
      </w:r>
      <w:r w:rsidRPr="00814F28">
        <w:rPr>
          <w:rFonts w:ascii="Century Gothic" w:hAnsi="Century Gothic" w:cs="Times New Roman"/>
          <w:sz w:val="18"/>
          <w:szCs w:val="18"/>
        </w:rPr>
        <w:t>), nieużywany, kompletny i do jego uruchomienia oraz stosowania zgodnie z przeznaczeniem nie jest konieczny zakup dodatkowych elementów i akcesoriów. Żaden aparat ani jego część składowa, wyposażenie, etc. nie jest sprzętem rekondycjonowanym, powystawowym i nie był wykorzystywany wcześniej przez innego użytkownika.</w:t>
      </w:r>
    </w:p>
    <w:p w:rsidR="00C860A4" w:rsidRPr="00DB050A" w:rsidRDefault="00C860A4" w:rsidP="00C860A4">
      <w:pPr>
        <w:pStyle w:val="Standard"/>
        <w:numPr>
          <w:ilvl w:val="0"/>
          <w:numId w:val="5"/>
        </w:numPr>
        <w:spacing w:line="288" w:lineRule="auto"/>
        <w:jc w:val="both"/>
        <w:rPr>
          <w:rFonts w:ascii="Century Gothic" w:hAnsi="Century Gothic" w:cs="Times New Roman"/>
          <w:sz w:val="18"/>
          <w:szCs w:val="18"/>
        </w:rPr>
      </w:pPr>
      <w:r w:rsidRPr="00DB050A">
        <w:rPr>
          <w:rFonts w:ascii="Century Gothic" w:hAnsi="Century Gothic" w:cs="Times New Roman"/>
          <w:sz w:val="18"/>
          <w:szCs w:val="18"/>
        </w:rPr>
        <w:t>Gdziekolwiek w Opisie przedmiotu</w:t>
      </w:r>
      <w:r>
        <w:rPr>
          <w:rFonts w:ascii="Century Gothic" w:hAnsi="Century Gothic" w:cs="Times New Roman"/>
          <w:sz w:val="18"/>
          <w:szCs w:val="18"/>
        </w:rPr>
        <w:t xml:space="preserve"> zamówienia przywołane są normy </w:t>
      </w:r>
      <w:r w:rsidRPr="00DB050A">
        <w:rPr>
          <w:rFonts w:ascii="Century Gothic" w:hAnsi="Century Gothic" w:cs="Times New Roman"/>
          <w:sz w:val="18"/>
          <w:szCs w:val="18"/>
        </w:rPr>
        <w:t>lub nazwy</w:t>
      </w:r>
      <w:r>
        <w:rPr>
          <w:rFonts w:ascii="Century Gothic" w:hAnsi="Century Gothic" w:cs="Times New Roman"/>
          <w:sz w:val="18"/>
          <w:szCs w:val="18"/>
        </w:rPr>
        <w:t xml:space="preserve"> </w:t>
      </w:r>
      <w:r w:rsidRPr="00DB050A">
        <w:rPr>
          <w:rFonts w:ascii="Century Gothic" w:hAnsi="Century Gothic" w:cs="Times New Roman"/>
          <w:sz w:val="18"/>
          <w:szCs w:val="18"/>
        </w:rPr>
        <w:t>własne lub znaki towarowe lub patenty lub pochodzenie, źródło lub</w:t>
      </w:r>
      <w:r>
        <w:rPr>
          <w:rFonts w:ascii="Century Gothic" w:hAnsi="Century Gothic" w:cs="Times New Roman"/>
          <w:sz w:val="18"/>
          <w:szCs w:val="18"/>
        </w:rPr>
        <w:t xml:space="preserve"> </w:t>
      </w:r>
      <w:r w:rsidRPr="00DB050A">
        <w:rPr>
          <w:rFonts w:ascii="Century Gothic" w:hAnsi="Century Gothic" w:cs="Times New Roman"/>
          <w:sz w:val="18"/>
          <w:szCs w:val="18"/>
        </w:rPr>
        <w:t>szczególny</w:t>
      </w:r>
      <w:r>
        <w:rPr>
          <w:rFonts w:ascii="Century Gothic" w:hAnsi="Century Gothic" w:cs="Times New Roman"/>
          <w:sz w:val="18"/>
          <w:szCs w:val="18"/>
        </w:rPr>
        <w:t xml:space="preserve"> </w:t>
      </w:r>
      <w:r w:rsidRPr="00DB050A">
        <w:rPr>
          <w:rFonts w:ascii="Century Gothic" w:hAnsi="Century Gothic" w:cs="Times New Roman"/>
          <w:sz w:val="18"/>
          <w:szCs w:val="18"/>
        </w:rPr>
        <w:t>proces, który charakteryzuje produkty dostarczane przez konkretnego</w:t>
      </w:r>
      <w:r>
        <w:rPr>
          <w:rFonts w:ascii="Century Gothic" w:hAnsi="Century Gothic" w:cs="Times New Roman"/>
          <w:sz w:val="18"/>
          <w:szCs w:val="18"/>
        </w:rPr>
        <w:t xml:space="preserve"> </w:t>
      </w:r>
      <w:r w:rsidRPr="00DB050A">
        <w:rPr>
          <w:rFonts w:ascii="Century Gothic" w:hAnsi="Century Gothic" w:cs="Times New Roman"/>
          <w:sz w:val="18"/>
          <w:szCs w:val="18"/>
        </w:rPr>
        <w:t>Wykonawcę, Zamawiający dopuszcza rozwiązania równoważne.</w:t>
      </w:r>
    </w:p>
    <w:p w:rsidR="00C860A4" w:rsidRPr="00814F28" w:rsidRDefault="00C860A4" w:rsidP="00C860A4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C860A4" w:rsidRPr="00814F28" w:rsidRDefault="00C860A4" w:rsidP="00C860A4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Nazwa i typ: .............................................................</w:t>
      </w:r>
    </w:p>
    <w:p w:rsidR="00C860A4" w:rsidRPr="00814F28" w:rsidRDefault="00C860A4" w:rsidP="00C860A4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C860A4" w:rsidRPr="00814F28" w:rsidRDefault="00C860A4" w:rsidP="00C860A4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Producent / kraj produkcji: ........................................................</w:t>
      </w:r>
    </w:p>
    <w:p w:rsidR="00C860A4" w:rsidRPr="00814F28" w:rsidRDefault="00C860A4" w:rsidP="00C860A4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C860A4" w:rsidRPr="00814F28" w:rsidRDefault="00C860A4" w:rsidP="00C860A4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  <w:r>
        <w:rPr>
          <w:rFonts w:ascii="Century Gothic" w:hAnsi="Century Gothic" w:cs="Times New Roman"/>
          <w:sz w:val="18"/>
          <w:szCs w:val="18"/>
        </w:rPr>
        <w:t>Rok produkcji (min. 2019</w:t>
      </w:r>
      <w:r w:rsidRPr="00814F28">
        <w:rPr>
          <w:rFonts w:ascii="Century Gothic" w:hAnsi="Century Gothic" w:cs="Times New Roman"/>
          <w:sz w:val="18"/>
          <w:szCs w:val="18"/>
        </w:rPr>
        <w:t>): …..............</w:t>
      </w:r>
    </w:p>
    <w:p w:rsidR="00C860A4" w:rsidRPr="00814F28" w:rsidRDefault="00C860A4" w:rsidP="00C860A4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C860A4" w:rsidRPr="00814F28" w:rsidRDefault="00C860A4" w:rsidP="00C860A4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Klasa wyrobu medycznego: ..................</w:t>
      </w:r>
    </w:p>
    <w:p w:rsidR="003B1E21" w:rsidRPr="00814F28" w:rsidRDefault="003B1E21" w:rsidP="003B1E21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B77F9F" w:rsidRDefault="00B77F9F" w:rsidP="003B1E21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B77F9F" w:rsidRDefault="00B77F9F" w:rsidP="003B1E21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B77F9F" w:rsidRDefault="00B77F9F" w:rsidP="003B1E21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B77F9F" w:rsidRDefault="00B77F9F" w:rsidP="003B1E21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B77F9F" w:rsidRDefault="00B77F9F" w:rsidP="003B1E21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B77F9F" w:rsidRDefault="00B77F9F" w:rsidP="003B1E21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B77F9F" w:rsidRDefault="00B77F9F" w:rsidP="003B1E21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B77F9F" w:rsidRDefault="00B77F9F" w:rsidP="003B1E21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631"/>
        <w:gridCol w:w="3631"/>
        <w:gridCol w:w="5222"/>
      </w:tblGrid>
      <w:tr w:rsidR="00575CA7" w:rsidRPr="00093CB2" w:rsidTr="007C2DFF">
        <w:trPr>
          <w:trHeight w:val="623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75CA7" w:rsidRPr="00093CB2" w:rsidRDefault="00575CA7" w:rsidP="007C2DFF">
            <w:pPr>
              <w:rPr>
                <w:rFonts w:ascii="Garamond" w:eastAsia="Times New Roman" w:hAnsi="Garamond" w:cs="Times New Roman"/>
                <w:kern w:val="2"/>
                <w:lang w:eastAsia="ar-SA"/>
              </w:rPr>
            </w:pPr>
            <w:r w:rsidRPr="00093CB2">
              <w:rPr>
                <w:rFonts w:ascii="Garamond" w:eastAsia="Times New Roman" w:hAnsi="Garamond" w:cs="Arial"/>
                <w:b/>
                <w:bCs/>
                <w:kern w:val="2"/>
                <w:lang w:eastAsia="ar-SA"/>
              </w:rPr>
              <w:br w:type="page"/>
            </w:r>
            <w:r w:rsidRPr="00093CB2">
              <w:rPr>
                <w:rFonts w:ascii="Garamond" w:eastAsia="Times New Roman" w:hAnsi="Garamond" w:cs="Times New Roman"/>
                <w:kern w:val="2"/>
                <w:lang w:eastAsia="ar-SA"/>
              </w:rPr>
              <w:t>Przedmiot</w:t>
            </w:r>
          </w:p>
        </w:tc>
        <w:tc>
          <w:tcPr>
            <w:tcW w:w="163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5CA7" w:rsidRPr="00093CB2" w:rsidRDefault="00575CA7" w:rsidP="007C2DFF">
            <w:pPr>
              <w:jc w:val="center"/>
              <w:rPr>
                <w:rFonts w:ascii="Garamond" w:eastAsia="Times New Roman" w:hAnsi="Garamond" w:cs="Times New Roman"/>
                <w:kern w:val="2"/>
                <w:lang w:eastAsia="ar-SA"/>
              </w:rPr>
            </w:pPr>
            <w:r w:rsidRPr="00093CB2">
              <w:rPr>
                <w:rFonts w:ascii="Garamond" w:eastAsia="Times New Roman" w:hAnsi="Garamond" w:cs="Times New Roman"/>
                <w:kern w:val="2"/>
                <w:lang w:eastAsia="ar-SA"/>
              </w:rPr>
              <w:t>Liczba sztuk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5CA7" w:rsidRPr="00093CB2" w:rsidRDefault="00575CA7" w:rsidP="007C2DFF">
            <w:pPr>
              <w:jc w:val="center"/>
              <w:rPr>
                <w:rFonts w:ascii="Garamond" w:eastAsia="Times New Roman" w:hAnsi="Garamond" w:cs="Times New Roman"/>
                <w:kern w:val="2"/>
                <w:lang w:eastAsia="ar-SA"/>
              </w:rPr>
            </w:pPr>
            <w:r w:rsidRPr="00093CB2">
              <w:rPr>
                <w:rFonts w:ascii="Garamond" w:eastAsia="Times New Roman" w:hAnsi="Garamond" w:cs="Times New Roman"/>
                <w:kern w:val="2"/>
                <w:lang w:eastAsia="ar-SA"/>
              </w:rPr>
              <w:t>Cena jednostkowa brutto sprzętu wraz z dostawą (w zł)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5CA7" w:rsidRPr="00093CB2" w:rsidRDefault="00575CA7" w:rsidP="007C2DFF">
            <w:pPr>
              <w:rPr>
                <w:rFonts w:ascii="Garamond" w:eastAsia="Times New Roman" w:hAnsi="Garamond" w:cs="Times New Roman"/>
                <w:kern w:val="2"/>
                <w:lang w:eastAsia="ar-SA"/>
              </w:rPr>
            </w:pPr>
            <w:r w:rsidRPr="00093CB2">
              <w:rPr>
                <w:rFonts w:ascii="Garamond" w:eastAsia="Times New Roman" w:hAnsi="Garamond" w:cs="Times New Roman"/>
                <w:b/>
                <w:kern w:val="2"/>
                <w:lang w:eastAsia="ar-SA"/>
              </w:rPr>
              <w:t>A:</w:t>
            </w:r>
            <w:r w:rsidRPr="00093CB2">
              <w:rPr>
                <w:rFonts w:ascii="Garamond" w:eastAsia="Times New Roman" w:hAnsi="Garamond" w:cs="Times New Roman"/>
                <w:kern w:val="2"/>
                <w:lang w:eastAsia="ar-SA"/>
              </w:rPr>
              <w:t xml:space="preserve"> Cen</w:t>
            </w:r>
            <w:r>
              <w:rPr>
                <w:rFonts w:ascii="Garamond" w:eastAsia="Times New Roman" w:hAnsi="Garamond" w:cs="Times New Roman"/>
                <w:kern w:val="2"/>
                <w:lang w:eastAsia="ar-SA"/>
              </w:rPr>
              <w:t xml:space="preserve">a brutto sprzętu wraz z dostawą </w:t>
            </w:r>
            <w:r w:rsidRPr="00093CB2">
              <w:rPr>
                <w:rFonts w:ascii="Garamond" w:eastAsia="Times New Roman" w:hAnsi="Garamond" w:cs="Times New Roman"/>
                <w:kern w:val="2"/>
                <w:lang w:eastAsia="ar-SA"/>
              </w:rPr>
              <w:t>(w zł):</w:t>
            </w:r>
          </w:p>
        </w:tc>
      </w:tr>
      <w:tr w:rsidR="00575CA7" w:rsidRPr="00575CA7" w:rsidTr="007C2DFF">
        <w:trPr>
          <w:trHeight w:val="575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75CA7" w:rsidRPr="00575CA7" w:rsidRDefault="00575CA7" w:rsidP="007C2DFF">
            <w:pPr>
              <w:rPr>
                <w:rFonts w:ascii="Garamond" w:eastAsia="Times New Roman" w:hAnsi="Garamond" w:cs="Times New Roman"/>
                <w:b/>
                <w:color w:val="000000"/>
                <w:kern w:val="2"/>
                <w:lang w:eastAsia="ar-SA"/>
              </w:rPr>
            </w:pPr>
            <w:r w:rsidRPr="00575CA7">
              <w:rPr>
                <w:rFonts w:ascii="Garamond" w:hAnsi="Garamond" w:cs="Times New Roman"/>
                <w:b/>
              </w:rPr>
              <w:t>Aparat do hipotermii</w:t>
            </w:r>
          </w:p>
        </w:tc>
        <w:tc>
          <w:tcPr>
            <w:tcW w:w="1631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75CA7" w:rsidRPr="00575CA7" w:rsidRDefault="00575CA7" w:rsidP="007C2DFF">
            <w:pPr>
              <w:jc w:val="center"/>
              <w:rPr>
                <w:rFonts w:ascii="Garamond" w:eastAsia="Times New Roman" w:hAnsi="Garamond" w:cs="Times New Roman"/>
                <w:color w:val="000000"/>
                <w:kern w:val="2"/>
                <w:lang w:eastAsia="ar-SA"/>
              </w:rPr>
            </w:pPr>
            <w:r w:rsidRPr="00575CA7">
              <w:rPr>
                <w:rFonts w:ascii="Garamond" w:eastAsia="Times New Roman" w:hAnsi="Garamond" w:cs="Times New Roman"/>
                <w:color w:val="000000"/>
                <w:kern w:val="2"/>
                <w:lang w:eastAsia="ar-SA"/>
              </w:rPr>
              <w:t>5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A7" w:rsidRPr="00575CA7" w:rsidRDefault="00575CA7" w:rsidP="007C2DFF">
            <w:pPr>
              <w:rPr>
                <w:rFonts w:ascii="Garamond" w:eastAsia="Calibri" w:hAnsi="Garamond" w:cs="Times New Roman"/>
                <w:kern w:val="2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A7" w:rsidRPr="00575CA7" w:rsidRDefault="00575CA7" w:rsidP="007C2DFF">
            <w:pPr>
              <w:rPr>
                <w:rFonts w:ascii="Garamond" w:eastAsia="Calibri" w:hAnsi="Garamond" w:cs="Times New Roman"/>
                <w:kern w:val="2"/>
              </w:rPr>
            </w:pPr>
          </w:p>
        </w:tc>
      </w:tr>
    </w:tbl>
    <w:p w:rsidR="00575CA7" w:rsidRPr="00093CB2" w:rsidRDefault="00575CA7" w:rsidP="00575CA7">
      <w:pPr>
        <w:rPr>
          <w:rFonts w:ascii="Garamond" w:eastAsia="Times New Roman" w:hAnsi="Garamond" w:cs="Calibri"/>
          <w:b/>
          <w:bCs/>
          <w:i/>
          <w:iCs/>
          <w:kern w:val="2"/>
          <w:sz w:val="20"/>
          <w:szCs w:val="20"/>
          <w:shd w:val="clear" w:color="auto" w:fill="CCCCCC"/>
          <w:lang w:eastAsia="zh-CN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5465"/>
      </w:tblGrid>
      <w:tr w:rsidR="00575CA7" w:rsidRPr="00093CB2" w:rsidTr="007C2DFF">
        <w:trPr>
          <w:trHeight w:val="70"/>
          <w:jc w:val="right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5CA7" w:rsidRPr="00093CB2" w:rsidRDefault="00575CA7" w:rsidP="007C2DFF">
            <w:pPr>
              <w:rPr>
                <w:rFonts w:ascii="Garamond" w:eastAsia="Calibri" w:hAnsi="Garamond" w:cs="Times New Roman"/>
                <w:kern w:val="2"/>
              </w:rPr>
            </w:pP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75CA7" w:rsidRPr="00093CB2" w:rsidRDefault="00575CA7" w:rsidP="007C2DFF">
            <w:pPr>
              <w:rPr>
                <w:rFonts w:ascii="Garamond" w:eastAsia="Calibri" w:hAnsi="Garamond" w:cs="Times New Roman"/>
                <w:kern w:val="2"/>
              </w:rPr>
            </w:pPr>
            <w:r w:rsidRPr="00093CB2">
              <w:rPr>
                <w:rFonts w:ascii="Garamond" w:eastAsia="Calibri" w:hAnsi="Garamond" w:cs="Times New Roman"/>
                <w:b/>
                <w:kern w:val="2"/>
              </w:rPr>
              <w:t>B:</w:t>
            </w:r>
            <w:r w:rsidRPr="00093CB2">
              <w:rPr>
                <w:rFonts w:ascii="Garamond" w:eastAsia="Calibri" w:hAnsi="Garamond" w:cs="Times New Roman"/>
                <w:kern w:val="2"/>
              </w:rPr>
              <w:t xml:space="preserve"> Cena brutto</w:t>
            </w:r>
            <w:r w:rsidRPr="00093CB2">
              <w:rPr>
                <w:rFonts w:ascii="Garamond" w:eastAsia="Times New Roman" w:hAnsi="Garamond" w:cs="Times New Roman"/>
                <w:bCs/>
                <w:color w:val="000000"/>
                <w:kern w:val="2"/>
                <w:lang w:eastAsia="ar-SA"/>
              </w:rPr>
              <w:t xml:space="preserve"> instal</w:t>
            </w:r>
            <w:r w:rsidRPr="00093CB2">
              <w:rPr>
                <w:rFonts w:ascii="Garamond" w:eastAsia="Calibri" w:hAnsi="Garamond" w:cs="Times New Roman"/>
                <w:kern w:val="2"/>
              </w:rPr>
              <w:t>acj</w:t>
            </w:r>
            <w:r>
              <w:rPr>
                <w:rFonts w:ascii="Garamond" w:eastAsia="Calibri" w:hAnsi="Garamond" w:cs="Times New Roman"/>
                <w:kern w:val="2"/>
              </w:rPr>
              <w:t>i, uruchomienia w Nowej Siedzibie</w:t>
            </w:r>
            <w:r w:rsidRPr="00093CB2">
              <w:rPr>
                <w:rFonts w:ascii="Garamond" w:eastAsia="Calibri" w:hAnsi="Garamond" w:cs="Times New Roman"/>
                <w:kern w:val="2"/>
              </w:rPr>
              <w:t xml:space="preserve"> Szpitala (w zł):</w:t>
            </w:r>
          </w:p>
        </w:tc>
      </w:tr>
      <w:tr w:rsidR="00575CA7" w:rsidRPr="00093CB2" w:rsidTr="007C2DFF">
        <w:trPr>
          <w:trHeight w:val="751"/>
          <w:jc w:val="right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5CA7" w:rsidRPr="00093CB2" w:rsidRDefault="00575CA7" w:rsidP="007C2DFF">
            <w:pPr>
              <w:rPr>
                <w:rFonts w:ascii="Garamond" w:eastAsia="Calibri" w:hAnsi="Garamond" w:cs="Times New Roman"/>
                <w:kern w:val="2"/>
              </w:rPr>
            </w:pPr>
          </w:p>
        </w:tc>
        <w:tc>
          <w:tcPr>
            <w:tcW w:w="54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5CA7" w:rsidRPr="00093CB2" w:rsidRDefault="00575CA7" w:rsidP="007C2DFF">
            <w:pPr>
              <w:rPr>
                <w:rFonts w:ascii="Garamond" w:eastAsia="Calibri" w:hAnsi="Garamond" w:cs="Times New Roman"/>
                <w:kern w:val="2"/>
              </w:rPr>
            </w:pPr>
          </w:p>
        </w:tc>
      </w:tr>
    </w:tbl>
    <w:p w:rsidR="00575CA7" w:rsidRPr="00093CB2" w:rsidRDefault="00575CA7" w:rsidP="00575CA7">
      <w:pPr>
        <w:rPr>
          <w:rFonts w:ascii="Garamond" w:eastAsia="Times New Roman" w:hAnsi="Garamond" w:cs="Calibri"/>
          <w:b/>
          <w:bCs/>
          <w:i/>
          <w:iCs/>
          <w:kern w:val="2"/>
          <w:sz w:val="20"/>
          <w:szCs w:val="20"/>
          <w:shd w:val="clear" w:color="auto" w:fill="CCCCCC"/>
          <w:lang w:eastAsia="zh-CN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5"/>
      </w:tblGrid>
      <w:tr w:rsidR="00575CA7" w:rsidRPr="00093CB2" w:rsidTr="007C2DFF">
        <w:trPr>
          <w:trHeight w:val="70"/>
          <w:jc w:val="right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75CA7" w:rsidRPr="00093CB2" w:rsidRDefault="00575CA7" w:rsidP="007C2DFF">
            <w:pPr>
              <w:rPr>
                <w:rFonts w:ascii="Garamond" w:eastAsia="Calibri" w:hAnsi="Garamond" w:cs="Times New Roman"/>
                <w:kern w:val="2"/>
              </w:rPr>
            </w:pPr>
            <w:r w:rsidRPr="00093CB2">
              <w:rPr>
                <w:rFonts w:ascii="Garamond" w:eastAsia="Calibri" w:hAnsi="Garamond" w:cs="Times New Roman"/>
                <w:b/>
                <w:kern w:val="2"/>
              </w:rPr>
              <w:t xml:space="preserve">C: </w:t>
            </w:r>
            <w:r w:rsidRPr="00093CB2">
              <w:rPr>
                <w:rFonts w:ascii="Garamond" w:eastAsia="Times New Roman" w:hAnsi="Garamond" w:cs="Times New Roman"/>
                <w:kern w:val="2"/>
                <w:lang w:eastAsia="ar-SA"/>
              </w:rPr>
              <w:t>Cena brutto szkoleń w nowej siedzibie Szpitala Uniwersyteckiego</w:t>
            </w:r>
            <w:r w:rsidRPr="00093CB2">
              <w:rPr>
                <w:rFonts w:ascii="Garamond" w:eastAsia="Calibri" w:hAnsi="Garamond" w:cs="Times New Roman"/>
                <w:kern w:val="2"/>
              </w:rPr>
              <w:t xml:space="preserve"> (w zł):</w:t>
            </w:r>
          </w:p>
        </w:tc>
      </w:tr>
      <w:tr w:rsidR="00575CA7" w:rsidRPr="00093CB2" w:rsidTr="007C2DFF">
        <w:trPr>
          <w:trHeight w:val="631"/>
          <w:jc w:val="right"/>
        </w:trPr>
        <w:tc>
          <w:tcPr>
            <w:tcW w:w="54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5CA7" w:rsidRPr="00093CB2" w:rsidRDefault="00575CA7" w:rsidP="007C2DFF">
            <w:pPr>
              <w:rPr>
                <w:rFonts w:ascii="Garamond" w:eastAsia="Calibri" w:hAnsi="Garamond" w:cs="Times New Roman"/>
                <w:kern w:val="2"/>
              </w:rPr>
            </w:pPr>
          </w:p>
        </w:tc>
      </w:tr>
    </w:tbl>
    <w:p w:rsidR="00575CA7" w:rsidRPr="00093CB2" w:rsidRDefault="00575CA7" w:rsidP="00575CA7">
      <w:pPr>
        <w:rPr>
          <w:rFonts w:ascii="Garamond" w:eastAsia="Times New Roman" w:hAnsi="Garamond" w:cs="Times New Roman"/>
          <w:vanish/>
          <w:kern w:val="2"/>
          <w:lang w:eastAsia="ar-SA"/>
        </w:rPr>
      </w:pPr>
    </w:p>
    <w:tbl>
      <w:tblPr>
        <w:tblpPr w:leftFromText="141" w:rightFromText="141" w:vertAnchor="text" w:horzAnchor="margin" w:tblpXSpec="right" w:tblpY="41"/>
        <w:tblOverlap w:val="never"/>
        <w:tblW w:w="3127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2"/>
        <w:gridCol w:w="5396"/>
      </w:tblGrid>
      <w:tr w:rsidR="00575CA7" w:rsidRPr="00093CB2" w:rsidTr="007C2DFF">
        <w:trPr>
          <w:trHeight w:val="527"/>
        </w:trPr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75CA7" w:rsidRPr="00093CB2" w:rsidRDefault="00575CA7" w:rsidP="007C2DFF">
            <w:pPr>
              <w:snapToGrid w:val="0"/>
              <w:jc w:val="center"/>
              <w:rPr>
                <w:rFonts w:ascii="Garamond" w:eastAsia="Times New Roman" w:hAnsi="Garamond" w:cs="Times New Roman"/>
                <w:bCs/>
                <w:kern w:val="2"/>
                <w:lang w:eastAsia="ar-SA"/>
              </w:rPr>
            </w:pPr>
            <w:r w:rsidRPr="00093CB2">
              <w:rPr>
                <w:rFonts w:ascii="Garamond" w:eastAsia="Times New Roman" w:hAnsi="Garamond" w:cs="Times New Roman"/>
                <w:b/>
                <w:bCs/>
                <w:kern w:val="2"/>
                <w:lang w:eastAsia="ar-SA"/>
              </w:rPr>
              <w:t>A+ B + C</w:t>
            </w:r>
            <w:r w:rsidRPr="00093CB2">
              <w:rPr>
                <w:rFonts w:ascii="Garamond" w:eastAsia="Times New Roman" w:hAnsi="Garamond" w:cs="Times New Roman"/>
                <w:bCs/>
                <w:kern w:val="2"/>
                <w:lang w:eastAsia="ar-SA"/>
              </w:rPr>
              <w:t xml:space="preserve">: Cena brutto oferty </w:t>
            </w:r>
            <w:r w:rsidRPr="00093CB2">
              <w:rPr>
                <w:rFonts w:ascii="Garamond" w:eastAsia="Times New Roman" w:hAnsi="Garamond" w:cs="Times New Roman"/>
                <w:kern w:val="2"/>
                <w:lang w:eastAsia="ar-SA"/>
              </w:rPr>
              <w:t>(w zł)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5CA7" w:rsidRPr="00093CB2" w:rsidRDefault="00575CA7" w:rsidP="007C2DFF">
            <w:pPr>
              <w:snapToGrid w:val="0"/>
              <w:rPr>
                <w:rFonts w:ascii="Garamond" w:eastAsia="Times New Roman" w:hAnsi="Garamond" w:cs="Times New Roman"/>
                <w:bCs/>
                <w:kern w:val="2"/>
                <w:lang w:eastAsia="ar-SA"/>
              </w:rPr>
            </w:pPr>
          </w:p>
        </w:tc>
      </w:tr>
    </w:tbl>
    <w:p w:rsidR="00575CA7" w:rsidRDefault="00575CA7" w:rsidP="00575CA7">
      <w:pPr>
        <w:spacing w:line="288" w:lineRule="auto"/>
        <w:rPr>
          <w:rFonts w:ascii="Calibri" w:hAnsi="Calibri" w:cs="Calibri"/>
          <w:sz w:val="20"/>
          <w:szCs w:val="20"/>
          <w:lang w:eastAsia="zh-CN"/>
        </w:rPr>
      </w:pPr>
    </w:p>
    <w:p w:rsidR="00575CA7" w:rsidRDefault="00575CA7" w:rsidP="00575CA7">
      <w:pPr>
        <w:spacing w:line="288" w:lineRule="auto"/>
        <w:rPr>
          <w:rFonts w:ascii="Calibri" w:hAnsi="Calibri" w:cs="Calibri"/>
          <w:sz w:val="20"/>
          <w:szCs w:val="20"/>
          <w:lang w:eastAsia="zh-CN"/>
        </w:rPr>
      </w:pPr>
    </w:p>
    <w:p w:rsidR="00575CA7" w:rsidRDefault="00575CA7" w:rsidP="00575CA7">
      <w:pPr>
        <w:spacing w:line="288" w:lineRule="auto"/>
        <w:rPr>
          <w:rFonts w:ascii="Calibri" w:hAnsi="Calibri" w:cs="Calibri"/>
          <w:sz w:val="20"/>
          <w:szCs w:val="20"/>
          <w:lang w:eastAsia="zh-CN"/>
        </w:rPr>
      </w:pPr>
    </w:p>
    <w:p w:rsidR="00575CA7" w:rsidRPr="00D1052B" w:rsidRDefault="00575CA7" w:rsidP="00575CA7">
      <w:pPr>
        <w:spacing w:line="288" w:lineRule="auto"/>
        <w:rPr>
          <w:rFonts w:ascii="Calibri" w:hAnsi="Calibri" w:cs="Calibri"/>
          <w:sz w:val="20"/>
          <w:szCs w:val="20"/>
          <w:lang w:eastAsia="zh-CN"/>
        </w:rPr>
      </w:pPr>
    </w:p>
    <w:p w:rsidR="00575CA7" w:rsidRPr="00D1052B" w:rsidRDefault="00575CA7" w:rsidP="00575CA7">
      <w:pPr>
        <w:spacing w:line="288" w:lineRule="auto"/>
        <w:rPr>
          <w:rFonts w:ascii="Calibri" w:hAnsi="Calibri" w:cs="Calibri"/>
          <w:b/>
          <w:bCs/>
          <w:i/>
          <w:iCs/>
          <w:sz w:val="20"/>
          <w:szCs w:val="20"/>
          <w:shd w:val="clear" w:color="auto" w:fill="CCCCCC"/>
          <w:lang w:eastAsia="zh-CN"/>
        </w:rPr>
      </w:pPr>
    </w:p>
    <w:p w:rsidR="003B1E21" w:rsidRPr="00814F28" w:rsidRDefault="003B1E21" w:rsidP="003B1E21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  <w:r w:rsidRPr="00814F28">
        <w:rPr>
          <w:rFonts w:ascii="Century Gothic" w:hAnsi="Century Gothic" w:cs="Times New Roman"/>
          <w:b/>
          <w:bCs/>
          <w:sz w:val="18"/>
          <w:szCs w:val="18"/>
        </w:rPr>
        <w:lastRenderedPageBreak/>
        <w:t>Parametry techniczne i eksploatacyjne</w:t>
      </w:r>
    </w:p>
    <w:p w:rsidR="003B1E21" w:rsidRPr="00814F28" w:rsidRDefault="003B1E21" w:rsidP="003B1E21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tbl>
      <w:tblPr>
        <w:tblW w:w="1460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6946"/>
        <w:gridCol w:w="1417"/>
        <w:gridCol w:w="3686"/>
        <w:gridCol w:w="1843"/>
      </w:tblGrid>
      <w:tr w:rsidR="003B1E21" w:rsidRPr="00814F28" w:rsidTr="001D2D8A">
        <w:tc>
          <w:tcPr>
            <w:tcW w:w="709" w:type="dxa"/>
            <w:vAlign w:val="center"/>
          </w:tcPr>
          <w:p w:rsidR="003B1E21" w:rsidRPr="00814F28" w:rsidRDefault="003B1E21" w:rsidP="001D2D8A">
            <w:pPr>
              <w:pStyle w:val="Zawartotabeli"/>
              <w:snapToGrid w:val="0"/>
              <w:spacing w:line="288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l.p.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3B1E21" w:rsidRPr="00814F28" w:rsidRDefault="003B1E21" w:rsidP="001D2D8A">
            <w:pPr>
              <w:pStyle w:val="Zawartotabeli"/>
              <w:snapToGrid w:val="0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Opis parametru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1E21" w:rsidRPr="00814F28" w:rsidRDefault="003B1E21" w:rsidP="001D2D8A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Parametr wymagany/ wartość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B1E21" w:rsidRPr="00814F28" w:rsidRDefault="003B1E21" w:rsidP="001D2D8A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Parametr oferowany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B1E21" w:rsidRPr="00814F28" w:rsidRDefault="003B1E21" w:rsidP="001D2D8A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/>
                <w:b/>
                <w:sz w:val="18"/>
                <w:szCs w:val="18"/>
                <w:highlight w:val="yellow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OCENA PKT.</w:t>
            </w:r>
          </w:p>
        </w:tc>
      </w:tr>
      <w:tr w:rsidR="003B1E21" w:rsidRPr="00814F28" w:rsidTr="001D2D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3B1E21" w:rsidRPr="005A5651" w:rsidRDefault="003B1E21" w:rsidP="005A5651">
            <w:pPr>
              <w:pStyle w:val="Akapitzlist"/>
              <w:numPr>
                <w:ilvl w:val="0"/>
                <w:numId w:val="14"/>
              </w:numPr>
              <w:spacing w:after="0"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63BED" w:rsidRPr="00763BED" w:rsidRDefault="00763BED" w:rsidP="00763BED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Aparat</w:t>
            </w:r>
            <w:r w:rsidRPr="00763BED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do nieinwazyjnej, automatycznej regulacji temperatury pacjenta</w:t>
            </w:r>
          </w:p>
          <w:p w:rsidR="00763BED" w:rsidRPr="00763BED" w:rsidRDefault="00763BED" w:rsidP="00763BED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763BED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z kontrolowanym obniżeniem ciepłoty ciała pacjenta do temperatury</w:t>
            </w:r>
          </w:p>
          <w:p w:rsidR="003B1E21" w:rsidRPr="00E56A2F" w:rsidRDefault="00763BED" w:rsidP="00763BED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763BED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docelowej (terapeutycznej) 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E21" w:rsidRPr="00814F28" w:rsidRDefault="003B1E21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E21" w:rsidRPr="00814F28" w:rsidRDefault="003B1E21" w:rsidP="001D2D8A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E21" w:rsidRPr="00814F28" w:rsidRDefault="003B1E21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763BED" w:rsidRPr="00814F28" w:rsidTr="002B5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763BED" w:rsidRPr="005A5651" w:rsidRDefault="00763BED" w:rsidP="00763BED">
            <w:pPr>
              <w:pStyle w:val="Akapitzlist"/>
              <w:numPr>
                <w:ilvl w:val="0"/>
                <w:numId w:val="14"/>
              </w:numPr>
              <w:spacing w:after="0"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63BED" w:rsidRPr="00E56A2F" w:rsidRDefault="00763BED" w:rsidP="00763BE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8C11E3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Obniżenie te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mperatury </w:t>
            </w:r>
            <w:r w:rsidR="00992E93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docelowej 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do min. 33º C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BED" w:rsidRPr="00814F28" w:rsidRDefault="00763BED" w:rsidP="002B5AC3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ED" w:rsidRPr="00814F28" w:rsidRDefault="00763BED" w:rsidP="002B5AC3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57C8" w:rsidRDefault="001157C8" w:rsidP="002B5AC3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33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º C – 0 pkt.;</w:t>
            </w:r>
          </w:p>
          <w:p w:rsidR="00763BED" w:rsidRPr="00814F28" w:rsidRDefault="001157C8" w:rsidP="002B5AC3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Poniżej 33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º C – 2 pkt.</w:t>
            </w:r>
          </w:p>
        </w:tc>
      </w:tr>
      <w:tr w:rsidR="003B1E21" w:rsidRPr="00814F28" w:rsidTr="001D2D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3B1E21" w:rsidRPr="005A5651" w:rsidRDefault="003B1E21" w:rsidP="00763BED">
            <w:pPr>
              <w:pStyle w:val="Akapitzlist"/>
              <w:numPr>
                <w:ilvl w:val="0"/>
                <w:numId w:val="14"/>
              </w:numPr>
              <w:spacing w:after="0"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B1E21" w:rsidRPr="00E56A2F" w:rsidRDefault="002E2736" w:rsidP="001D2D8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D</w:t>
            </w:r>
            <w:r w:rsidR="008C11E3" w:rsidRPr="008C11E3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okładność ustawienia temperatury max. 0,1 °c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E21" w:rsidRPr="00814F28" w:rsidRDefault="003B1E21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E21" w:rsidRPr="00814F28" w:rsidRDefault="003B1E21" w:rsidP="001D2D8A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E21" w:rsidRPr="00814F28" w:rsidRDefault="003B1E21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3B1E21" w:rsidRPr="00814F28" w:rsidTr="001D2D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3B1E21" w:rsidRPr="005A5651" w:rsidRDefault="003B1E21" w:rsidP="00763BED">
            <w:pPr>
              <w:pStyle w:val="Akapitzlist"/>
              <w:numPr>
                <w:ilvl w:val="0"/>
                <w:numId w:val="14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B1E21" w:rsidRPr="00814F28" w:rsidRDefault="008C11E3" w:rsidP="001D2D8A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8C11E3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Czujniki wewnętrzne i powierzchniowe</w:t>
            </w:r>
            <w:r w:rsidR="001157C8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na wyposażeniu – min. 20 szt. każdego rodzaju czujnika na urządzenie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E21" w:rsidRPr="00814F28" w:rsidRDefault="003B1E21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E21" w:rsidRPr="00814F28" w:rsidRDefault="003B1E21" w:rsidP="001D2D8A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E21" w:rsidRPr="00814F28" w:rsidRDefault="003B1E21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3B1E21" w:rsidRPr="00814F28" w:rsidTr="001D2D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3B1E21" w:rsidRPr="005A5651" w:rsidRDefault="003B1E21" w:rsidP="00763BED">
            <w:pPr>
              <w:pStyle w:val="Akapitzlist"/>
              <w:numPr>
                <w:ilvl w:val="0"/>
                <w:numId w:val="14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B1E21" w:rsidRPr="00814F28" w:rsidRDefault="008C11E3" w:rsidP="001D2D8A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8C11E3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Ciągły pomiar temperatury wewnętrznej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E21" w:rsidRPr="00814F28" w:rsidRDefault="003B1E21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E21" w:rsidRPr="00814F28" w:rsidRDefault="003B1E21" w:rsidP="001D2D8A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E21" w:rsidRPr="00814F28" w:rsidRDefault="003B1E21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3B1E21" w:rsidRPr="00814F28" w:rsidTr="001D2D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3B1E21" w:rsidRPr="005A5651" w:rsidRDefault="003B1E21" w:rsidP="00763BED">
            <w:pPr>
              <w:pStyle w:val="Akapitzlist"/>
              <w:numPr>
                <w:ilvl w:val="0"/>
                <w:numId w:val="14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B1E21" w:rsidRPr="00814F28" w:rsidRDefault="008C11E3" w:rsidP="001D2D8A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8C11E3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Ciągły pomiar temperatury powierzchniowej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E21" w:rsidRPr="00814F28" w:rsidRDefault="003B1E21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E21" w:rsidRPr="00814F28" w:rsidRDefault="003B1E21" w:rsidP="001D2D8A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E21" w:rsidRPr="00814F28" w:rsidRDefault="003B1E21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1157C8" w:rsidRPr="00814F28" w:rsidTr="002B5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1157C8" w:rsidRPr="005A5651" w:rsidRDefault="001157C8" w:rsidP="001157C8">
            <w:pPr>
              <w:pStyle w:val="Akapitzlist"/>
              <w:numPr>
                <w:ilvl w:val="0"/>
                <w:numId w:val="14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157C8" w:rsidRPr="00814F28" w:rsidRDefault="001157C8" w:rsidP="002B5AC3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8C11E3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Tryby pracy urządzenia, min.: hipotermia dla dorosłych, kontrolowane ogrzewanie po hipotermii, normotermia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57C8" w:rsidRPr="00814F28" w:rsidRDefault="001157C8" w:rsidP="002B5AC3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7C8" w:rsidRPr="00814F28" w:rsidRDefault="001157C8" w:rsidP="002B5AC3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57C8" w:rsidRPr="00814F28" w:rsidRDefault="001157C8" w:rsidP="002B5AC3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3B1E21" w:rsidRPr="00814F28" w:rsidTr="001D2D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3B1E21" w:rsidRPr="005A5651" w:rsidRDefault="003B1E21" w:rsidP="001157C8">
            <w:pPr>
              <w:pStyle w:val="Akapitzlist"/>
              <w:numPr>
                <w:ilvl w:val="0"/>
                <w:numId w:val="14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B1E21" w:rsidRPr="00814F28" w:rsidRDefault="00992E93" w:rsidP="00992E93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Na wyposażeniu dla każdego urządzenia: </w:t>
            </w:r>
            <w:r w:rsidRPr="00992E93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komp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let węży do podłączenia pełnego </w:t>
            </w:r>
            <w:r w:rsidRPr="00992E93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kompletu okryć, 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min. </w:t>
            </w:r>
            <w:r w:rsidRPr="00992E93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12 szt. okryć t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ermoregulacyjnych jednorazowego </w:t>
            </w:r>
            <w:r w:rsidRPr="00992E93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użytku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(</w:t>
            </w:r>
            <w:r w:rsidRPr="00992E93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jednoczęściowe okrycie termoregulacyjne je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dnorazowego użytku, na całe </w:t>
            </w:r>
            <w:r w:rsidRPr="00992E93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ciało, z możliwością pełnego dostępu do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pacjenta, charakteryzujące się </w:t>
            </w:r>
            <w:r w:rsidRPr="00992E93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stopniem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pokrycia ciała pacjenta min. 75</w:t>
            </w:r>
            <w:r w:rsidRPr="00992E93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%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E21" w:rsidRPr="00814F28" w:rsidRDefault="003B1E21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E21" w:rsidRPr="00814F28" w:rsidRDefault="003B1E21" w:rsidP="001D2D8A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93" w:rsidRDefault="00992E93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12 szt. okryć – 0 pkt.;</w:t>
            </w:r>
          </w:p>
          <w:p w:rsidR="003B1E21" w:rsidRPr="00814F28" w:rsidRDefault="00992E93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 xml:space="preserve">24 szt. okryć – 4 pkt. </w:t>
            </w:r>
          </w:p>
        </w:tc>
      </w:tr>
    </w:tbl>
    <w:p w:rsidR="005C481B" w:rsidRDefault="005C481B" w:rsidP="004B5E68">
      <w:pPr>
        <w:spacing w:after="0" w:line="288" w:lineRule="auto"/>
        <w:jc w:val="both"/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</w:p>
    <w:p w:rsidR="005C481B" w:rsidRDefault="005C481B" w:rsidP="004B5E68">
      <w:pPr>
        <w:spacing w:after="0" w:line="288" w:lineRule="auto"/>
        <w:jc w:val="both"/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</w:p>
    <w:p w:rsidR="005C481B" w:rsidRDefault="005C481B" w:rsidP="004B5E68">
      <w:pPr>
        <w:spacing w:after="0" w:line="288" w:lineRule="auto"/>
        <w:jc w:val="both"/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</w:p>
    <w:p w:rsidR="00C860A4" w:rsidRDefault="00C860A4">
      <w:pPr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  <w:r>
        <w:rPr>
          <w:rFonts w:ascii="Century Gothic" w:hAnsi="Century Gothic" w:cs="Times New Roman"/>
          <w:b/>
          <w:color w:val="000000" w:themeColor="text1"/>
          <w:sz w:val="18"/>
          <w:szCs w:val="18"/>
        </w:rPr>
        <w:br w:type="page"/>
      </w:r>
    </w:p>
    <w:p w:rsidR="006F2274" w:rsidRDefault="006F2274" w:rsidP="004B5E68">
      <w:pPr>
        <w:spacing w:after="0" w:line="288" w:lineRule="auto"/>
        <w:jc w:val="both"/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  <w:bookmarkStart w:id="0" w:name="_GoBack"/>
      <w:bookmarkEnd w:id="0"/>
    </w:p>
    <w:p w:rsidR="004B5E68" w:rsidRPr="00814F28" w:rsidRDefault="00912D05" w:rsidP="004B5E68">
      <w:pPr>
        <w:spacing w:after="0" w:line="288" w:lineRule="auto"/>
        <w:jc w:val="both"/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  <w:r w:rsidRPr="00814F28">
        <w:rPr>
          <w:rFonts w:ascii="Century Gothic" w:hAnsi="Century Gothic" w:cs="Times New Roman"/>
          <w:b/>
          <w:color w:val="000000" w:themeColor="text1"/>
          <w:sz w:val="18"/>
          <w:szCs w:val="18"/>
        </w:rPr>
        <w:t>Warunki gwarancji, serwisu i szkolenia</w:t>
      </w:r>
    </w:p>
    <w:p w:rsidR="00912D05" w:rsidRPr="00814F28" w:rsidRDefault="00912D05" w:rsidP="004B5E68">
      <w:pPr>
        <w:spacing w:after="0" w:line="288" w:lineRule="auto"/>
        <w:jc w:val="both"/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818"/>
        <w:gridCol w:w="1560"/>
        <w:gridCol w:w="4818"/>
        <w:gridCol w:w="2410"/>
      </w:tblGrid>
      <w:tr w:rsidR="004B5E68" w:rsidRPr="00814F2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LP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 w:rsidP="008E0D25">
            <w:pPr>
              <w:pStyle w:val="Nagwek3"/>
              <w:widowControl/>
              <w:numPr>
                <w:ilvl w:val="2"/>
                <w:numId w:val="3"/>
              </w:numPr>
              <w:shd w:val="clear" w:color="auto" w:fill="auto"/>
              <w:snapToGrid w:val="0"/>
              <w:spacing w:line="276" w:lineRule="auto"/>
              <w:ind w:left="0" w:right="0" w:firstLine="0"/>
              <w:rPr>
                <w:rFonts w:ascii="Century Gothic" w:hAnsi="Century Gothic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  <w:lang w:eastAsia="en-US"/>
              </w:rPr>
              <w:t>PARAMETR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PARAMETR WYMAGANY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Parametr oferowany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SPOSÓB OCENY</w:t>
            </w:r>
          </w:p>
        </w:tc>
      </w:tr>
      <w:tr w:rsidR="004B5E68" w:rsidRPr="00814F2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GWARANCJE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>
            <w:pPr>
              <w:pStyle w:val="AbsatzTableFormat"/>
              <w:snapToGrid w:val="0"/>
              <w:spacing w:before="100" w:beforeAutospacing="1" w:after="100" w:afterAutospacing="1" w:line="288" w:lineRule="auto"/>
              <w:rPr>
                <w:rFonts w:ascii="Century Gothic" w:hAnsi="Century Gothic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4B5E68" w:rsidRPr="00814F2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 w:rsidP="008E0D25">
            <w:pPr>
              <w:pStyle w:val="Akapitzlist"/>
              <w:numPr>
                <w:ilvl w:val="0"/>
                <w:numId w:val="4"/>
              </w:numPr>
              <w:spacing w:after="0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 w:rsidP="004C41D0">
            <w:pPr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Okres pełnej, bez wyłączeń gwarancji dla wszystkich zaoferowanych elementów wraz z urządzeniami peryferyjnymi (jeśli dotyczy)[liczba miesięcy]</w:t>
            </w:r>
          </w:p>
          <w:p w:rsidR="004B5E68" w:rsidRPr="00814F28" w:rsidRDefault="004B5E68" w:rsidP="004C41D0">
            <w:pPr>
              <w:snapToGrid w:val="0"/>
              <w:spacing w:after="0" w:line="240" w:lineRule="auto"/>
              <w:jc w:val="both"/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</w:pPr>
          </w:p>
          <w:p w:rsidR="004B5E68" w:rsidRPr="00814F28" w:rsidRDefault="004B5E68" w:rsidP="004C41D0">
            <w:pPr>
              <w:snapToGrid w:val="0"/>
              <w:spacing w:after="0" w:line="240" w:lineRule="auto"/>
              <w:jc w:val="both"/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</w:pPr>
          </w:p>
          <w:p w:rsidR="004B5E68" w:rsidRPr="00814F28" w:rsidRDefault="004B5E68" w:rsidP="004C41D0">
            <w:pPr>
              <w:widowControl w:val="0"/>
              <w:suppressAutoHyphens/>
              <w:spacing w:after="0" w:line="240" w:lineRule="auto"/>
              <w:jc w:val="both"/>
              <w:rPr>
                <w:rFonts w:ascii="Century Gothic" w:eastAsia="Calibri" w:hAnsi="Century Gothic" w:cs="Times New Roman"/>
                <w:i/>
                <w:i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i/>
                <w:iCs/>
                <w:color w:val="000000" w:themeColor="text1"/>
                <w:sz w:val="18"/>
                <w:szCs w:val="18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 w:rsidRPr="00814F28">
              <w:rPr>
                <w:rFonts w:ascii="Century Gothic" w:hAnsi="Century Gothic" w:cs="Times New Roman"/>
                <w:i/>
                <w:color w:val="000000" w:themeColor="text1"/>
                <w:sz w:val="18"/>
                <w:szCs w:val="18"/>
              </w:rPr>
              <w:t>Zamawiający zastrzega, że górną grani</w:t>
            </w:r>
            <w:r w:rsidR="00E57986">
              <w:rPr>
                <w:rFonts w:ascii="Century Gothic" w:hAnsi="Century Gothic" w:cs="Times New Roman"/>
                <w:i/>
                <w:color w:val="000000" w:themeColor="text1"/>
                <w:sz w:val="18"/>
                <w:szCs w:val="18"/>
              </w:rPr>
              <w:t>cą punktacji gwarancji będzie 5</w:t>
            </w:r>
            <w:r w:rsidRPr="00814F28">
              <w:rPr>
                <w:rFonts w:ascii="Century Gothic" w:hAnsi="Century Gothic" w:cs="Times New Roman"/>
                <w:i/>
                <w:color w:val="000000" w:themeColor="text1"/>
                <w:sz w:val="18"/>
                <w:szCs w:val="18"/>
              </w:rPr>
              <w:t> lat.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806F74" w:rsidP="004C41D0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=</w:t>
            </w:r>
            <w:r w:rsidR="00EA2262"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&gt;</w:t>
            </w: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 xml:space="preserve"> 24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 w:rsidP="004C41D0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 w:rsidP="004C41D0">
            <w:pPr>
              <w:snapToGrid w:val="0"/>
              <w:spacing w:after="0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Najdłuższy okres – 30 pkt.</w:t>
            </w:r>
            <w:r w:rsidR="00B9134E"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;</w:t>
            </w:r>
          </w:p>
          <w:p w:rsidR="004B5E68" w:rsidRPr="00814F28" w:rsidRDefault="004B5E68" w:rsidP="004C41D0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Inne – proporcjonalnie mniej względem najdłuższego okresu</w:t>
            </w:r>
            <w:r w:rsidR="00B9134E"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4B5E68" w:rsidRPr="00814F2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Gwarancja dostępności części zamiennych [liczba lat] – min. 8 lat (peryferyjny sprzęt komputerowy – min. 5 lat – dopuszcza się wymianę na sprzęt lepszy od zaoferowanego)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4B5E68" w:rsidRPr="00814F2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117DDC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iCs/>
                <w:sz w:val="18"/>
                <w:szCs w:val="18"/>
              </w:rPr>
              <w:t>W przypadku, gdy w ramach gwarancji następuje wymiana sprzętu na nowy/dokonuje się istotnych napraw sprzętu/wymienia się istotne części sprzętu (podzespołu itp.) termin gwarancji biegnie na nowo. W przypadku zaś  innych napraw przedłużenie okresu gwarancji o każdy dzień w czasie którego Zamawiający nie mógł korzystać z w pełni sprawnego sprzętu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4B5E68" w:rsidRPr="00814F2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WARUNKI SERWISU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4B5E68" w:rsidRPr="00814F2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 xml:space="preserve">Zdalna diagnostyka przez chronione łącze z możliwością rejestracji i odczytu online rejestrów błędów, oraz monitorowaniem systemu(uwaga – </w:t>
            </w: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lastRenderedPageBreak/>
              <w:t>całość ewentualnych prac i wyposażenia sprzętowego, które będzie służyło tej funkcjonalności po stronie wykonawcy)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lastRenderedPageBreak/>
              <w:t>P</w:t>
            </w:r>
            <w:r w:rsidR="004B5E68"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odać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C41D0" w:rsidP="00D651E2">
            <w:pPr>
              <w:snapToGrid w:val="0"/>
              <w:spacing w:after="0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  <w:r w:rsidR="004B5E68"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 xml:space="preserve"> – 3 pkt.</w:t>
            </w: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;</w:t>
            </w:r>
          </w:p>
          <w:p w:rsidR="004B5E68" w:rsidRPr="00814F28" w:rsidRDefault="004C41D0" w:rsidP="00D651E2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NIE</w:t>
            </w:r>
            <w:r w:rsidR="004B5E68"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 xml:space="preserve"> – 0 pkt.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W cenie oferty -  przeglądy okresowe w okresie gwarancji (w częstotliwości i w zakresie zgodnym z wymogami producenta).</w:t>
            </w:r>
          </w:p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Obowiązkowy bezpłatny przegląd z końcem biegu gwarancji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814F28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Czas reakcji (dotyczy także reakcji zdalnej): „przyjęte zgłoszenie – podjęta naprawa” =&lt; </w:t>
            </w:r>
            <w:r w:rsidRPr="00814F28">
              <w:rPr>
                <w:rFonts w:ascii="Century Gothic" w:hAnsi="Century Gothic"/>
                <w:sz w:val="18"/>
                <w:szCs w:val="18"/>
              </w:rPr>
              <w:t>48</w:t>
            </w:r>
            <w:r w:rsidRPr="00814F28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[godz.]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814F28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Możliwość zgłoszeń 24h/dobę, 365 dni/rok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814F28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Wymiana każdego podzespołu na nowy po pierwszej  nieskutecznej próbie jego naprawy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eastAsia="Calibri" w:hAnsi="Century Gothic" w:cs="Times New Roman"/>
                <w:color w:val="000000"/>
                <w:sz w:val="18"/>
                <w:szCs w:val="18"/>
              </w:rPr>
              <w:t xml:space="preserve">Zakończenie działań serwisowych – do </w:t>
            </w:r>
            <w:r w:rsidRPr="00814F28">
              <w:rPr>
                <w:rFonts w:ascii="Century Gothic" w:eastAsia="Calibri" w:hAnsi="Century Gothic" w:cs="Times New Roman"/>
                <w:sz w:val="18"/>
                <w:szCs w:val="18"/>
              </w:rPr>
              <w:t xml:space="preserve">5 </w:t>
            </w:r>
            <w:r w:rsidRPr="00814F28">
              <w:rPr>
                <w:rFonts w:ascii="Century Gothic" w:eastAsia="Calibri" w:hAnsi="Century Gothic" w:cs="Times New Roman"/>
                <w:color w:val="000000"/>
                <w:sz w:val="18"/>
                <w:szCs w:val="18"/>
              </w:rPr>
              <w:t xml:space="preserve">dni roboczych od dnia zgłoszenia awarii, a w przypadku konieczności importu części zamiennych, nie dłuższym niż </w:t>
            </w:r>
            <w:r w:rsidRPr="00814F28">
              <w:rPr>
                <w:rFonts w:ascii="Century Gothic" w:eastAsia="Calibri" w:hAnsi="Century Gothic" w:cs="Times New Roman"/>
                <w:sz w:val="18"/>
                <w:szCs w:val="18"/>
              </w:rPr>
              <w:t>10</w:t>
            </w:r>
            <w:r w:rsidRPr="00814F28">
              <w:rPr>
                <w:rFonts w:ascii="Century Gothic" w:eastAsia="Calibri" w:hAnsi="Century Gothic" w:cs="Times New Roman"/>
                <w:b/>
                <w:color w:val="FF0000"/>
                <w:sz w:val="18"/>
                <w:szCs w:val="18"/>
              </w:rPr>
              <w:t xml:space="preserve"> </w:t>
            </w:r>
            <w:r w:rsidRPr="00814F28">
              <w:rPr>
                <w:rFonts w:ascii="Century Gothic" w:eastAsia="Calibri" w:hAnsi="Century Gothic" w:cs="Times New Roman"/>
                <w:color w:val="000000"/>
                <w:sz w:val="18"/>
                <w:szCs w:val="18"/>
              </w:rPr>
              <w:t>dni roboczych od dnia zgłoszenia awarii.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Struktura serwisowa gwarantująca realizację wymogów stawianych w niniejszej specyfikacji lub udokumentowana/uprawdopodobniona dokumentami możliwość gwarancji realizacji wymogów stawianych w niniejszej specyfikacji – należy podać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814F28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Sprzęt/y będzie/będą pozbawione haseł, kodów, blokad serwisowych, itp., które po upływie gwarancji utrudniałyby Zamawiającemu dostęp do opcji serwisowych lub naprawę sprzętu/ów przez inny niż Wykonawca umowy podmiot, w przypadku nie korzystania przez zamawiającego z serwisu pogwarancyjnego Wykonawcy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SZKOLENIA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Szkolenia dla personelu  medycznego z zakresu obsługi urządzenia (min. 10 osób z możliwością podziału i szkolenia w mniejszych podgrupach) w momencie jego instalacji i odbioru; w razie potrzeby Zamawiającego, możliwość stałego wsparcia aplikacyjnego w początkowym (do 6 -ciu miesięcy) okresie pracy urządzeń (dodatkowe szkolenie, dodatkowa grupa osób, konsultacje, itp.)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Szkolenia dla personelu technicznego (min. 2 osoby) z zakresu podstawowej diagnostyki stanu technicznego i wykonywania podstawowych czynności konserwacyjnych, diagnostycznych i przeglądowych; w razie potrzeby możliwość stałego wsparcia aplikacyjnego w początkowym (do 6-iu miesięcy) okresie pracy urządzeń (dodatkowe szkolenie, dodatkowa grupa osób, konsultacje, itp.)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Szkolenia dla personelu informatycznego umożliwiania zdalnej diagnostyki, wymagań konferencyjnych, wpięcia urządzenia w system gromadzenia dokumentacji medycznej szpitala, diagnostyki i konfiguracji (min. 2 osoby)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Liczba i okres szkoleń:</w:t>
            </w:r>
          </w:p>
          <w:p w:rsidR="00B9134E" w:rsidRPr="00814F28" w:rsidRDefault="00B9134E" w:rsidP="008E0D25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 xml:space="preserve">pierwsze szkolenie - tuż po instalacji systemu, w wymiarze do 2 dni roboczych </w:t>
            </w:r>
          </w:p>
          <w:p w:rsidR="00B9134E" w:rsidRPr="00814F28" w:rsidRDefault="00B9134E" w:rsidP="008E0D25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dodatkowe, w razie potrzeby, w innym terminie ustalonym z kierownikiem pracowni,</w:t>
            </w:r>
          </w:p>
          <w:p w:rsidR="00B9134E" w:rsidRPr="00814F28" w:rsidRDefault="00B9134E" w:rsidP="00B9134E">
            <w:pPr>
              <w:widowControl w:val="0"/>
              <w:suppressAutoHyphens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lastRenderedPageBreak/>
              <w:t>Uwaga – szkolenia dodatkowe dla wszystkich grup w co najmniej takiej samej liczbie osób jak podano w powyższych punktach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lastRenderedPageBreak/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rPr>
          <w:trHeight w:val="3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DOKUMENTACJA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Dokumentacja (lub tzw. lista kontrolna zawierająca wykaz części i czynności) dotycząca przeglądów technicznych w języku polskim (dostarczona przy dostawie)</w:t>
            </w:r>
          </w:p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widowControl w:val="0"/>
              <w:suppressAutoHyphens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Możliwość mycia i dezynfekcji poszczególnych elementów aparatów w oparciu o przedstawione przez wykonawcę zalecane preparaty myjące i dezynfekujące.</w:t>
            </w:r>
          </w:p>
          <w:p w:rsidR="00B9134E" w:rsidRPr="00814F28" w:rsidRDefault="00B9134E" w:rsidP="00B9134E">
            <w:pPr>
              <w:widowControl w:val="0"/>
              <w:suppressAutoHyphens/>
              <w:spacing w:after="0" w:line="240" w:lineRule="auto"/>
              <w:jc w:val="both"/>
              <w:rPr>
                <w:rFonts w:ascii="Century Gothic" w:eastAsia="Calibri" w:hAnsi="Century Gothic" w:cs="Times New Roman"/>
                <w:i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i/>
                <w:color w:val="000000" w:themeColor="text1"/>
                <w:sz w:val="18"/>
                <w:szCs w:val="18"/>
              </w:rPr>
              <w:t>UWAGA – zalecane środki powinny zawierać nazwy związków chemicznych, a nie tylko nazwy handlowe preparatów.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</w:tbl>
    <w:p w:rsidR="004B5E68" w:rsidRPr="00814F28" w:rsidRDefault="004B5E68" w:rsidP="004B5E68">
      <w:pPr>
        <w:spacing w:after="0" w:line="288" w:lineRule="auto"/>
        <w:rPr>
          <w:rFonts w:ascii="Century Gothic" w:eastAsia="Calibri" w:hAnsi="Century Gothic" w:cs="Times New Roman"/>
          <w:b/>
          <w:color w:val="000000" w:themeColor="text1"/>
          <w:sz w:val="18"/>
          <w:szCs w:val="18"/>
          <w:lang w:eastAsia="ar-SA"/>
        </w:rPr>
      </w:pPr>
    </w:p>
    <w:p w:rsidR="00D73EB9" w:rsidRPr="00814F28" w:rsidRDefault="00D73EB9" w:rsidP="004B5E68">
      <w:pPr>
        <w:spacing w:after="0" w:line="288" w:lineRule="auto"/>
        <w:jc w:val="both"/>
        <w:rPr>
          <w:rFonts w:ascii="Century Gothic" w:hAnsi="Century Gothic" w:cs="Times New Roman"/>
          <w:b/>
          <w:sz w:val="18"/>
          <w:szCs w:val="18"/>
        </w:rPr>
      </w:pPr>
    </w:p>
    <w:sectPr w:rsidR="00D73EB9" w:rsidRPr="00814F28" w:rsidSect="003D323B">
      <w:headerReference w:type="default" r:id="rId8"/>
      <w:footerReference w:type="default" r:id="rId9"/>
      <w:pgSz w:w="16838" w:h="11906" w:orient="landscape"/>
      <w:pgMar w:top="851" w:right="1417" w:bottom="993" w:left="1417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C68" w:rsidRDefault="005D3C68" w:rsidP="002B10C5">
      <w:pPr>
        <w:spacing w:after="0" w:line="240" w:lineRule="auto"/>
      </w:pPr>
      <w:r>
        <w:separator/>
      </w:r>
    </w:p>
  </w:endnote>
  <w:endnote w:type="continuationSeparator" w:id="0">
    <w:p w:rsidR="005D3C68" w:rsidRDefault="005D3C68" w:rsidP="002B1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5096047"/>
      <w:docPartObj>
        <w:docPartGallery w:val="Page Numbers (Bottom of Page)"/>
        <w:docPartUnique/>
      </w:docPartObj>
    </w:sdtPr>
    <w:sdtEndPr/>
    <w:sdtContent>
      <w:p w:rsidR="00B65499" w:rsidRDefault="00B65499" w:rsidP="00B65499">
        <w:pPr>
          <w:pStyle w:val="Stopka"/>
          <w:jc w:val="right"/>
        </w:pPr>
        <w:r w:rsidRPr="00260E5E">
          <w:t>podpis i pieczęć osoby (osób) upoważnionej do reprezentowania wykonawcy</w:t>
        </w:r>
      </w:p>
      <w:p w:rsidR="00BF39F3" w:rsidRDefault="00BF39F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077D">
          <w:rPr>
            <w:noProof/>
          </w:rPr>
          <w:t>8</w:t>
        </w:r>
        <w:r>
          <w:fldChar w:fldCharType="end"/>
        </w:r>
      </w:p>
    </w:sdtContent>
  </w:sdt>
  <w:p w:rsidR="00BF39F3" w:rsidRDefault="00BF39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C68" w:rsidRDefault="005D3C68" w:rsidP="002B10C5">
      <w:pPr>
        <w:spacing w:after="0" w:line="240" w:lineRule="auto"/>
      </w:pPr>
      <w:r>
        <w:separator/>
      </w:r>
    </w:p>
  </w:footnote>
  <w:footnote w:type="continuationSeparator" w:id="0">
    <w:p w:rsidR="005D3C68" w:rsidRDefault="005D3C68" w:rsidP="002B1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9F3" w:rsidRDefault="00BF39F3" w:rsidP="008A4119">
    <w:pPr>
      <w:pStyle w:val="Nagwek"/>
      <w:jc w:val="center"/>
      <w:rPr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67E2210F" wp14:editId="691B27F8">
          <wp:extent cx="7578090" cy="865505"/>
          <wp:effectExtent l="0" t="0" r="3810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65499" w:rsidRDefault="00B65499" w:rsidP="00B65499">
    <w:pPr>
      <w:pStyle w:val="Tekstpodstawowy"/>
      <w:spacing w:after="0"/>
      <w:rPr>
        <w:sz w:val="22"/>
        <w:szCs w:val="22"/>
      </w:rPr>
    </w:pPr>
    <w:r w:rsidRPr="00DF68A1">
      <w:rPr>
        <w:sz w:val="22"/>
        <w:szCs w:val="22"/>
      </w:rPr>
      <w:t>NSSU.DFP.271.21.2019.BM</w:t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  <w:t>Załącznik nr 1a do Specyfikacji</w:t>
    </w:r>
  </w:p>
  <w:p w:rsidR="00B65499" w:rsidRPr="00B65499" w:rsidRDefault="00B65499" w:rsidP="00B65499">
    <w:pPr>
      <w:pStyle w:val="Tekstpodstawowy"/>
      <w:spacing w:after="0"/>
      <w:rPr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  <w:t>Załącznik nr ……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BCC2D8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375"/>
        </w:tabs>
        <w:ind w:left="375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735"/>
        </w:tabs>
        <w:ind w:left="73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95"/>
        </w:tabs>
        <w:ind w:left="1095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455"/>
        </w:tabs>
        <w:ind w:left="1455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1815"/>
        </w:tabs>
        <w:ind w:left="181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75"/>
        </w:tabs>
        <w:ind w:left="2175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535"/>
        </w:tabs>
        <w:ind w:left="2535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2895"/>
        </w:tabs>
        <w:ind w:left="289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55"/>
        </w:tabs>
        <w:ind w:left="3255" w:hanging="360"/>
      </w:pPr>
      <w:rPr>
        <w:rFonts w:ascii="OpenSymbol" w:hAnsi="OpenSymbol" w:cs="OpenSymbol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ahoma"/>
      </w:rPr>
    </w:lvl>
  </w:abstractNum>
  <w:abstractNum w:abstractNumId="5" w15:restartNumberingAfterBreak="0">
    <w:nsid w:val="0C013FCF"/>
    <w:multiLevelType w:val="hybridMultilevel"/>
    <w:tmpl w:val="755A9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302E2"/>
    <w:multiLevelType w:val="hybridMultilevel"/>
    <w:tmpl w:val="258A9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37671"/>
    <w:multiLevelType w:val="hybridMultilevel"/>
    <w:tmpl w:val="1CE4A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C7585"/>
    <w:multiLevelType w:val="hybridMultilevel"/>
    <w:tmpl w:val="1CE4A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A6A9C"/>
    <w:multiLevelType w:val="hybridMultilevel"/>
    <w:tmpl w:val="30BC2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E234E"/>
    <w:multiLevelType w:val="hybridMultilevel"/>
    <w:tmpl w:val="C22E0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75B24"/>
    <w:multiLevelType w:val="hybridMultilevel"/>
    <w:tmpl w:val="EEA24A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FF1258"/>
    <w:multiLevelType w:val="hybridMultilevel"/>
    <w:tmpl w:val="FDFA0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0106F"/>
    <w:multiLevelType w:val="hybridMultilevel"/>
    <w:tmpl w:val="827E7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61916"/>
    <w:multiLevelType w:val="hybridMultilevel"/>
    <w:tmpl w:val="1CE4A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6" w15:restartNumberingAfterBreak="0">
    <w:nsid w:val="3EF462D7"/>
    <w:multiLevelType w:val="hybridMultilevel"/>
    <w:tmpl w:val="481E1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5F5ACD"/>
    <w:multiLevelType w:val="hybridMultilevel"/>
    <w:tmpl w:val="52921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C340B1"/>
    <w:multiLevelType w:val="hybridMultilevel"/>
    <w:tmpl w:val="30BC2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72ECF"/>
    <w:multiLevelType w:val="hybridMultilevel"/>
    <w:tmpl w:val="1D6AB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D0D1E"/>
    <w:multiLevelType w:val="hybridMultilevel"/>
    <w:tmpl w:val="258A9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CB30D4"/>
    <w:multiLevelType w:val="hybridMultilevel"/>
    <w:tmpl w:val="52921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6B7BAD"/>
    <w:multiLevelType w:val="hybridMultilevel"/>
    <w:tmpl w:val="481E1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B453FF"/>
    <w:multiLevelType w:val="hybridMultilevel"/>
    <w:tmpl w:val="2A7C2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5C649D"/>
    <w:multiLevelType w:val="hybridMultilevel"/>
    <w:tmpl w:val="13D2A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DE1351"/>
    <w:multiLevelType w:val="hybridMultilevel"/>
    <w:tmpl w:val="4000A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526DA1"/>
    <w:multiLevelType w:val="hybridMultilevel"/>
    <w:tmpl w:val="FDFA0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810ED3"/>
    <w:multiLevelType w:val="hybridMultilevel"/>
    <w:tmpl w:val="161A4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28712E"/>
    <w:multiLevelType w:val="hybridMultilevel"/>
    <w:tmpl w:val="4000A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191856"/>
    <w:multiLevelType w:val="hybridMultilevel"/>
    <w:tmpl w:val="FDFA0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B44EB4"/>
    <w:multiLevelType w:val="hybridMultilevel"/>
    <w:tmpl w:val="B79ED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4C50CF"/>
    <w:multiLevelType w:val="hybridMultilevel"/>
    <w:tmpl w:val="7982D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3"/>
  </w:num>
  <w:num w:numId="7">
    <w:abstractNumId w:val="22"/>
  </w:num>
  <w:num w:numId="8">
    <w:abstractNumId w:val="11"/>
  </w:num>
  <w:num w:numId="9">
    <w:abstractNumId w:val="5"/>
  </w:num>
  <w:num w:numId="10">
    <w:abstractNumId w:val="14"/>
  </w:num>
  <w:num w:numId="11">
    <w:abstractNumId w:val="19"/>
  </w:num>
  <w:num w:numId="12">
    <w:abstractNumId w:val="20"/>
  </w:num>
  <w:num w:numId="13">
    <w:abstractNumId w:val="8"/>
  </w:num>
  <w:num w:numId="14">
    <w:abstractNumId w:val="25"/>
  </w:num>
  <w:num w:numId="15">
    <w:abstractNumId w:val="6"/>
  </w:num>
  <w:num w:numId="16">
    <w:abstractNumId w:val="27"/>
  </w:num>
  <w:num w:numId="17">
    <w:abstractNumId w:val="24"/>
  </w:num>
  <w:num w:numId="18">
    <w:abstractNumId w:val="26"/>
  </w:num>
  <w:num w:numId="19">
    <w:abstractNumId w:val="28"/>
  </w:num>
  <w:num w:numId="20">
    <w:abstractNumId w:val="10"/>
  </w:num>
  <w:num w:numId="21">
    <w:abstractNumId w:val="17"/>
  </w:num>
  <w:num w:numId="22">
    <w:abstractNumId w:val="12"/>
  </w:num>
  <w:num w:numId="23">
    <w:abstractNumId w:val="21"/>
  </w:num>
  <w:num w:numId="24">
    <w:abstractNumId w:val="13"/>
  </w:num>
  <w:num w:numId="25">
    <w:abstractNumId w:val="31"/>
  </w:num>
  <w:num w:numId="26">
    <w:abstractNumId w:val="23"/>
  </w:num>
  <w:num w:numId="27">
    <w:abstractNumId w:val="18"/>
  </w:num>
  <w:num w:numId="28">
    <w:abstractNumId w:val="30"/>
  </w:num>
  <w:num w:numId="29">
    <w:abstractNumId w:val="9"/>
  </w:num>
  <w:num w:numId="30">
    <w:abstractNumId w:val="16"/>
  </w:num>
  <w:num w:numId="31">
    <w:abstractNumId w:val="7"/>
  </w:num>
  <w:num w:numId="32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7A6"/>
    <w:rsid w:val="00001039"/>
    <w:rsid w:val="00010BD5"/>
    <w:rsid w:val="000114D0"/>
    <w:rsid w:val="0001385B"/>
    <w:rsid w:val="00015665"/>
    <w:rsid w:val="000200CD"/>
    <w:rsid w:val="000457B9"/>
    <w:rsid w:val="00062621"/>
    <w:rsid w:val="00080F01"/>
    <w:rsid w:val="00082567"/>
    <w:rsid w:val="00082C43"/>
    <w:rsid w:val="00086BAD"/>
    <w:rsid w:val="000872C6"/>
    <w:rsid w:val="00091E49"/>
    <w:rsid w:val="000946A4"/>
    <w:rsid w:val="000A01C5"/>
    <w:rsid w:val="000A42E2"/>
    <w:rsid w:val="000A70CE"/>
    <w:rsid w:val="000C0D71"/>
    <w:rsid w:val="000C3744"/>
    <w:rsid w:val="000C7367"/>
    <w:rsid w:val="000E21CF"/>
    <w:rsid w:val="000E40BB"/>
    <w:rsid w:val="000F6B82"/>
    <w:rsid w:val="000F7299"/>
    <w:rsid w:val="00100A4E"/>
    <w:rsid w:val="00106FA1"/>
    <w:rsid w:val="0011348D"/>
    <w:rsid w:val="001157C8"/>
    <w:rsid w:val="00117DDC"/>
    <w:rsid w:val="00140F74"/>
    <w:rsid w:val="00143ACB"/>
    <w:rsid w:val="00145EEE"/>
    <w:rsid w:val="00153000"/>
    <w:rsid w:val="00154DA6"/>
    <w:rsid w:val="00194437"/>
    <w:rsid w:val="00195D24"/>
    <w:rsid w:val="00195EA6"/>
    <w:rsid w:val="001A469F"/>
    <w:rsid w:val="001A474E"/>
    <w:rsid w:val="001A4B4F"/>
    <w:rsid w:val="001C59FA"/>
    <w:rsid w:val="001C5EFE"/>
    <w:rsid w:val="001C690C"/>
    <w:rsid w:val="001D2D8A"/>
    <w:rsid w:val="001F7891"/>
    <w:rsid w:val="00205A1F"/>
    <w:rsid w:val="00226290"/>
    <w:rsid w:val="00226C7E"/>
    <w:rsid w:val="0023264A"/>
    <w:rsid w:val="00232F7A"/>
    <w:rsid w:val="00234335"/>
    <w:rsid w:val="00236080"/>
    <w:rsid w:val="00240E1B"/>
    <w:rsid w:val="0024226A"/>
    <w:rsid w:val="00243375"/>
    <w:rsid w:val="0024407D"/>
    <w:rsid w:val="00262B41"/>
    <w:rsid w:val="00277FF5"/>
    <w:rsid w:val="00283E56"/>
    <w:rsid w:val="00291459"/>
    <w:rsid w:val="00291615"/>
    <w:rsid w:val="00293BE5"/>
    <w:rsid w:val="002A21F7"/>
    <w:rsid w:val="002B10C5"/>
    <w:rsid w:val="002B1FF4"/>
    <w:rsid w:val="002B4F02"/>
    <w:rsid w:val="002B5AC3"/>
    <w:rsid w:val="002B6545"/>
    <w:rsid w:val="002B7941"/>
    <w:rsid w:val="002B7EF9"/>
    <w:rsid w:val="002D52F1"/>
    <w:rsid w:val="002E2736"/>
    <w:rsid w:val="002E64D4"/>
    <w:rsid w:val="002E7641"/>
    <w:rsid w:val="00310AEA"/>
    <w:rsid w:val="00316360"/>
    <w:rsid w:val="0031723C"/>
    <w:rsid w:val="00324195"/>
    <w:rsid w:val="003362B5"/>
    <w:rsid w:val="003453BD"/>
    <w:rsid w:val="00346E51"/>
    <w:rsid w:val="0035006A"/>
    <w:rsid w:val="0035017C"/>
    <w:rsid w:val="003502EB"/>
    <w:rsid w:val="00354E76"/>
    <w:rsid w:val="003622F4"/>
    <w:rsid w:val="0036479F"/>
    <w:rsid w:val="003703E8"/>
    <w:rsid w:val="003816D4"/>
    <w:rsid w:val="003861F4"/>
    <w:rsid w:val="00386BDE"/>
    <w:rsid w:val="00392803"/>
    <w:rsid w:val="003A6FDD"/>
    <w:rsid w:val="003B1E21"/>
    <w:rsid w:val="003B5076"/>
    <w:rsid w:val="003C2FCA"/>
    <w:rsid w:val="003C5D7B"/>
    <w:rsid w:val="003D323B"/>
    <w:rsid w:val="003D40CF"/>
    <w:rsid w:val="003E0DC7"/>
    <w:rsid w:val="0040239A"/>
    <w:rsid w:val="004106A1"/>
    <w:rsid w:val="00411A88"/>
    <w:rsid w:val="00412367"/>
    <w:rsid w:val="00420195"/>
    <w:rsid w:val="00420817"/>
    <w:rsid w:val="00423600"/>
    <w:rsid w:val="00430D65"/>
    <w:rsid w:val="00431206"/>
    <w:rsid w:val="00432FEA"/>
    <w:rsid w:val="004537A6"/>
    <w:rsid w:val="00463B97"/>
    <w:rsid w:val="0048077D"/>
    <w:rsid w:val="004811EC"/>
    <w:rsid w:val="0048253A"/>
    <w:rsid w:val="00485980"/>
    <w:rsid w:val="00486728"/>
    <w:rsid w:val="00490E2A"/>
    <w:rsid w:val="004941A1"/>
    <w:rsid w:val="004979BC"/>
    <w:rsid w:val="00497F8B"/>
    <w:rsid w:val="004A3639"/>
    <w:rsid w:val="004A4815"/>
    <w:rsid w:val="004A4A9B"/>
    <w:rsid w:val="004A5256"/>
    <w:rsid w:val="004B5164"/>
    <w:rsid w:val="004B5E68"/>
    <w:rsid w:val="004C2F8D"/>
    <w:rsid w:val="004C41D0"/>
    <w:rsid w:val="004D0BBF"/>
    <w:rsid w:val="004E24DB"/>
    <w:rsid w:val="004E2ABC"/>
    <w:rsid w:val="004E2AF1"/>
    <w:rsid w:val="004E3ADA"/>
    <w:rsid w:val="004E46E0"/>
    <w:rsid w:val="004F0916"/>
    <w:rsid w:val="004F26B4"/>
    <w:rsid w:val="004F6185"/>
    <w:rsid w:val="005019B3"/>
    <w:rsid w:val="00505CFB"/>
    <w:rsid w:val="00536CB8"/>
    <w:rsid w:val="00551A0C"/>
    <w:rsid w:val="0055762C"/>
    <w:rsid w:val="00561BB9"/>
    <w:rsid w:val="00575CA7"/>
    <w:rsid w:val="00580411"/>
    <w:rsid w:val="00583C13"/>
    <w:rsid w:val="00593E1D"/>
    <w:rsid w:val="00595A76"/>
    <w:rsid w:val="00596231"/>
    <w:rsid w:val="005A5468"/>
    <w:rsid w:val="005A5651"/>
    <w:rsid w:val="005B49CB"/>
    <w:rsid w:val="005B6142"/>
    <w:rsid w:val="005C481B"/>
    <w:rsid w:val="005D1536"/>
    <w:rsid w:val="005D3C68"/>
    <w:rsid w:val="005E0038"/>
    <w:rsid w:val="005E0A92"/>
    <w:rsid w:val="006004C3"/>
    <w:rsid w:val="0060138C"/>
    <w:rsid w:val="00601FE5"/>
    <w:rsid w:val="00612233"/>
    <w:rsid w:val="006143D5"/>
    <w:rsid w:val="00617EC5"/>
    <w:rsid w:val="0062576B"/>
    <w:rsid w:val="00625BFA"/>
    <w:rsid w:val="006309BF"/>
    <w:rsid w:val="00631900"/>
    <w:rsid w:val="00631AF8"/>
    <w:rsid w:val="00647448"/>
    <w:rsid w:val="00661395"/>
    <w:rsid w:val="00661A07"/>
    <w:rsid w:val="006627B8"/>
    <w:rsid w:val="00666126"/>
    <w:rsid w:val="006754FF"/>
    <w:rsid w:val="0067780A"/>
    <w:rsid w:val="00682CDD"/>
    <w:rsid w:val="006B013D"/>
    <w:rsid w:val="006C0D6F"/>
    <w:rsid w:val="006E090E"/>
    <w:rsid w:val="006E221B"/>
    <w:rsid w:val="006E338E"/>
    <w:rsid w:val="006E704D"/>
    <w:rsid w:val="006F2274"/>
    <w:rsid w:val="007010A3"/>
    <w:rsid w:val="00716F0E"/>
    <w:rsid w:val="00726396"/>
    <w:rsid w:val="007309C1"/>
    <w:rsid w:val="00742F24"/>
    <w:rsid w:val="007475D7"/>
    <w:rsid w:val="007476A4"/>
    <w:rsid w:val="00762492"/>
    <w:rsid w:val="00763B81"/>
    <w:rsid w:val="00763BED"/>
    <w:rsid w:val="007677BB"/>
    <w:rsid w:val="00772566"/>
    <w:rsid w:val="00777040"/>
    <w:rsid w:val="00780B68"/>
    <w:rsid w:val="00784DF0"/>
    <w:rsid w:val="007A40AB"/>
    <w:rsid w:val="007B2A3E"/>
    <w:rsid w:val="007B4693"/>
    <w:rsid w:val="007C111A"/>
    <w:rsid w:val="007C428E"/>
    <w:rsid w:val="007D2398"/>
    <w:rsid w:val="007D544F"/>
    <w:rsid w:val="007D7ED6"/>
    <w:rsid w:val="007E3F68"/>
    <w:rsid w:val="008028E8"/>
    <w:rsid w:val="00806F74"/>
    <w:rsid w:val="008146EE"/>
    <w:rsid w:val="00814F28"/>
    <w:rsid w:val="008443D7"/>
    <w:rsid w:val="008451AE"/>
    <w:rsid w:val="0084562E"/>
    <w:rsid w:val="00852D15"/>
    <w:rsid w:val="008661CD"/>
    <w:rsid w:val="008734C4"/>
    <w:rsid w:val="00877102"/>
    <w:rsid w:val="008822C1"/>
    <w:rsid w:val="00884B87"/>
    <w:rsid w:val="00890B31"/>
    <w:rsid w:val="008973CB"/>
    <w:rsid w:val="008A3208"/>
    <w:rsid w:val="008A4119"/>
    <w:rsid w:val="008A7106"/>
    <w:rsid w:val="008A7F8B"/>
    <w:rsid w:val="008B3A9C"/>
    <w:rsid w:val="008B3D17"/>
    <w:rsid w:val="008B4859"/>
    <w:rsid w:val="008B59CD"/>
    <w:rsid w:val="008B6964"/>
    <w:rsid w:val="008B7668"/>
    <w:rsid w:val="008C11E3"/>
    <w:rsid w:val="008C31FC"/>
    <w:rsid w:val="008D5DF5"/>
    <w:rsid w:val="008E0D25"/>
    <w:rsid w:val="008E4B96"/>
    <w:rsid w:val="009034D7"/>
    <w:rsid w:val="00912D05"/>
    <w:rsid w:val="009130A6"/>
    <w:rsid w:val="00915050"/>
    <w:rsid w:val="009232EC"/>
    <w:rsid w:val="009319E1"/>
    <w:rsid w:val="0093379E"/>
    <w:rsid w:val="00937BC1"/>
    <w:rsid w:val="0094083F"/>
    <w:rsid w:val="00944E89"/>
    <w:rsid w:val="00956CFA"/>
    <w:rsid w:val="009602B1"/>
    <w:rsid w:val="00960A4A"/>
    <w:rsid w:val="00965852"/>
    <w:rsid w:val="00974126"/>
    <w:rsid w:val="00984712"/>
    <w:rsid w:val="00992E93"/>
    <w:rsid w:val="009A662D"/>
    <w:rsid w:val="009B0ED9"/>
    <w:rsid w:val="009B3A76"/>
    <w:rsid w:val="009B5B9E"/>
    <w:rsid w:val="009C4AC6"/>
    <w:rsid w:val="009D6FF9"/>
    <w:rsid w:val="009E2E60"/>
    <w:rsid w:val="009E55E6"/>
    <w:rsid w:val="00A2697A"/>
    <w:rsid w:val="00A37445"/>
    <w:rsid w:val="00A37975"/>
    <w:rsid w:val="00A43DCD"/>
    <w:rsid w:val="00A444C8"/>
    <w:rsid w:val="00A53AC8"/>
    <w:rsid w:val="00A67684"/>
    <w:rsid w:val="00A8019B"/>
    <w:rsid w:val="00A8133F"/>
    <w:rsid w:val="00A91AC0"/>
    <w:rsid w:val="00AB20EE"/>
    <w:rsid w:val="00AC0F62"/>
    <w:rsid w:val="00AD0032"/>
    <w:rsid w:val="00AE6BC8"/>
    <w:rsid w:val="00AE7F64"/>
    <w:rsid w:val="00AF1F4B"/>
    <w:rsid w:val="00AF3513"/>
    <w:rsid w:val="00AF7709"/>
    <w:rsid w:val="00B009C9"/>
    <w:rsid w:val="00B079FD"/>
    <w:rsid w:val="00B10EB3"/>
    <w:rsid w:val="00B1625D"/>
    <w:rsid w:val="00B2755E"/>
    <w:rsid w:val="00B33D13"/>
    <w:rsid w:val="00B425B1"/>
    <w:rsid w:val="00B558D5"/>
    <w:rsid w:val="00B56A0F"/>
    <w:rsid w:val="00B61A26"/>
    <w:rsid w:val="00B6244B"/>
    <w:rsid w:val="00B6308C"/>
    <w:rsid w:val="00B65499"/>
    <w:rsid w:val="00B6682D"/>
    <w:rsid w:val="00B72884"/>
    <w:rsid w:val="00B77B0F"/>
    <w:rsid w:val="00B77F9F"/>
    <w:rsid w:val="00B8410D"/>
    <w:rsid w:val="00B9134E"/>
    <w:rsid w:val="00B92555"/>
    <w:rsid w:val="00B935A3"/>
    <w:rsid w:val="00B95922"/>
    <w:rsid w:val="00BA29CF"/>
    <w:rsid w:val="00BA2D4C"/>
    <w:rsid w:val="00BA632B"/>
    <w:rsid w:val="00BD3D2F"/>
    <w:rsid w:val="00BD438F"/>
    <w:rsid w:val="00BD6659"/>
    <w:rsid w:val="00BE7B7B"/>
    <w:rsid w:val="00BF39F3"/>
    <w:rsid w:val="00C05682"/>
    <w:rsid w:val="00C06A25"/>
    <w:rsid w:val="00C10E44"/>
    <w:rsid w:val="00C13C17"/>
    <w:rsid w:val="00C2318C"/>
    <w:rsid w:val="00C2669F"/>
    <w:rsid w:val="00C33678"/>
    <w:rsid w:val="00C556E2"/>
    <w:rsid w:val="00C60D3B"/>
    <w:rsid w:val="00C62F9D"/>
    <w:rsid w:val="00C64C0B"/>
    <w:rsid w:val="00C75220"/>
    <w:rsid w:val="00C860A4"/>
    <w:rsid w:val="00CC7F0E"/>
    <w:rsid w:val="00CD4ED1"/>
    <w:rsid w:val="00CE4008"/>
    <w:rsid w:val="00CF0E71"/>
    <w:rsid w:val="00D24222"/>
    <w:rsid w:val="00D2447E"/>
    <w:rsid w:val="00D3523A"/>
    <w:rsid w:val="00D37E44"/>
    <w:rsid w:val="00D41685"/>
    <w:rsid w:val="00D432B6"/>
    <w:rsid w:val="00D442FA"/>
    <w:rsid w:val="00D44B54"/>
    <w:rsid w:val="00D52C9F"/>
    <w:rsid w:val="00D57380"/>
    <w:rsid w:val="00D61FF5"/>
    <w:rsid w:val="00D651E2"/>
    <w:rsid w:val="00D65DCF"/>
    <w:rsid w:val="00D72A56"/>
    <w:rsid w:val="00D73EB9"/>
    <w:rsid w:val="00D81C46"/>
    <w:rsid w:val="00D93ABE"/>
    <w:rsid w:val="00D93C7F"/>
    <w:rsid w:val="00D94179"/>
    <w:rsid w:val="00DA12A3"/>
    <w:rsid w:val="00DA1FA2"/>
    <w:rsid w:val="00DC7F16"/>
    <w:rsid w:val="00DE3E2A"/>
    <w:rsid w:val="00E0152C"/>
    <w:rsid w:val="00E11C47"/>
    <w:rsid w:val="00E25CCA"/>
    <w:rsid w:val="00E260A8"/>
    <w:rsid w:val="00E2786E"/>
    <w:rsid w:val="00E33B32"/>
    <w:rsid w:val="00E33F09"/>
    <w:rsid w:val="00E3718B"/>
    <w:rsid w:val="00E50C8C"/>
    <w:rsid w:val="00E50DAF"/>
    <w:rsid w:val="00E50E99"/>
    <w:rsid w:val="00E56A2F"/>
    <w:rsid w:val="00E57986"/>
    <w:rsid w:val="00E827CB"/>
    <w:rsid w:val="00E92058"/>
    <w:rsid w:val="00E95BF8"/>
    <w:rsid w:val="00E97C9A"/>
    <w:rsid w:val="00EA2262"/>
    <w:rsid w:val="00EA51A1"/>
    <w:rsid w:val="00EA57FE"/>
    <w:rsid w:val="00EA6DEC"/>
    <w:rsid w:val="00EA7CDF"/>
    <w:rsid w:val="00EC2A76"/>
    <w:rsid w:val="00EC6DB9"/>
    <w:rsid w:val="00EC7C3F"/>
    <w:rsid w:val="00ED4128"/>
    <w:rsid w:val="00EE25B3"/>
    <w:rsid w:val="00EF31F3"/>
    <w:rsid w:val="00EF3E66"/>
    <w:rsid w:val="00EF6353"/>
    <w:rsid w:val="00EF7142"/>
    <w:rsid w:val="00F010A3"/>
    <w:rsid w:val="00F02D34"/>
    <w:rsid w:val="00F030C2"/>
    <w:rsid w:val="00F0447E"/>
    <w:rsid w:val="00F05360"/>
    <w:rsid w:val="00F1232D"/>
    <w:rsid w:val="00F16CD1"/>
    <w:rsid w:val="00F2611F"/>
    <w:rsid w:val="00F26785"/>
    <w:rsid w:val="00F26C37"/>
    <w:rsid w:val="00F33B0F"/>
    <w:rsid w:val="00F342DA"/>
    <w:rsid w:val="00F34EF1"/>
    <w:rsid w:val="00F61249"/>
    <w:rsid w:val="00F65B8E"/>
    <w:rsid w:val="00F955C4"/>
    <w:rsid w:val="00F96794"/>
    <w:rsid w:val="00FA0181"/>
    <w:rsid w:val="00FA2349"/>
    <w:rsid w:val="00FA2BC1"/>
    <w:rsid w:val="00FB6729"/>
    <w:rsid w:val="00FE77DD"/>
    <w:rsid w:val="00FF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7F0B45"/>
  <w15:docId w15:val="{07C810F7-187D-4BBE-B4C5-6DCAB8D34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73EB9"/>
    <w:pPr>
      <w:keepNext/>
      <w:widowControl w:val="0"/>
      <w:numPr>
        <w:numId w:val="1"/>
      </w:numPr>
      <w:shd w:val="clear" w:color="auto" w:fill="FFFFFF"/>
      <w:suppressAutoHyphens/>
      <w:spacing w:after="0" w:line="240" w:lineRule="auto"/>
      <w:ind w:left="5" w:firstLine="0"/>
      <w:outlineLvl w:val="0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73EB9"/>
    <w:pPr>
      <w:keepNext/>
      <w:widowControl w:val="0"/>
      <w:numPr>
        <w:ilvl w:val="1"/>
        <w:numId w:val="1"/>
      </w:numPr>
      <w:shd w:val="clear" w:color="auto" w:fill="FFFFFF"/>
      <w:suppressAutoHyphens/>
      <w:spacing w:after="0" w:line="240" w:lineRule="auto"/>
      <w:ind w:left="10" w:firstLine="0"/>
      <w:outlineLvl w:val="1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73EB9"/>
    <w:pPr>
      <w:keepNext/>
      <w:widowControl w:val="0"/>
      <w:numPr>
        <w:ilvl w:val="2"/>
        <w:numId w:val="1"/>
      </w:numPr>
      <w:shd w:val="clear" w:color="auto" w:fill="FFFFFF"/>
      <w:suppressAutoHyphens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1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D73EB9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73EB9"/>
    <w:pPr>
      <w:keepNext/>
      <w:widowControl w:val="0"/>
      <w:numPr>
        <w:ilvl w:val="4"/>
        <w:numId w:val="1"/>
      </w:numPr>
      <w:shd w:val="clear" w:color="auto" w:fill="FFFFFF"/>
      <w:suppressAutoHyphens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1"/>
      <w:sz w:val="20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476A4"/>
    <w:pPr>
      <w:tabs>
        <w:tab w:val="num" w:pos="0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73EB9"/>
    <w:rPr>
      <w:rFonts w:ascii="Times New Roman" w:eastAsia="Andale Sans UI" w:hAnsi="Times New Roman" w:cs="Arial"/>
      <w:b/>
      <w:spacing w:val="-3"/>
      <w:kern w:val="1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73EB9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73EB9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character" w:customStyle="1" w:styleId="WW8Num2z0">
    <w:name w:val="WW8Num2z0"/>
    <w:rsid w:val="00D73EB9"/>
    <w:rPr>
      <w:rFonts w:ascii="Wingdings 2" w:hAnsi="Wingdings 2" w:cs="OpenSymbol"/>
    </w:rPr>
  </w:style>
  <w:style w:type="character" w:customStyle="1" w:styleId="WW8Num2z1">
    <w:name w:val="WW8Num2z1"/>
    <w:rsid w:val="00D73EB9"/>
    <w:rPr>
      <w:rFonts w:ascii="OpenSymbol" w:hAnsi="OpenSymbol" w:cs="OpenSymbol"/>
    </w:rPr>
  </w:style>
  <w:style w:type="character" w:customStyle="1" w:styleId="WW8Num3z0">
    <w:name w:val="WW8Num3z0"/>
    <w:rsid w:val="00D73EB9"/>
    <w:rPr>
      <w:rFonts w:ascii="Times New Roman" w:hAnsi="Times New Roman" w:cs="Times New Roman"/>
    </w:rPr>
  </w:style>
  <w:style w:type="character" w:customStyle="1" w:styleId="WW8Num4z0">
    <w:name w:val="WW8Num4z0"/>
    <w:rsid w:val="00D73EB9"/>
    <w:rPr>
      <w:rFonts w:ascii="Tahoma" w:hAnsi="Tahoma" w:cs="Tahoma"/>
    </w:rPr>
  </w:style>
  <w:style w:type="character" w:customStyle="1" w:styleId="Absatz-Standardschriftart">
    <w:name w:val="Absatz-Standardschriftart"/>
    <w:rsid w:val="00D73EB9"/>
  </w:style>
  <w:style w:type="character" w:customStyle="1" w:styleId="WW-Absatz-Standardschriftart">
    <w:name w:val="WW-Absatz-Standardschriftart"/>
    <w:rsid w:val="00D73EB9"/>
  </w:style>
  <w:style w:type="character" w:customStyle="1" w:styleId="WW-Absatz-Standardschriftart1">
    <w:name w:val="WW-Absatz-Standardschriftart1"/>
    <w:rsid w:val="00D73EB9"/>
  </w:style>
  <w:style w:type="character" w:customStyle="1" w:styleId="WW-Absatz-Standardschriftart11">
    <w:name w:val="WW-Absatz-Standardschriftart11"/>
    <w:rsid w:val="00D73EB9"/>
  </w:style>
  <w:style w:type="character" w:customStyle="1" w:styleId="WW-Absatz-Standardschriftart111">
    <w:name w:val="WW-Absatz-Standardschriftart111"/>
    <w:rsid w:val="00D73EB9"/>
  </w:style>
  <w:style w:type="character" w:customStyle="1" w:styleId="Domylnaczcionkaakapitu1">
    <w:name w:val="Domyślna czcionka akapitu1"/>
    <w:rsid w:val="00D73EB9"/>
  </w:style>
  <w:style w:type="character" w:customStyle="1" w:styleId="WW-Absatz-Standardschriftart1111">
    <w:name w:val="WW-Absatz-Standardschriftart1111"/>
    <w:rsid w:val="00D73EB9"/>
  </w:style>
  <w:style w:type="character" w:customStyle="1" w:styleId="WW-Absatz-Standardschriftart11111">
    <w:name w:val="WW-Absatz-Standardschriftart11111"/>
    <w:rsid w:val="00D73EB9"/>
  </w:style>
  <w:style w:type="character" w:customStyle="1" w:styleId="WW-Absatz-Standardschriftart111111">
    <w:name w:val="WW-Absatz-Standardschriftart111111"/>
    <w:rsid w:val="00D73EB9"/>
  </w:style>
  <w:style w:type="character" w:customStyle="1" w:styleId="WW-Absatz-Standardschriftart1111111">
    <w:name w:val="WW-Absatz-Standardschriftart1111111"/>
    <w:rsid w:val="00D73EB9"/>
  </w:style>
  <w:style w:type="character" w:customStyle="1" w:styleId="WW-Absatz-Standardschriftart11111111">
    <w:name w:val="WW-Absatz-Standardschriftart11111111"/>
    <w:rsid w:val="00D73EB9"/>
  </w:style>
  <w:style w:type="character" w:customStyle="1" w:styleId="WW-Absatz-Standardschriftart111111111">
    <w:name w:val="WW-Absatz-Standardschriftart111111111"/>
    <w:rsid w:val="00D73EB9"/>
  </w:style>
  <w:style w:type="character" w:customStyle="1" w:styleId="WW-Absatz-Standardschriftart1111111111">
    <w:name w:val="WW-Absatz-Standardschriftart1111111111"/>
    <w:rsid w:val="00D73EB9"/>
  </w:style>
  <w:style w:type="character" w:customStyle="1" w:styleId="Symbolewypunktowania">
    <w:name w:val="Symbole wypunktowania"/>
    <w:rsid w:val="00D73EB9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D73EB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73EB9"/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D73EB9"/>
    <w:rPr>
      <w:rFonts w:cs="Tahoma"/>
    </w:rPr>
  </w:style>
  <w:style w:type="paragraph" w:customStyle="1" w:styleId="Podpis2">
    <w:name w:val="Podpis2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pl-PL"/>
    </w:rPr>
  </w:style>
  <w:style w:type="paragraph" w:customStyle="1" w:styleId="Indeks">
    <w:name w:val="Indeks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pl-PL"/>
    </w:rPr>
  </w:style>
  <w:style w:type="paragraph" w:customStyle="1" w:styleId="Nagwek10">
    <w:name w:val="Nagłówek1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customStyle="1" w:styleId="Podpis1">
    <w:name w:val="Podpis1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imes New Roman"/>
      <w:kern w:val="1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73EB9"/>
    <w:rPr>
      <w:rFonts w:ascii="Arial" w:eastAsia="Andale Sans UI" w:hAnsi="Arial" w:cs="Times New Roman"/>
      <w:kern w:val="1"/>
      <w:sz w:val="28"/>
      <w:szCs w:val="28"/>
      <w:lang w:eastAsia="pl-PL"/>
    </w:rPr>
  </w:style>
  <w:style w:type="paragraph" w:customStyle="1" w:styleId="Zawartotabeli">
    <w:name w:val="Zawartość tabeli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D73EB9"/>
    <w:pPr>
      <w:jc w:val="center"/>
    </w:pPr>
    <w:rPr>
      <w:b/>
      <w:bCs/>
    </w:rPr>
  </w:style>
  <w:style w:type="paragraph" w:customStyle="1" w:styleId="Skrconyadreszwrotny">
    <w:name w:val="Skrócony adres zwrotny"/>
    <w:basedOn w:val="Normalny"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0"/>
      <w:lang w:eastAsia="pl-PL"/>
    </w:rPr>
  </w:style>
  <w:style w:type="paragraph" w:customStyle="1" w:styleId="Lista-kontynuacja21">
    <w:name w:val="Lista - kontynuacja 21"/>
    <w:basedOn w:val="Normalny"/>
    <w:rsid w:val="00D73EB9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73E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73EB9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customStyle="1" w:styleId="AbsatzTableFormat">
    <w:name w:val="AbsatzTableFormat"/>
    <w:basedOn w:val="Normalny"/>
    <w:rsid w:val="00D73EB9"/>
    <w:pPr>
      <w:spacing w:after="0" w:line="240" w:lineRule="auto"/>
    </w:pPr>
    <w:rPr>
      <w:rFonts w:ascii="Times New Roman" w:eastAsia="Times New Roman" w:hAnsi="Times New Roman" w:cs="Times New Roman"/>
      <w:kern w:val="1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EB9"/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D73E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3EB9"/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3E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3EB9"/>
    <w:rPr>
      <w:rFonts w:ascii="Times New Roman" w:eastAsia="Andale Sans UI" w:hAnsi="Times New Roman" w:cs="Times New Roman"/>
      <w:b/>
      <w:bCs/>
      <w:kern w:val="1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73EB9"/>
    <w:pPr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ekstwstpniesformatowany">
    <w:name w:val="Tekst wstępnie sformatowany"/>
    <w:basedOn w:val="Normalny"/>
    <w:rsid w:val="00D73EB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pl-PL"/>
    </w:rPr>
  </w:style>
  <w:style w:type="paragraph" w:customStyle="1" w:styleId="Standard">
    <w:name w:val="Standard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D73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-kontynuacja2">
    <w:name w:val="List Continue 2"/>
    <w:basedOn w:val="Normalny"/>
    <w:uiPriority w:val="99"/>
    <w:semiHidden/>
    <w:unhideWhenUsed/>
    <w:rsid w:val="00D73EB9"/>
    <w:pPr>
      <w:widowControl w:val="0"/>
      <w:suppressAutoHyphens/>
      <w:spacing w:after="120" w:line="240" w:lineRule="auto"/>
      <w:ind w:left="566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Standarduser">
    <w:name w:val="Standard (user)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D73EB9"/>
    <w:pPr>
      <w:widowControl w:val="0"/>
      <w:ind w:left="720"/>
    </w:pPr>
    <w:rPr>
      <w:rFonts w:eastAsia="Andale Sans UI" w:cs="Tahoma"/>
      <w:lang w:val="de-DE" w:eastAsia="ja-JP" w:bidi="fa-IR"/>
    </w:rPr>
  </w:style>
  <w:style w:type="paragraph" w:styleId="Listapunktowana">
    <w:name w:val="List Bullet"/>
    <w:basedOn w:val="Normalny"/>
    <w:uiPriority w:val="99"/>
    <w:unhideWhenUsed/>
    <w:rsid w:val="00D73EB9"/>
    <w:pPr>
      <w:widowControl w:val="0"/>
      <w:numPr>
        <w:numId w:val="2"/>
      </w:numPr>
      <w:suppressAutoHyphens/>
      <w:spacing w:after="0" w:line="240" w:lineRule="auto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ableContents">
    <w:name w:val="Table Contents"/>
    <w:basedOn w:val="Normalny"/>
    <w:uiPriority w:val="99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fa-IR" w:bidi="fa-IR"/>
    </w:rPr>
  </w:style>
  <w:style w:type="character" w:customStyle="1" w:styleId="spelle">
    <w:name w:val="spelle"/>
    <w:rsid w:val="00D73EB9"/>
    <w:rPr>
      <w:rFonts w:cs="Times New Roman"/>
      <w:lang w:eastAsia="hi-IN" w:bidi="hi-IN"/>
    </w:rPr>
  </w:style>
  <w:style w:type="paragraph" w:styleId="NormalnyWeb">
    <w:name w:val="Normal (Web)"/>
    <w:basedOn w:val="Normalny"/>
    <w:rsid w:val="00D73EB9"/>
    <w:pPr>
      <w:widowControl w:val="0"/>
      <w:suppressAutoHyphens/>
      <w:spacing w:before="100" w:after="100" w:line="240" w:lineRule="auto"/>
    </w:pPr>
    <w:rPr>
      <w:rFonts w:ascii="Arial Unicode MS" w:eastAsia="MS Mincho" w:hAnsi="Arial Unicode MS" w:cs="Arial Unicode MS"/>
      <w:color w:val="000000"/>
      <w:sz w:val="24"/>
      <w:szCs w:val="24"/>
      <w:lang w:val="en-US" w:bidi="en-US"/>
    </w:rPr>
  </w:style>
  <w:style w:type="paragraph" w:customStyle="1" w:styleId="TableContentsuser">
    <w:name w:val="Table Contents (user)"/>
    <w:basedOn w:val="Normalny"/>
    <w:uiPriority w:val="99"/>
    <w:rsid w:val="00D73EB9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ja-JP"/>
    </w:rPr>
  </w:style>
  <w:style w:type="paragraph" w:styleId="Akapitzlist">
    <w:name w:val="List Paragraph"/>
    <w:aliases w:val="sw tekst,Numerowanie,List Paragraph,Akapit z listą BS,Kolorowa lista — akcent 11"/>
    <w:basedOn w:val="Normalny"/>
    <w:link w:val="AkapitzlistZnak"/>
    <w:uiPriority w:val="34"/>
    <w:qFormat/>
    <w:rsid w:val="00D73EB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ps">
    <w:name w:val="hps"/>
    <w:rsid w:val="00D73EB9"/>
  </w:style>
  <w:style w:type="paragraph" w:customStyle="1" w:styleId="Akapitzlist1">
    <w:name w:val="Akapit z listą1"/>
    <w:basedOn w:val="Normalny"/>
    <w:rsid w:val="00D73EB9"/>
    <w:pPr>
      <w:ind w:left="720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pkt">
    <w:name w:val="pkt"/>
    <w:basedOn w:val="Normalny"/>
    <w:rsid w:val="00420195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028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ista-kontynuacja24">
    <w:name w:val="Lista - kontynuacja 24"/>
    <w:basedOn w:val="Normalny"/>
    <w:rsid w:val="008028E8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431206"/>
    <w:pPr>
      <w:jc w:val="center"/>
      <w:textAlignment w:val="auto"/>
    </w:pPr>
    <w:rPr>
      <w:rFonts w:ascii="Garamond" w:eastAsia="Times New Roman" w:hAnsi="Garamond" w:cs="Times New Roman"/>
      <w:b/>
      <w:sz w:val="22"/>
      <w:szCs w:val="22"/>
      <w:lang w:bidi="ar-SA"/>
    </w:rPr>
  </w:style>
  <w:style w:type="character" w:customStyle="1" w:styleId="TytuZnak">
    <w:name w:val="Tytuł Znak"/>
    <w:basedOn w:val="Domylnaczcionkaakapitu"/>
    <w:link w:val="Tytu"/>
    <w:rsid w:val="00431206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431206"/>
    <w:pPr>
      <w:numPr>
        <w:numId w:val="5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312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312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kapitzlistZnak">
    <w:name w:val="Akapit z listą Znak"/>
    <w:aliases w:val="sw tekst Znak,Numerowanie Znak,List Paragraph Znak,Akapit z listą BS Znak,Kolorowa lista — akcent 11 Znak"/>
    <w:link w:val="Akapitzlist"/>
    <w:uiPriority w:val="34"/>
    <w:locked/>
    <w:rsid w:val="004B5E68"/>
    <w:rPr>
      <w:rFonts w:ascii="Calibri" w:eastAsia="Calibri" w:hAnsi="Calibri" w:cs="Times New Roman"/>
    </w:rPr>
  </w:style>
  <w:style w:type="character" w:customStyle="1" w:styleId="Nagwek6Znak">
    <w:name w:val="Nagłówek 6 Znak"/>
    <w:basedOn w:val="Domylnaczcionkaakapitu"/>
    <w:link w:val="Nagwek6"/>
    <w:uiPriority w:val="9"/>
    <w:rsid w:val="007476A4"/>
    <w:rPr>
      <w:rFonts w:ascii="Times New Roman" w:eastAsia="Times New Roman" w:hAnsi="Times New Roman" w:cs="Times New Roman"/>
      <w:b/>
      <w:bCs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C81CB-1DE7-4841-8FBB-5016342BF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</Pages>
  <Words>1368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Piotrowski</dc:creator>
  <cp:lastModifiedBy>Beata Musiał</cp:lastModifiedBy>
  <cp:revision>10</cp:revision>
  <cp:lastPrinted>2019-03-01T09:42:00Z</cp:lastPrinted>
  <dcterms:created xsi:type="dcterms:W3CDTF">2019-03-20T13:34:00Z</dcterms:created>
  <dcterms:modified xsi:type="dcterms:W3CDTF">2019-04-04T08:07:00Z</dcterms:modified>
</cp:coreProperties>
</file>