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6A" w:rsidRDefault="0054596A" w:rsidP="002B58C5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:rsidR="009A17F1" w:rsidRDefault="009A17F1" w:rsidP="009A17F1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54596A">
        <w:rPr>
          <w:rFonts w:ascii="Garamond" w:eastAsia="Times New Roman" w:hAnsi="Garamond" w:cs="Times New Roman"/>
          <w:b/>
          <w:lang w:eastAsia="ar-SA"/>
        </w:rPr>
        <w:t xml:space="preserve">OPIS PRZEDMIOTU ZAMÓWIENIA </w:t>
      </w:r>
    </w:p>
    <w:p w:rsidR="00717E43" w:rsidRPr="0054596A" w:rsidRDefault="00717E43" w:rsidP="009A17F1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:rsidR="009A17F1" w:rsidRPr="0054596A" w:rsidRDefault="002B58C5" w:rsidP="009A17F1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2B58C5">
        <w:rPr>
          <w:rFonts w:ascii="Garamond" w:eastAsia="Times New Roman" w:hAnsi="Garamond" w:cs="Times New Roman"/>
          <w:b/>
          <w:lang w:eastAsia="ar-SA"/>
        </w:rPr>
        <w:t>Część 5</w:t>
      </w:r>
      <w:r w:rsidR="009A17F1" w:rsidRPr="0054596A">
        <w:rPr>
          <w:rFonts w:ascii="Garamond" w:eastAsia="Times New Roman" w:hAnsi="Garamond" w:cs="Times New Roman"/>
          <w:b/>
          <w:lang w:eastAsia="ar-SA"/>
        </w:rPr>
        <w:t xml:space="preserve"> – Zestaw do elektroforezy żeli do analiz molekularnych </w:t>
      </w:r>
      <w:r>
        <w:rPr>
          <w:rFonts w:ascii="Garamond" w:eastAsia="Times New Roman" w:hAnsi="Garamond" w:cs="Times New Roman"/>
          <w:b/>
          <w:lang w:eastAsia="ar-SA"/>
        </w:rPr>
        <w:t>(2 sztuki)</w:t>
      </w:r>
    </w:p>
    <w:p w:rsidR="00451F8E" w:rsidRPr="0054596A" w:rsidRDefault="00451F8E" w:rsidP="009A17F1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9A17F1" w:rsidRPr="0054596A" w:rsidRDefault="009A17F1" w:rsidP="009A17F1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54596A">
        <w:rPr>
          <w:rFonts w:ascii="Garamond" w:eastAsia="Lucida Sans Unicode" w:hAnsi="Garamond" w:cs="Times New Roman"/>
          <w:kern w:val="3"/>
          <w:lang w:eastAsia="zh-CN" w:bidi="hi-IN"/>
        </w:rPr>
        <w:t>Uwagi i objaśnienia:</w:t>
      </w:r>
    </w:p>
    <w:p w:rsidR="009A17F1" w:rsidRPr="0054596A" w:rsidRDefault="009A17F1" w:rsidP="009A17F1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54596A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9A17F1" w:rsidRPr="0054596A" w:rsidRDefault="009A17F1" w:rsidP="009A17F1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val="en-US" w:eastAsia="zh-CN" w:bidi="hi-IN"/>
        </w:rPr>
      </w:pPr>
      <w:r w:rsidRPr="0054596A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9A17F1" w:rsidRPr="0054596A" w:rsidRDefault="009A17F1" w:rsidP="009A17F1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54596A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:rsidR="009A17F1" w:rsidRPr="0054596A" w:rsidRDefault="009A17F1" w:rsidP="009A17F1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54596A">
        <w:rPr>
          <w:rFonts w:ascii="Garamond" w:eastAsia="Lucida Sans Unicode" w:hAnsi="Garamond" w:cs="Times New Roman"/>
          <w:kern w:val="3"/>
          <w:lang w:eastAsia="zh-CN" w:bidi="hi-IN"/>
        </w:rPr>
        <w:t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9A17F1" w:rsidRPr="0054596A" w:rsidRDefault="009A17F1" w:rsidP="009A17F1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9A17F1" w:rsidRPr="0054596A" w:rsidRDefault="009A17F1" w:rsidP="009A17F1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54596A">
        <w:rPr>
          <w:rFonts w:ascii="Garamond" w:eastAsia="Lucida Sans Unicode" w:hAnsi="Garamond" w:cs="Times New Roman"/>
          <w:kern w:val="3"/>
          <w:lang w:eastAsia="zh-CN" w:bidi="hi-IN"/>
        </w:rPr>
        <w:t>Nazwa i typ: .............................................................</w:t>
      </w:r>
    </w:p>
    <w:p w:rsidR="009A17F1" w:rsidRPr="0054596A" w:rsidRDefault="009A17F1" w:rsidP="009A17F1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9A17F1" w:rsidRPr="0054596A" w:rsidRDefault="009A17F1" w:rsidP="009A17F1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54596A">
        <w:rPr>
          <w:rFonts w:ascii="Garamond" w:eastAsia="Lucida Sans Unicode" w:hAnsi="Garamond" w:cs="Times New Roman"/>
          <w:kern w:val="3"/>
          <w:lang w:eastAsia="zh-CN" w:bidi="hi-IN"/>
        </w:rPr>
        <w:t>Producent / kraj produkcji: ........................................................</w:t>
      </w:r>
    </w:p>
    <w:p w:rsidR="009A17F1" w:rsidRPr="0054596A" w:rsidRDefault="009A17F1" w:rsidP="009A17F1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9A17F1" w:rsidRPr="0054596A" w:rsidRDefault="009A17F1" w:rsidP="009A17F1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54596A">
        <w:rPr>
          <w:rFonts w:ascii="Garamond" w:eastAsia="Lucida Sans Unicode" w:hAnsi="Garamond" w:cs="Times New Roman"/>
          <w:kern w:val="3"/>
          <w:lang w:eastAsia="zh-CN" w:bidi="hi-IN"/>
        </w:rPr>
        <w:t>Rok produkcji (min. 2018): …..............</w:t>
      </w:r>
    </w:p>
    <w:p w:rsidR="009A17F1" w:rsidRPr="0054596A" w:rsidRDefault="009A17F1" w:rsidP="009A17F1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tbl>
      <w:tblPr>
        <w:tblW w:w="4698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6"/>
        <w:gridCol w:w="5952"/>
        <w:gridCol w:w="992"/>
        <w:gridCol w:w="2128"/>
        <w:gridCol w:w="2985"/>
      </w:tblGrid>
      <w:tr w:rsidR="00717E43" w:rsidRPr="0046565C" w:rsidTr="00717E43">
        <w:trPr>
          <w:jc w:val="center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7E43" w:rsidRPr="0046565C" w:rsidRDefault="00717E43" w:rsidP="00717E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46565C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Pozycja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7E43" w:rsidRPr="0046565C" w:rsidRDefault="00717E43" w:rsidP="00717E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46565C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Przedmiot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E43" w:rsidRPr="0046565C" w:rsidRDefault="00717E43" w:rsidP="00717E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46565C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Liczba sztuk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E43" w:rsidRPr="0046565C" w:rsidRDefault="00717E43" w:rsidP="00717E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46565C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Cena jednostkowa brutto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E43" w:rsidRPr="0046565C" w:rsidRDefault="00717E43" w:rsidP="00717E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46565C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Cena brutto</w:t>
            </w:r>
          </w:p>
          <w:p w:rsidR="00717E43" w:rsidRPr="0046565C" w:rsidRDefault="00717E43" w:rsidP="00717E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46565C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(kol. 3 x kol. 4)</w:t>
            </w:r>
          </w:p>
        </w:tc>
      </w:tr>
      <w:tr w:rsidR="00717E43" w:rsidRPr="0046565C" w:rsidTr="00717E43">
        <w:trPr>
          <w:trHeight w:val="70"/>
          <w:jc w:val="center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7E43" w:rsidRPr="0046565C" w:rsidRDefault="00717E43" w:rsidP="00717E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46565C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1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17E43" w:rsidRPr="0046565C" w:rsidRDefault="00717E43" w:rsidP="00717E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46565C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E43" w:rsidRPr="0046565C" w:rsidRDefault="00717E43" w:rsidP="00717E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46565C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3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E43" w:rsidRPr="0046565C" w:rsidRDefault="00717E43" w:rsidP="00717E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46565C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4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E43" w:rsidRPr="0046565C" w:rsidRDefault="00717E43" w:rsidP="00717E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46565C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5</w:t>
            </w:r>
          </w:p>
        </w:tc>
      </w:tr>
      <w:tr w:rsidR="00717E43" w:rsidRPr="0046565C" w:rsidTr="00717E43">
        <w:trPr>
          <w:trHeight w:val="527"/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43" w:rsidRPr="0046565C" w:rsidRDefault="00717E43" w:rsidP="00717E43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46565C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1.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43" w:rsidRPr="0046565C" w:rsidRDefault="00717E43" w:rsidP="00717E43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46565C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Zestaw do elektroforezy żeli do analiz molekularnych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E43" w:rsidRPr="0046565C" w:rsidRDefault="00717E43" w:rsidP="00717E43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46565C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E43" w:rsidRPr="0046565C" w:rsidRDefault="00717E43" w:rsidP="00717E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E43" w:rsidRPr="0046565C" w:rsidRDefault="00717E43" w:rsidP="00717E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</w:tr>
      <w:tr w:rsidR="00717E43" w:rsidRPr="0046565C" w:rsidTr="00717E43">
        <w:trPr>
          <w:trHeight w:val="527"/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43" w:rsidRPr="0046565C" w:rsidRDefault="00717E43" w:rsidP="00717E43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46565C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2.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43" w:rsidRPr="0046565C" w:rsidRDefault="00717E43" w:rsidP="001A18C3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 w:cs="Times New Roman"/>
                <w:bCs/>
                <w:color w:val="000000"/>
                <w:kern w:val="3"/>
                <w:lang w:eastAsia="pl-PL" w:bidi="hi-IN"/>
              </w:rPr>
            </w:pPr>
            <w:r w:rsidRPr="0046565C">
              <w:rPr>
                <w:rFonts w:ascii="Garamond" w:eastAsia="Lucida Sans Unicode" w:hAnsi="Garamond" w:cs="Times New Roman"/>
                <w:bCs/>
                <w:color w:val="000000"/>
                <w:kern w:val="3"/>
                <w:lang w:eastAsia="pl-PL" w:bidi="hi-IN"/>
              </w:rPr>
              <w:t xml:space="preserve">Dostawa, </w:t>
            </w:r>
            <w:r w:rsidR="001A18C3" w:rsidRPr="0046565C">
              <w:rPr>
                <w:rFonts w:ascii="Garamond" w:eastAsia="Lucida Sans Unicode" w:hAnsi="Garamond" w:cs="Times New Roman"/>
                <w:bCs/>
                <w:color w:val="000000"/>
                <w:kern w:val="3"/>
                <w:lang w:eastAsia="pl-PL" w:bidi="hi-IN"/>
              </w:rPr>
              <w:t>montaż</w:t>
            </w:r>
            <w:r w:rsidRPr="0046565C">
              <w:rPr>
                <w:rFonts w:ascii="Garamond" w:eastAsia="Lucida Sans Unicode" w:hAnsi="Garamond" w:cs="Times New Roman"/>
                <w:bCs/>
                <w:color w:val="000000"/>
                <w:kern w:val="3"/>
                <w:lang w:eastAsia="pl-PL" w:bidi="hi-IN"/>
              </w:rPr>
              <w:t>, uruchomienie i szkolenia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E43" w:rsidRPr="0046565C" w:rsidRDefault="00717E43" w:rsidP="00717E43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46565C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E43" w:rsidRPr="0046565C" w:rsidRDefault="00717E43" w:rsidP="00717E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  <w:r w:rsidRPr="0046565C"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  <w:t>X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E43" w:rsidRPr="0046565C" w:rsidRDefault="00717E43" w:rsidP="00717E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</w:tr>
      <w:tr w:rsidR="00717E43" w:rsidRPr="0046565C" w:rsidTr="00717E43">
        <w:trPr>
          <w:trHeight w:val="527"/>
          <w:jc w:val="center"/>
        </w:trPr>
        <w:tc>
          <w:tcPr>
            <w:tcW w:w="3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43" w:rsidRPr="0046565C" w:rsidRDefault="00717E43" w:rsidP="00717E43">
            <w:pPr>
              <w:suppressAutoHyphens/>
              <w:autoSpaceDN w:val="0"/>
              <w:snapToGrid w:val="0"/>
              <w:spacing w:after="0" w:line="240" w:lineRule="auto"/>
              <w:ind w:right="56"/>
              <w:jc w:val="right"/>
              <w:textAlignment w:val="baseline"/>
              <w:rPr>
                <w:rFonts w:ascii="Garamond" w:eastAsia="Times New Roman" w:hAnsi="Garamond" w:cs="Times New Roman"/>
                <w:b/>
                <w:bCs/>
                <w:kern w:val="3"/>
                <w:lang w:eastAsia="zh-CN"/>
              </w:rPr>
            </w:pPr>
            <w:r w:rsidRPr="0046565C">
              <w:rPr>
                <w:rFonts w:ascii="Garamond" w:eastAsia="Times New Roman" w:hAnsi="Garamond" w:cs="Times New Roman"/>
                <w:b/>
                <w:bCs/>
                <w:kern w:val="3"/>
                <w:lang w:eastAsia="zh-CN"/>
              </w:rPr>
              <w:t xml:space="preserve">Cena brutto oferty (poz. 1+2): 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E43" w:rsidRPr="0046565C" w:rsidRDefault="00717E43" w:rsidP="00717E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</w:tr>
    </w:tbl>
    <w:p w:rsidR="002B58C5" w:rsidRDefault="002B58C5">
      <w:pPr>
        <w:rPr>
          <w:rFonts w:ascii="Garamond" w:eastAsia="Times New Roman" w:hAnsi="Garamond" w:cs="Times New Roman"/>
          <w:b/>
          <w:lang w:eastAsia="ar-SA"/>
        </w:rPr>
      </w:pPr>
      <w:r>
        <w:rPr>
          <w:rFonts w:ascii="Garamond" w:eastAsia="Times New Roman" w:hAnsi="Garamond" w:cs="Times New Roman"/>
          <w:b/>
          <w:lang w:eastAsia="ar-SA"/>
        </w:rPr>
        <w:br w:type="page"/>
      </w:r>
    </w:p>
    <w:p w:rsidR="009A17F1" w:rsidRPr="00717E43" w:rsidRDefault="009A17F1" w:rsidP="00717E43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  <w:r w:rsidRPr="0054596A">
        <w:rPr>
          <w:rFonts w:ascii="Garamond" w:eastAsia="Times New Roman" w:hAnsi="Garamond" w:cs="Times New Roman"/>
          <w:b/>
          <w:lang w:eastAsia="ar-SA"/>
        </w:rPr>
        <w:lastRenderedPageBreak/>
        <w:t>PARAMETRY TECHNICZNE I EKSPLOATACYJNE</w:t>
      </w:r>
    </w:p>
    <w:p w:rsidR="009A17F1" w:rsidRPr="0054596A" w:rsidRDefault="009A17F1" w:rsidP="009A17F1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2460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805"/>
        <w:gridCol w:w="2410"/>
        <w:gridCol w:w="2411"/>
        <w:gridCol w:w="2269"/>
        <w:gridCol w:w="10137"/>
      </w:tblGrid>
      <w:tr w:rsidR="009A17F1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7F1" w:rsidRPr="0054596A" w:rsidRDefault="009A17F1" w:rsidP="00717E4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7F1" w:rsidRPr="0054596A" w:rsidRDefault="009A17F1" w:rsidP="0054596A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7F1" w:rsidRPr="0054596A" w:rsidRDefault="009A17F1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7F1" w:rsidRPr="0054596A" w:rsidRDefault="009A17F1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7F1" w:rsidRPr="0054596A" w:rsidRDefault="009A17F1" w:rsidP="0054596A">
            <w:pPr>
              <w:spacing w:after="0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3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E43" w:rsidRPr="0054596A" w:rsidRDefault="00717E43" w:rsidP="00717E43">
            <w:pPr>
              <w:suppressAutoHyphens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717E43">
              <w:rPr>
                <w:rFonts w:ascii="Garamond" w:eastAsia="Calibri" w:hAnsi="Garamond" w:cs="Times New Roman"/>
                <w:b/>
              </w:rPr>
              <w:t>Zestaw do elektrofore</w:t>
            </w:r>
            <w:r>
              <w:rPr>
                <w:rFonts w:ascii="Garamond" w:eastAsia="Calibri" w:hAnsi="Garamond" w:cs="Times New Roman"/>
                <w:b/>
              </w:rPr>
              <w:t>zy żeli do analiz molekularnych – typ 1 (</w:t>
            </w:r>
            <w:r w:rsidRPr="00717E43">
              <w:rPr>
                <w:rFonts w:ascii="Garamond" w:eastAsia="Calibri" w:hAnsi="Garamond" w:cs="Times New Roman"/>
                <w:b/>
              </w:rPr>
              <w:t>szt.1</w:t>
            </w:r>
            <w:r>
              <w:rPr>
                <w:rFonts w:ascii="Garamond" w:eastAsia="Calibri" w:hAnsi="Garamond" w:cs="Times New Roman"/>
                <w:b/>
              </w:rPr>
              <w:t>)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Aparat z 1 komorą elektroforetyczną z pokrywą i kablami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Aparat  wyposażony w 1 tace UV z podziałką fluoryzującą o wymiarach 15x10cm oraz dwie tace UV o wymiarach 15x7cm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 xml:space="preserve">Aparat posiada w swoim wyposażeniu po 1 szt. grzebieni 15- i 20 zębowych oraz 2 szt. grzebieni 10 dołkowych o grubości 1,5mm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 xml:space="preserve">Aparat  wyposażony w 1 zestaw do wylewania żelu poza aparatem tzw. </w:t>
            </w:r>
            <w:r w:rsidRPr="0054596A">
              <w:rPr>
                <w:rFonts w:ascii="Garamond" w:eastAsia="Calibri" w:hAnsi="Garamond" w:cs="Times New Roman"/>
                <w:i/>
              </w:rPr>
              <w:t>gel caster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Szybkośc migracji błekitu bromofenolowego nie może przekraczać  ~4.5 cm/hr (przy 75 V)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Pojemność buforu: max. 650mL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Wymiary aparatu: ok.  20x30x9cm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 xml:space="preserve"> umożliwia analizę próbek znakowanych fluorescencyjnie i kolorymetrycznie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 xml:space="preserve"> Zintegrowany z mini-ciemnią optyczną z wbudowanym transiluminatorem UV i oświetleniem światłem białym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Transiluminator UV wysuwany z urządzenia do załadowania żelu,</w:t>
            </w:r>
            <w:r w:rsidRPr="0054596A">
              <w:rPr>
                <w:rFonts w:ascii="Garamond" w:eastAsia="Calibri" w:hAnsi="Garamond" w:cs="Times New Roman"/>
                <w:color w:val="222222"/>
                <w:shd w:val="clear" w:color="auto" w:fill="FFFFFF"/>
              </w:rPr>
              <w:t xml:space="preserve"> szuflada transiluminatora musi być otwierana niezależnie od drzwi mini-ciemni.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Detekcja  dokonywana za pomocą kamery z przetwornikiem CCD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------</w:t>
            </w:r>
          </w:p>
        </w:tc>
      </w:tr>
      <w:tr w:rsidR="00717E43" w:rsidRPr="0054596A" w:rsidTr="00717E43">
        <w:trPr>
          <w:gridAfter w:val="1"/>
          <w:wAfter w:w="10137" w:type="dxa"/>
          <w:trHeight w:val="5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autoSpaceDE w:val="0"/>
              <w:autoSpaceDN w:val="0"/>
              <w:adjustRightInd w:val="0"/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Rozdzielczość kamery  minimum 1360 x 1024 pikseli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 xml:space="preserve">Rozmiary piksela w kamerze CCD  minimum 4,65 x 4,65 </w:t>
            </w:r>
            <w:r w:rsidRPr="0054596A">
              <w:rPr>
                <w:rFonts w:ascii="Garamond" w:eastAsia="Calibri" w:hAnsi="Garamond" w:cs="Times New Roman"/>
              </w:rPr>
              <w:sym w:font="Symbol" w:char="F06D"/>
            </w:r>
            <w:r w:rsidRPr="0054596A">
              <w:rPr>
                <w:rFonts w:ascii="Garamond" w:eastAsia="Calibri" w:hAnsi="Garamond" w:cs="Times New Roman"/>
              </w:rPr>
              <w:t>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 xml:space="preserve">Wymagane </w:t>
            </w:r>
            <w:r>
              <w:rPr>
                <w:rFonts w:ascii="Garamond" w:eastAsia="Times New Roman" w:hAnsi="Garamond" w:cs="Times New Roman"/>
                <w:lang w:eastAsia="ar-SA"/>
              </w:rPr>
              <w:t xml:space="preserve">- </w:t>
            </w:r>
            <w:r w:rsidRPr="0054596A">
              <w:rPr>
                <w:rFonts w:ascii="Garamond" w:eastAsia="Times New Roman" w:hAnsi="Garamond" w:cs="Times New Roman"/>
                <w:lang w:eastAsia="ar-SA"/>
              </w:rPr>
              <w:t>0 pkt.</w:t>
            </w:r>
          </w:p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Najmniejsze -</w:t>
            </w:r>
            <w:r w:rsidRPr="0054596A">
              <w:rPr>
                <w:rFonts w:ascii="Garamond" w:eastAsia="Times New Roman" w:hAnsi="Garamond" w:cs="Times New Roman"/>
                <w:lang w:eastAsia="ar-SA"/>
              </w:rPr>
              <w:t xml:space="preserve"> 3 pkt.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Zakres dynamiczny sygnału kamery  min. 12 bit (4096 poziomów szarości)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Musi posiadać obiektyw o zmiennej ogniskowej minimum 8,5 – 51 mm i jasności f/1,2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Sterowanie kamerą  dostępne zarówno z panelu sterującego zintegrowanego z mini ciemnią optyczną jak i z poziomu oprogramowania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Sterowanie ustawieniem oświetlenia żelu z panelu sterującego oraz z oprogramowania komputerowego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 xml:space="preserve">Rozdzielczość przestrzenna  nie gorsza niż 47,8 </w:t>
            </w:r>
            <w:r w:rsidRPr="0054596A">
              <w:rPr>
                <w:rFonts w:ascii="Garamond" w:eastAsia="Calibri" w:hAnsi="Garamond" w:cs="Times New Roman"/>
              </w:rPr>
              <w:sym w:font="Symbol" w:char="F06D"/>
            </w:r>
            <w:r w:rsidRPr="0054596A">
              <w:rPr>
                <w:rFonts w:ascii="Garamond" w:eastAsia="Calibri" w:hAnsi="Garamond" w:cs="Times New Roman"/>
              </w:rPr>
              <w:t>m/piksel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Urządzenie z trzypozycyjnym zmieniaczem filtrów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Urządzenie  wyposażone w płytkę konwertora światła UV umożliwiającą pracę z podświetlaniem światłem białym w transmisji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 xml:space="preserve">Urządzenie wyposażone w filtr do pracy z  próbkami znaczonymi bromkiem etydyny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Urządzenie z transiluminatorem o wymiarach min. 26x25 cm i długości fali 302 nm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Transiluminator  posiada dwustopniową regulację intensywności światła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 xml:space="preserve">Transiluminator  posiada dwa tryby pracy: </w:t>
            </w:r>
            <w:r w:rsidRPr="0054596A">
              <w:rPr>
                <w:rFonts w:ascii="Garamond" w:eastAsia="Calibri" w:hAnsi="Garamond" w:cs="Times New Roman"/>
                <w:i/>
              </w:rPr>
              <w:t xml:space="preserve">preparative </w:t>
            </w:r>
            <w:r w:rsidRPr="0054596A">
              <w:rPr>
                <w:rFonts w:ascii="Garamond" w:eastAsia="Calibri" w:hAnsi="Garamond" w:cs="Times New Roman"/>
              </w:rPr>
              <w:t>i</w:t>
            </w:r>
            <w:r w:rsidRPr="0054596A">
              <w:rPr>
                <w:rFonts w:ascii="Garamond" w:eastAsia="Calibri" w:hAnsi="Garamond" w:cs="Times New Roman"/>
                <w:i/>
              </w:rPr>
              <w:t xml:space="preserve"> analitycal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 xml:space="preserve">Kamera  podłączona do komputera poprzez łącze </w:t>
            </w:r>
            <w:r w:rsidRPr="0054596A">
              <w:rPr>
                <w:rFonts w:ascii="Garamond" w:eastAsia="Calibri" w:hAnsi="Garamond" w:cs="Times New Roman"/>
                <w:color w:val="000000"/>
              </w:rPr>
              <w:t>USB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Urządzenie  wyposażone w linijkę do cięcia żeli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 xml:space="preserve"> Sterowanie urządzeniami, akwizycji i obróbki danych za pomocą jednego programu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Oprogramowanie  zgodne z  GLP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  <w:trHeight w:val="3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Oprogramowanie  dostępne w nielimitowanej wersji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Oprogramowanie  pracuje w systemie Windows 7 lub 10 (64 bit) lub równoważny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Oprogramowanie  umożliwia tworzenie i wydruk raportów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Default="00717E43" w:rsidP="0054596A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54596A">
              <w:rPr>
                <w:rFonts w:ascii="Garamond" w:eastAsia="Times New Roman" w:hAnsi="Garamond" w:cs="Times New Roman"/>
                <w:lang w:eastAsia="pl-PL"/>
              </w:rPr>
              <w:t>Oprogramowanie  umożliwia obróbkę plików typu .tif i .scn oraz export do plików typu .tif, .jpeg oraz .png.</w:t>
            </w:r>
          </w:p>
          <w:p w:rsidR="00717E43" w:rsidRPr="0054596A" w:rsidRDefault="00717E43" w:rsidP="0054596A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Oprogramowanie  umożliwia tworzenie krzywych kalibracyjnych i obliczenia ilościowe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Do podstawowej obróbki i wydruku obrazów  dostępna nielimitowana ilość programu w wersji podstawowej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  <w:iCs/>
              </w:rPr>
              <w:t xml:space="preserve">Oprogramowanie  umożliwia </w:t>
            </w:r>
            <w:r w:rsidRPr="0054596A">
              <w:rPr>
                <w:rFonts w:ascii="Garamond" w:eastAsia="Calibri" w:hAnsi="Garamond" w:cs="Times New Roman"/>
              </w:rPr>
              <w:t xml:space="preserve">obróbkę obrazu (obracanie o dowolny kąt, negatyw, regulacja jasności i kontrastu pod kątem wybranego fragmentu lub </w:t>
            </w:r>
            <w:r w:rsidRPr="0054596A">
              <w:rPr>
                <w:rFonts w:ascii="Garamond" w:eastAsia="Calibri" w:hAnsi="Garamond" w:cs="Times New Roman"/>
              </w:rPr>
              <w:lastRenderedPageBreak/>
              <w:t>całego żelu)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lastRenderedPageBreak/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bookmarkStart w:id="0" w:name="OLE_LINK1"/>
            <w:r w:rsidRPr="0054596A">
              <w:rPr>
                <w:rFonts w:ascii="Garamond" w:eastAsia="Calibri" w:hAnsi="Garamond" w:cs="Times New Roman"/>
                <w:iCs/>
              </w:rPr>
              <w:t xml:space="preserve">Oprogramowanie  posiada opcję </w:t>
            </w:r>
            <w:bookmarkEnd w:id="0"/>
            <w:r w:rsidRPr="0054596A">
              <w:rPr>
                <w:rFonts w:ascii="Garamond" w:eastAsia="Calibri" w:hAnsi="Garamond" w:cs="Times New Roman"/>
              </w:rPr>
              <w:t>automatycznego rozpoznawanie ścieżek i prążków, wprowadzanie markerów mas cząsteczkowych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  <w:iCs/>
              </w:rPr>
            </w:pPr>
            <w:r w:rsidRPr="0054596A">
              <w:rPr>
                <w:rFonts w:ascii="Garamond" w:eastAsia="Calibri" w:hAnsi="Garamond" w:cs="Times New Roman"/>
                <w:iCs/>
              </w:rPr>
              <w:t>Do systemu dołączona musi być dodatkowo stacja robocza- komputer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3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717E43">
            <w:pPr>
              <w:suppressAutoHyphens/>
              <w:spacing w:after="0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54596A">
              <w:rPr>
                <w:rFonts w:ascii="Garamond" w:eastAsia="Times New Roman" w:hAnsi="Garamond" w:cs="Times New Roman"/>
                <w:b/>
                <w:lang w:eastAsia="ar-SA"/>
              </w:rPr>
              <w:t>Zestaw do elektroforezy żeli do analiz molekularnych</w:t>
            </w:r>
            <w:r>
              <w:rPr>
                <w:rFonts w:ascii="Garamond" w:eastAsia="Times New Roman" w:hAnsi="Garamond" w:cs="Times New Roman"/>
                <w:b/>
                <w:lang w:eastAsia="ar-SA"/>
              </w:rPr>
              <w:t xml:space="preserve"> – typ 2</w:t>
            </w:r>
            <w:r w:rsidRPr="0054596A">
              <w:rPr>
                <w:rFonts w:ascii="Garamond" w:eastAsia="Times New Roman" w:hAnsi="Garamond" w:cs="Times New Roman"/>
                <w:b/>
                <w:lang w:eastAsia="ar-SA"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lang w:eastAsia="ar-SA"/>
              </w:rPr>
              <w:t>(</w:t>
            </w:r>
            <w:r w:rsidRPr="0054596A">
              <w:rPr>
                <w:rFonts w:ascii="Garamond" w:eastAsia="Times New Roman" w:hAnsi="Garamond" w:cs="Times New Roman"/>
                <w:b/>
                <w:lang w:eastAsia="ar-SA"/>
              </w:rPr>
              <w:t>szt. 1</w:t>
            </w:r>
            <w:r>
              <w:rPr>
                <w:rFonts w:ascii="Garamond" w:eastAsia="Times New Roman" w:hAnsi="Garamond" w:cs="Times New Roman"/>
                <w:b/>
                <w:lang w:eastAsia="ar-SA"/>
              </w:rPr>
              <w:t>)</w:t>
            </w:r>
          </w:p>
        </w:tc>
        <w:tc>
          <w:tcPr>
            <w:tcW w:w="10137" w:type="dxa"/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 xml:space="preserve"> 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Aparat z 1 komorą elektroforetyczną z pokrywą i kablami oraz z zasilaczem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Aparat  wyposażony w 3 tace UV z podziałką fluoryzującą o wymiarach 15x7cm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 xml:space="preserve">Aparat  wyposażony w 1 zestaw do wylewania żelu poza aparatem tzw. </w:t>
            </w:r>
            <w:r w:rsidRPr="0054596A">
              <w:rPr>
                <w:rFonts w:ascii="Garamond" w:eastAsia="Calibri" w:hAnsi="Garamond" w:cs="Times New Roman"/>
                <w:i/>
              </w:rPr>
              <w:t>gel caster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Aparat  w swoim wyposażeniu po 2 szt. grzebieni (20- i 30- zębowych) o grubości 1,5mm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Szybkośc migracji błekitu bromofenolowego nie może przekraczać  ~4.5 cm/hr (przy 75 V)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 xml:space="preserve">Pojemność buforu: max. 650mL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Wymiary aparatu: max.20x30x9cm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 xml:space="preserve">Wymagane </w:t>
            </w:r>
            <w:r>
              <w:rPr>
                <w:rFonts w:ascii="Garamond" w:eastAsia="Times New Roman" w:hAnsi="Garamond" w:cs="Times New Roman"/>
                <w:lang w:eastAsia="ar-SA"/>
              </w:rPr>
              <w:t xml:space="preserve">- </w:t>
            </w:r>
            <w:r w:rsidRPr="0054596A">
              <w:rPr>
                <w:rFonts w:ascii="Garamond" w:eastAsia="Times New Roman" w:hAnsi="Garamond" w:cs="Times New Roman"/>
                <w:lang w:eastAsia="ar-SA"/>
              </w:rPr>
              <w:t>0 pkt</w:t>
            </w:r>
          </w:p>
          <w:p w:rsidR="00717E43" w:rsidRPr="0054596A" w:rsidRDefault="00717E43" w:rsidP="00717E43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 xml:space="preserve">Najmniejszy </w:t>
            </w:r>
            <w:r>
              <w:rPr>
                <w:rFonts w:ascii="Garamond" w:eastAsia="Times New Roman" w:hAnsi="Garamond" w:cs="Times New Roman"/>
                <w:lang w:eastAsia="ar-SA"/>
              </w:rPr>
              <w:t xml:space="preserve">- </w:t>
            </w:r>
            <w:r w:rsidRPr="0054596A">
              <w:rPr>
                <w:rFonts w:ascii="Garamond" w:eastAsia="Times New Roman" w:hAnsi="Garamond" w:cs="Times New Roman"/>
                <w:lang w:eastAsia="ar-SA"/>
              </w:rPr>
              <w:t>3 pkt.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Zasilacz -  minimalny zakres napięcia wyjściowego musi wynosić: 100 – 300 V z regulacją co 1 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Zasilacz - Minimalny zakres natężenia prądu wyjściowego musi wynosić: 4 – 400mA z regulacją co 0,01A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Zasilacz - Zakres moc wyjściowej musi wynosić maximum 75 W, regulowanej co 1 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 xml:space="preserve">Zasilacz  - Zakres programowania czasu musi wynosić min. od 1 min. do 99 godz. i 59 min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Zasilacz -   posiada funkcję pauzy/podjęcia pracy umożliwiającą zmianę parametrów programu w trakcie jego przebiegu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Zasilacz - Pamięć aparatu   podtrzymywana bateryjnie umożliwiająca automatyczny powrót do ostatniego zadanego programu pracy po awarii zasilania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Zasilacz   posiada funkcję wykrywania braku obciążenia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Zasilacz  posiadać wykrywania gwałtownych zmian obciążenia i temperatury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Zasilacz</w:t>
            </w:r>
            <w:r w:rsidRPr="0054596A">
              <w:rPr>
                <w:rFonts w:ascii="Garamond" w:eastAsia="Calibri" w:hAnsi="Garamond" w:cs="Times New Roman"/>
                <w:color w:val="000000"/>
              </w:rPr>
              <w:t xml:space="preserve">  posiada wyświetlacz LED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  <w:color w:val="000000"/>
              </w:rPr>
            </w:pPr>
            <w:r w:rsidRPr="0054596A">
              <w:rPr>
                <w:rFonts w:ascii="Garamond" w:eastAsia="Calibri" w:hAnsi="Garamond" w:cs="Times New Roman"/>
              </w:rPr>
              <w:t>Zasilacz</w:t>
            </w:r>
            <w:r w:rsidRPr="0054596A">
              <w:rPr>
                <w:rFonts w:ascii="Garamond" w:eastAsia="Calibri" w:hAnsi="Garamond" w:cs="Times New Roman"/>
                <w:color w:val="000000"/>
              </w:rPr>
              <w:t xml:space="preserve">  posiada możliwość podłączenia 4 odbiorników jednocześnie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Zasilacz  posiada możliwość pracy w chłodni w temp. 0-40 °C i przy wilgotności 0-95%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3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17E43" w:rsidRPr="0054596A" w:rsidRDefault="00717E43" w:rsidP="0054596A">
            <w:pPr>
              <w:suppressAutoHyphens/>
              <w:spacing w:after="0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b/>
                <w:lang w:eastAsia="ar-SA"/>
              </w:rPr>
              <w:t>Warunki energetyczne urządzenia</w:t>
            </w:r>
          </w:p>
        </w:tc>
      </w:tr>
      <w:tr w:rsidR="00717E43" w:rsidRPr="0054596A" w:rsidTr="00717E43">
        <w:trPr>
          <w:gridAfter w:val="1"/>
          <w:wAfter w:w="10137" w:type="dxa"/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54596A">
            <w:pPr>
              <w:tabs>
                <w:tab w:val="left" w:pos="4425"/>
              </w:tabs>
              <w:suppressAutoHyphens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Tryb niskiego poboru mocy [kW/h]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17E43" w:rsidRPr="0054596A" w:rsidRDefault="00717E43" w:rsidP="0054596A">
            <w:pPr>
              <w:suppressAutoHyphens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54596A">
            <w:pPr>
              <w:suppressAutoHyphens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Instrukcja obsługi zawierająca wskazówki zarządzania wydajnością i energooszczędnością urządzenia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E50243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54596A">
            <w:pPr>
              <w:suppressAutoHyphens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Szkolenia dla personelu medycznego i technicznego w zakresie efektywności energetycznej urządzenia(2 medyczne i 1 techniczna)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E50243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54596A">
            <w:pPr>
              <w:suppressAutoHyphens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E50243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717E43" w:rsidRPr="0054596A" w:rsidTr="00717E43">
        <w:trPr>
          <w:gridAfter w:val="1"/>
          <w:wAfter w:w="10137" w:type="dxa"/>
          <w:trHeight w:val="6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54596A">
            <w:pPr>
              <w:suppressAutoHyphens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Trwałość produktu rozumiana jako gwarantowany okres pełnego wsparcia serwisowego oraz pełnego dostępu części zamiennych i oprogramowania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E50243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54596A">
            <w:pPr>
              <w:suppressAutoHyphens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Możliwość automatycznego przechodzenia urządzenia w tryb czuwania/niskiego poboru mocy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E50243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</w:tbl>
    <w:p w:rsidR="00717E43" w:rsidRDefault="00717E43" w:rsidP="00717E43">
      <w:pPr>
        <w:suppressAutoHyphens/>
        <w:spacing w:after="0"/>
        <w:rPr>
          <w:rFonts w:ascii="Garamond" w:eastAsia="Times New Roman" w:hAnsi="Garamond" w:cs="Times New Roman"/>
          <w:b/>
          <w:lang w:eastAsia="ar-SA"/>
        </w:rPr>
      </w:pPr>
    </w:p>
    <w:p w:rsidR="009A17F1" w:rsidRPr="0054596A" w:rsidRDefault="009A17F1" w:rsidP="00717E43">
      <w:pPr>
        <w:suppressAutoHyphens/>
        <w:spacing w:after="0"/>
        <w:rPr>
          <w:rFonts w:ascii="Garamond" w:eastAsia="Times New Roman" w:hAnsi="Garamond" w:cs="Times New Roman"/>
          <w:b/>
          <w:lang w:eastAsia="ar-SA"/>
        </w:rPr>
      </w:pPr>
      <w:r w:rsidRPr="0054596A">
        <w:rPr>
          <w:rFonts w:ascii="Garamond" w:eastAsia="Times New Roman" w:hAnsi="Garamond" w:cs="Times New Roman"/>
          <w:b/>
          <w:lang w:eastAsia="ar-SA"/>
        </w:rPr>
        <w:t>WARUNKI GWARANCJI I SERWISU</w:t>
      </w:r>
    </w:p>
    <w:tbl>
      <w:tblPr>
        <w:tblW w:w="1445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804"/>
        <w:gridCol w:w="2409"/>
        <w:gridCol w:w="2410"/>
        <w:gridCol w:w="2268"/>
      </w:tblGrid>
      <w:tr w:rsidR="009A17F1" w:rsidRPr="0054596A" w:rsidTr="00717E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7F1" w:rsidRPr="0054596A" w:rsidRDefault="009A17F1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7F1" w:rsidRPr="0054596A" w:rsidRDefault="009A17F1" w:rsidP="0054596A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7F1" w:rsidRPr="0054596A" w:rsidRDefault="009A17F1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7F1" w:rsidRPr="0054596A" w:rsidRDefault="009A17F1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7F1" w:rsidRPr="0054596A" w:rsidRDefault="009A17F1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717E43" w:rsidRPr="0054596A" w:rsidTr="00717E43">
        <w:trPr>
          <w:trHeight w:val="5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Okres gwarancji [miesiące]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&gt;=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12 miesiące – 0 pkt.</w:t>
            </w:r>
          </w:p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13 i więcej – 5 pkt.</w:t>
            </w:r>
          </w:p>
        </w:tc>
      </w:tr>
      <w:tr w:rsidR="00717E43" w:rsidRPr="0054596A" w:rsidTr="00717E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bookmarkStart w:id="1" w:name="_GoBack" w:colFirst="1" w:colLast="4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9C5A7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</w:pPr>
            <w:r w:rsidRPr="009C5A7A"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  <w:t>Gwarancja produkcji części zamiennych minimum 10 lat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9C5A7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</w:pPr>
            <w:r w:rsidRPr="009C5A7A"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E43" w:rsidRPr="009C5A7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E43" w:rsidRPr="009C5A7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</w:pPr>
            <w:r w:rsidRPr="009C5A7A"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  <w:t>---</w:t>
            </w:r>
          </w:p>
        </w:tc>
      </w:tr>
      <w:bookmarkEnd w:id="1"/>
      <w:tr w:rsidR="00717E43" w:rsidRPr="0054596A" w:rsidTr="00717E43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left" w:pos="426"/>
              </w:tabs>
              <w:suppressAutoHyphens/>
              <w:snapToGrid w:val="0"/>
              <w:spacing w:after="0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Przyjazd serwisu po zgłoszeniu awarii w okresie gwarancji do 3 dni (dotyczy dni roboczych</w:t>
            </w:r>
            <w:r w:rsidR="00D05796">
              <w:rPr>
                <w:rFonts w:ascii="Garamond" w:eastAsia="Times New Roman" w:hAnsi="Garamond" w:cs="Times New Roman"/>
                <w:lang w:eastAsia="ar-SA"/>
              </w:rPr>
              <w:t>)</w:t>
            </w:r>
            <w:r w:rsidRPr="0054596A">
              <w:rPr>
                <w:rFonts w:ascii="Garamond" w:eastAsia="Times New Roman" w:hAnsi="Garamond" w:cs="Times New Roman"/>
                <w:lang w:eastAsia="ar-SA"/>
              </w:rPr>
              <w:t xml:space="preserve"> rozumianych jako </w:t>
            </w:r>
            <w:r w:rsidRPr="0054596A">
              <w:rPr>
                <w:rFonts w:ascii="Garamond" w:eastAsia="Times New Roman" w:hAnsi="Garamond" w:cs="Times New Roman"/>
                <w:bCs/>
                <w:lang w:eastAsia="ar-SA"/>
              </w:rPr>
              <w:t xml:space="preserve">dni od poniedziałku do piątku, </w:t>
            </w:r>
            <w:r w:rsidRPr="0054596A">
              <w:rPr>
                <w:rFonts w:ascii="Garamond" w:eastAsia="Times New Roman" w:hAnsi="Garamond" w:cs="Times New Roman"/>
                <w:lang w:eastAsia="ar-SA"/>
              </w:rPr>
              <w:t xml:space="preserve">z wyjątkiem świąt i </w:t>
            </w:r>
            <w:r w:rsidRPr="0054596A">
              <w:rPr>
                <w:rFonts w:ascii="Garamond" w:eastAsia="Times New Roman" w:hAnsi="Garamond" w:cs="Times New Roman"/>
                <w:bCs/>
                <w:lang w:eastAsia="ar-SA"/>
              </w:rPr>
              <w:t>dni</w:t>
            </w:r>
            <w:r w:rsidRPr="0054596A">
              <w:rPr>
                <w:rFonts w:ascii="Garamond" w:eastAsia="Times New Roman" w:hAnsi="Garamond" w:cs="Times New Roman"/>
                <w:b/>
                <w:lang w:eastAsia="ar-SA"/>
              </w:rPr>
              <w:t xml:space="preserve"> </w:t>
            </w:r>
            <w:r w:rsidRPr="0054596A">
              <w:rPr>
                <w:rFonts w:ascii="Garamond" w:eastAsia="Times New Roman" w:hAnsi="Garamond" w:cs="Times New Roman"/>
                <w:lang w:eastAsia="ar-SA"/>
              </w:rPr>
              <w:t>ustawowo wolnych od pracy, w godzinach od 8.00 do 15.00 )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&lt;=3 dni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3 dni – 0 pkt;</w:t>
            </w:r>
          </w:p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1 dzień – 5 pkt, 2 dni – 3 pkt</w:t>
            </w:r>
          </w:p>
        </w:tc>
      </w:tr>
      <w:tr w:rsidR="00717E43" w:rsidRPr="0054596A" w:rsidTr="00717E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left" w:pos="5744"/>
              </w:tabs>
              <w:suppressAutoHyphens/>
              <w:autoSpaceDE w:val="0"/>
              <w:snapToGrid w:val="0"/>
              <w:spacing w:after="0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 xml:space="preserve">Czas na naprawę usterki – do 7 dni, a w przypadku potrzeby sprowadzenia </w:t>
            </w:r>
            <w:r w:rsidRPr="0054596A">
              <w:rPr>
                <w:rFonts w:ascii="Garamond" w:eastAsia="Times New Roman" w:hAnsi="Garamond" w:cs="Times New Roman"/>
                <w:lang w:eastAsia="ar-SA"/>
              </w:rPr>
              <w:lastRenderedPageBreak/>
              <w:t>części zamiennych do - 14 dni</w:t>
            </w:r>
            <w:r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  <w:r w:rsidRPr="0054596A">
              <w:rPr>
                <w:rFonts w:ascii="Garamond" w:eastAsia="Times New Roman" w:hAnsi="Garamond" w:cs="Times New Roman"/>
                <w:lang w:eastAsia="ar-SA"/>
              </w:rPr>
              <w:t>(dotyczy dni roboczych)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E43" w:rsidRPr="0054596A" w:rsidRDefault="00717E43" w:rsidP="0054596A">
            <w:pPr>
              <w:suppressAutoHyphens/>
              <w:autoSpaceDE w:val="0"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D05796">
            <w:pPr>
              <w:suppressAutoHyphens/>
              <w:autoSpaceDE w:val="0"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Urządzenie zastępcze w przypadku niewykonania</w:t>
            </w:r>
            <w:r w:rsidR="00D05796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  <w:r w:rsidRPr="0054596A">
              <w:rPr>
                <w:rFonts w:ascii="Garamond" w:eastAsia="Times New Roman" w:hAnsi="Garamond" w:cs="Times New Roman"/>
                <w:lang w:eastAsia="ar-SA"/>
              </w:rPr>
              <w:t xml:space="preserve">naprawy </w:t>
            </w:r>
            <w:r w:rsidR="00D05796" w:rsidRPr="00D05796">
              <w:rPr>
                <w:rFonts w:ascii="Garamond" w:eastAsia="Times New Roman" w:hAnsi="Garamond" w:cs="Times New Roman"/>
                <w:lang w:eastAsia="ar-SA"/>
              </w:rPr>
              <w:t>odpowiednio w ciągu 7 lub 14 dni od zgłoszenia awarii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E43" w:rsidRPr="0054596A" w:rsidRDefault="00717E43" w:rsidP="0054596A">
            <w:pPr>
              <w:suppressAutoHyphens/>
              <w:autoSpaceDE w:val="0"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 xml:space="preserve">Autoryzowany serwis gwarancyjny i pogwarancyjny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 xml:space="preserve">W ramach ceny: przeglądy w okresie gwarancji (zgodnie z wymogami producenta)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tak, podać ilość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jeden – 5 pkt, więcej – 0 pkt</w:t>
            </w:r>
          </w:p>
        </w:tc>
      </w:tr>
      <w:tr w:rsidR="00717E43" w:rsidRPr="0054596A" w:rsidTr="00717E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F5AE3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</w:pPr>
            <w:r w:rsidRPr="005F5AE3"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5F5AE3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</w:pPr>
            <w:r w:rsidRPr="005F5AE3"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E43" w:rsidRPr="005F5AE3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E43" w:rsidRPr="005F5AE3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</w:pPr>
            <w:r w:rsidRPr="005F5AE3"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  <w:t>---</w:t>
            </w:r>
          </w:p>
        </w:tc>
      </w:tr>
      <w:tr w:rsidR="00717E43" w:rsidRPr="0054596A" w:rsidTr="00717E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Wraz z dostawą komplet materiałów dotyczących instalacji urządzenia oraz instrukcji obsługi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 – 3 pkt.</w:t>
            </w:r>
          </w:p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Nie – 0 pkt</w:t>
            </w:r>
          </w:p>
        </w:tc>
      </w:tr>
    </w:tbl>
    <w:p w:rsidR="009A17F1" w:rsidRPr="0054596A" w:rsidRDefault="009A17F1" w:rsidP="0054596A">
      <w:pPr>
        <w:suppressAutoHyphens/>
        <w:spacing w:after="0"/>
        <w:rPr>
          <w:rFonts w:ascii="Garamond" w:eastAsia="Times New Roman" w:hAnsi="Garamond" w:cs="Times New Roman"/>
          <w:b/>
          <w:lang w:eastAsia="ar-SA"/>
        </w:rPr>
      </w:pPr>
    </w:p>
    <w:p w:rsidR="009A17F1" w:rsidRPr="0054596A" w:rsidRDefault="009A17F1" w:rsidP="00717E43">
      <w:pPr>
        <w:suppressAutoHyphens/>
        <w:spacing w:after="0"/>
        <w:rPr>
          <w:rFonts w:ascii="Garamond" w:eastAsia="Times New Roman" w:hAnsi="Garamond" w:cs="Times New Roman"/>
          <w:b/>
          <w:lang w:eastAsia="ar-SA"/>
        </w:rPr>
      </w:pPr>
      <w:r w:rsidRPr="0054596A">
        <w:rPr>
          <w:rFonts w:ascii="Garamond" w:eastAsia="Times New Roman" w:hAnsi="Garamond" w:cs="Times New Roman"/>
          <w:b/>
          <w:lang w:eastAsia="ar-SA"/>
        </w:rPr>
        <w:t>POZOSTAŁE WYMAGANIA</w:t>
      </w:r>
    </w:p>
    <w:tbl>
      <w:tblPr>
        <w:tblW w:w="14517" w:type="dxa"/>
        <w:tblInd w:w="-1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6804"/>
        <w:gridCol w:w="2409"/>
        <w:gridCol w:w="2410"/>
        <w:gridCol w:w="2268"/>
      </w:tblGrid>
      <w:tr w:rsidR="009A17F1" w:rsidRPr="0054596A" w:rsidTr="00717E4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7F1" w:rsidRPr="0054596A" w:rsidRDefault="009A17F1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7F1" w:rsidRPr="0054596A" w:rsidRDefault="009A17F1" w:rsidP="0054596A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7F1" w:rsidRPr="0054596A" w:rsidRDefault="009A17F1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7F1" w:rsidRPr="0054596A" w:rsidRDefault="009A17F1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7F1" w:rsidRPr="0054596A" w:rsidRDefault="009A17F1" w:rsidP="0054596A">
            <w:pPr>
              <w:spacing w:after="0"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717E43" w:rsidRPr="0054596A" w:rsidTr="00717E4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717E43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Instrukcja obsługi w język</w:t>
            </w:r>
            <w:r>
              <w:rPr>
                <w:rFonts w:ascii="Garamond" w:eastAsia="Times New Roman" w:hAnsi="Garamond" w:cs="Times New Roman"/>
                <w:lang w:eastAsia="ar-SA"/>
              </w:rPr>
              <w:t>u polskim w formie drukowanej</w:t>
            </w:r>
            <w:r w:rsidRPr="0054596A">
              <w:rPr>
                <w:rFonts w:ascii="Garamond" w:eastAsia="Times New Roman" w:hAnsi="Garamond" w:cs="Times New Roman"/>
                <w:lang w:eastAsia="ar-SA"/>
              </w:rPr>
              <w:t xml:space="preserve"> i elektronicznej (pendrive lub płyta CD)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Szkolenie dla personelu medycznego (2 osób) i technicznego   ( 1 osoby) Dodatkowe szkolenie dla personelu medycznego w przypadku wyrażenia takiej potrzeby przez personel medyczny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trHeight w:val="82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Zapewnienie producenta lub autoryzowanego dystrybutora o dostępności części z</w:t>
            </w:r>
            <w:r w:rsidR="00BC4A7E">
              <w:rPr>
                <w:rFonts w:ascii="Garamond" w:eastAsia="Times New Roman" w:hAnsi="Garamond" w:cs="Times New Roman"/>
                <w:lang w:eastAsia="ar-SA"/>
              </w:rPr>
              <w:t xml:space="preserve">amiennych przez okres minimum </w:t>
            </w:r>
            <w:r w:rsidR="00BC4A7E" w:rsidRPr="00BC4A7E">
              <w:rPr>
                <w:rFonts w:ascii="Garamond" w:eastAsia="Times New Roman" w:hAnsi="Garamond" w:cs="Times New Roman"/>
                <w:color w:val="FF0000"/>
                <w:lang w:eastAsia="ar-SA"/>
              </w:rPr>
              <w:t>5</w:t>
            </w:r>
            <w:r w:rsidRPr="00BC4A7E">
              <w:rPr>
                <w:rFonts w:ascii="Garamond" w:eastAsia="Times New Roman" w:hAnsi="Garamond" w:cs="Times New Roman"/>
                <w:color w:val="FF0000"/>
                <w:lang w:eastAsia="ar-SA"/>
              </w:rPr>
              <w:t xml:space="preserve"> lat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BC4A7E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</w:t>
            </w:r>
            <w:r w:rsidR="00717E43" w:rsidRPr="0054596A">
              <w:rPr>
                <w:rFonts w:ascii="Garamond" w:eastAsia="Times New Roman" w:hAnsi="Garamond" w:cs="Times New Roman"/>
                <w:lang w:eastAsia="ar-SA"/>
              </w:rPr>
              <w:t>ak</w:t>
            </w:r>
            <w:r w:rsidR="00EE08F1" w:rsidRPr="00EE08F1">
              <w:rPr>
                <w:rFonts w:ascii="Garamond" w:eastAsia="Times New Roman" w:hAnsi="Garamond" w:cs="Times New Roman"/>
                <w:color w:val="FF0000"/>
                <w:lang w:eastAsia="ar-SA"/>
              </w:rPr>
              <w:t xml:space="preserve">, </w:t>
            </w:r>
            <w:r w:rsidRPr="00EE08F1">
              <w:rPr>
                <w:rFonts w:ascii="Garamond" w:eastAsia="Times New Roman" w:hAnsi="Garamond" w:cs="Times New Roman"/>
                <w:color w:val="FF0000"/>
                <w:lang w:eastAsia="ar-SA"/>
              </w:rPr>
              <w:t xml:space="preserve">podać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BC4A7E" w:rsidRDefault="00BC4A7E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color w:val="FF0000"/>
                <w:lang w:eastAsia="ar-SA"/>
              </w:rPr>
            </w:pPr>
            <w:r w:rsidRPr="00BC4A7E">
              <w:rPr>
                <w:rFonts w:ascii="Garamond" w:eastAsia="Times New Roman" w:hAnsi="Garamond" w:cs="Times New Roman"/>
                <w:color w:val="FF0000"/>
                <w:lang w:eastAsia="ar-SA"/>
              </w:rPr>
              <w:t>10 lat – 3 pkt</w:t>
            </w:r>
          </w:p>
          <w:p w:rsidR="00BC4A7E" w:rsidRPr="0054596A" w:rsidRDefault="00BC4A7E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C4A7E">
              <w:rPr>
                <w:rFonts w:ascii="Garamond" w:eastAsia="Times New Roman" w:hAnsi="Garamond" w:cs="Times New Roman"/>
                <w:color w:val="FF0000"/>
                <w:lang w:eastAsia="ar-SA"/>
              </w:rPr>
              <w:t>Poniżej  - 0 pkt.</w:t>
            </w:r>
          </w:p>
        </w:tc>
      </w:tr>
      <w:tr w:rsidR="00717E43" w:rsidRPr="0054596A" w:rsidTr="00717E4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 xml:space="preserve">Zapewnienie producenta lub autoryzowanego dystrybutora o zapewnieniu serwisu gwarancyjnego i pogwarancyjnego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9A17F1" w:rsidRPr="009A17F1" w:rsidTr="00717E43">
        <w:trPr>
          <w:gridBefore w:val="4"/>
          <w:wBefore w:w="12249" w:type="dxa"/>
          <w:trHeight w:val="10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7F1" w:rsidRPr="009A17F1" w:rsidRDefault="009A17F1" w:rsidP="009A17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8A5643" w:rsidRDefault="008A5643" w:rsidP="0054596A">
      <w:pPr>
        <w:suppressAutoHyphens/>
        <w:spacing w:after="0" w:line="240" w:lineRule="auto"/>
      </w:pPr>
    </w:p>
    <w:sectPr w:rsidR="008A5643" w:rsidSect="002B58C5">
      <w:headerReference w:type="default" r:id="rId8"/>
      <w:footerReference w:type="default" r:id="rId9"/>
      <w:pgSz w:w="16838" w:h="11906" w:orient="landscape"/>
      <w:pgMar w:top="1417" w:right="1417" w:bottom="1417" w:left="1417" w:header="284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2EF" w:rsidRDefault="004D72EF" w:rsidP="0054596A">
      <w:pPr>
        <w:spacing w:after="0" w:line="240" w:lineRule="auto"/>
      </w:pPr>
      <w:r>
        <w:separator/>
      </w:r>
    </w:p>
  </w:endnote>
  <w:endnote w:type="continuationSeparator" w:id="0">
    <w:p w:rsidR="004D72EF" w:rsidRDefault="004D72EF" w:rsidP="0054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402524"/>
      <w:docPartObj>
        <w:docPartGallery w:val="Page Numbers (Bottom of Page)"/>
        <w:docPartUnique/>
      </w:docPartObj>
    </w:sdtPr>
    <w:sdtEndPr/>
    <w:sdtContent>
      <w:p w:rsidR="0054596A" w:rsidRDefault="0054596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A7A">
          <w:rPr>
            <w:noProof/>
          </w:rPr>
          <w:t>5</w:t>
        </w:r>
        <w:r>
          <w:fldChar w:fldCharType="end"/>
        </w:r>
        <w:r>
          <w:t xml:space="preserve">                                      </w:t>
        </w:r>
        <w:r>
          <w:tab/>
        </w:r>
        <w:r>
          <w:tab/>
          <w:t xml:space="preserve">                             </w:t>
        </w:r>
        <w:r w:rsidRPr="00E63072">
          <w:rPr>
            <w:rFonts w:ascii="Garamond" w:hAnsi="Garamond"/>
            <w:lang w:eastAsia="pl-PL"/>
          </w:rPr>
          <w:t xml:space="preserve"> </w:t>
        </w:r>
        <w:r w:rsidRPr="00A352C6">
          <w:rPr>
            <w:rFonts w:ascii="Garamond" w:hAnsi="Garamond"/>
            <w:lang w:eastAsia="pl-PL"/>
          </w:rPr>
          <w:t>podpis i pieczęć osoby (osób) upoważnionej do reprezentowania wykonawcy</w:t>
        </w:r>
      </w:p>
    </w:sdtContent>
  </w:sdt>
  <w:p w:rsidR="0054596A" w:rsidRDefault="0054596A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2EF" w:rsidRDefault="004D72EF" w:rsidP="0054596A">
      <w:pPr>
        <w:spacing w:after="0" w:line="240" w:lineRule="auto"/>
      </w:pPr>
      <w:r>
        <w:separator/>
      </w:r>
    </w:p>
  </w:footnote>
  <w:footnote w:type="continuationSeparator" w:id="0">
    <w:p w:rsidR="004D72EF" w:rsidRDefault="004D72EF" w:rsidP="00545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96A" w:rsidRPr="000931ED" w:rsidRDefault="0054596A" w:rsidP="0054596A">
    <w:pPr>
      <w:pStyle w:val="Nagwek"/>
      <w:tabs>
        <w:tab w:val="clear" w:pos="9072"/>
      </w:tabs>
      <w:rPr>
        <w:rFonts w:ascii="Garamond" w:hAnsi="Garamond"/>
        <w:color w:val="000000"/>
      </w:rPr>
    </w:pPr>
    <w:r w:rsidRPr="006A1115">
      <w:rPr>
        <w:rFonts w:ascii="Garamond" w:hAnsi="Garamond"/>
        <w:color w:val="000000"/>
      </w:rPr>
      <w:t>DFP.271.179.2018.LS</w:t>
    </w:r>
  </w:p>
  <w:p w:rsidR="0054596A" w:rsidRDefault="0054596A" w:rsidP="0054596A">
    <w:pPr>
      <w:tabs>
        <w:tab w:val="center" w:pos="4536"/>
        <w:tab w:val="right" w:pos="14040"/>
      </w:tabs>
      <w:spacing w:after="0"/>
      <w:jc w:val="right"/>
      <w:rPr>
        <w:rFonts w:ascii="Garamond" w:eastAsia="Times New Roman" w:hAnsi="Garamond"/>
        <w:lang w:eastAsia="pl-PL"/>
      </w:rPr>
    </w:pPr>
    <w:r w:rsidRPr="00A352C6">
      <w:rPr>
        <w:rFonts w:ascii="Garamond" w:eastAsia="Times New Roman" w:hAnsi="Garamond"/>
        <w:lang w:eastAsia="pl-PL"/>
      </w:rPr>
      <w:t>Załącznik nr 1a do specyfikacji</w:t>
    </w:r>
  </w:p>
  <w:p w:rsidR="0054596A" w:rsidRDefault="0054596A" w:rsidP="0054596A">
    <w:pPr>
      <w:pStyle w:val="Nagwek"/>
      <w:jc w:val="right"/>
      <w:rPr>
        <w:rFonts w:ascii="Garamond" w:eastAsia="Times New Roman" w:hAnsi="Garamond"/>
        <w:lang w:eastAsia="pl-PL"/>
      </w:rPr>
    </w:pPr>
    <w:r>
      <w:rPr>
        <w:rFonts w:ascii="Garamond" w:eastAsia="Times New Roman" w:hAnsi="Garamond"/>
        <w:lang w:eastAsia="pl-PL"/>
      </w:rPr>
      <w:t xml:space="preserve">Załącznik </w:t>
    </w:r>
    <w:r w:rsidR="002B58C5">
      <w:rPr>
        <w:rFonts w:ascii="Garamond" w:eastAsia="Times New Roman" w:hAnsi="Garamond"/>
        <w:lang w:eastAsia="pl-PL"/>
      </w:rPr>
      <w:t>nr ……</w:t>
    </w:r>
    <w:r>
      <w:rPr>
        <w:rFonts w:ascii="Garamond" w:eastAsia="Times New Roman" w:hAnsi="Garamond"/>
        <w:lang w:eastAsia="pl-PL"/>
      </w:rPr>
      <w:t xml:space="preserve"> do umowy</w:t>
    </w:r>
  </w:p>
  <w:p w:rsidR="002B58C5" w:rsidRDefault="002B58C5" w:rsidP="002B58C5">
    <w:pPr>
      <w:pStyle w:val="Nagwek"/>
      <w:jc w:val="center"/>
    </w:pPr>
    <w:r>
      <w:rPr>
        <w:rFonts w:ascii="Garamond" w:eastAsia="Times New Roman" w:hAnsi="Garamond"/>
        <w:lang w:eastAsia="pl-PL"/>
      </w:rPr>
      <w:t>Część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3A2C74FE"/>
    <w:multiLevelType w:val="hybridMultilevel"/>
    <w:tmpl w:val="9CE0E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F1"/>
    <w:rsid w:val="00004A3E"/>
    <w:rsid w:val="00135CF1"/>
    <w:rsid w:val="001A18C3"/>
    <w:rsid w:val="00294DA2"/>
    <w:rsid w:val="002A15CF"/>
    <w:rsid w:val="002B58C5"/>
    <w:rsid w:val="00451F8E"/>
    <w:rsid w:val="0046565C"/>
    <w:rsid w:val="004D72EF"/>
    <w:rsid w:val="0054596A"/>
    <w:rsid w:val="005F5AE3"/>
    <w:rsid w:val="006A5053"/>
    <w:rsid w:val="00702A0B"/>
    <w:rsid w:val="00717E43"/>
    <w:rsid w:val="00723AD9"/>
    <w:rsid w:val="00815D76"/>
    <w:rsid w:val="008A5643"/>
    <w:rsid w:val="00913EF8"/>
    <w:rsid w:val="00915634"/>
    <w:rsid w:val="009A17F1"/>
    <w:rsid w:val="009C5A7A"/>
    <w:rsid w:val="00A13742"/>
    <w:rsid w:val="00B86A70"/>
    <w:rsid w:val="00BC4A7E"/>
    <w:rsid w:val="00BD011A"/>
    <w:rsid w:val="00D05796"/>
    <w:rsid w:val="00E4307C"/>
    <w:rsid w:val="00E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17F1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A17F1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A17F1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A17F1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A17F1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17F1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A17F1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A17F1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A17F1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A17F1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numbering" w:customStyle="1" w:styleId="WW8Num2">
    <w:name w:val="WW8Num2"/>
    <w:rsid w:val="009A17F1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545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96A"/>
  </w:style>
  <w:style w:type="paragraph" w:styleId="Stopka">
    <w:name w:val="footer"/>
    <w:basedOn w:val="Normalny"/>
    <w:link w:val="StopkaZnak"/>
    <w:uiPriority w:val="99"/>
    <w:unhideWhenUsed/>
    <w:rsid w:val="00545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96A"/>
  </w:style>
  <w:style w:type="paragraph" w:styleId="Akapitzlist">
    <w:name w:val="List Paragraph"/>
    <w:basedOn w:val="Normalny"/>
    <w:uiPriority w:val="34"/>
    <w:qFormat/>
    <w:rsid w:val="00717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17F1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A17F1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A17F1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A17F1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A17F1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17F1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A17F1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A17F1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A17F1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A17F1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numbering" w:customStyle="1" w:styleId="WW8Num2">
    <w:name w:val="WW8Num2"/>
    <w:rsid w:val="009A17F1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545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96A"/>
  </w:style>
  <w:style w:type="paragraph" w:styleId="Stopka">
    <w:name w:val="footer"/>
    <w:basedOn w:val="Normalny"/>
    <w:link w:val="StopkaZnak"/>
    <w:uiPriority w:val="99"/>
    <w:unhideWhenUsed/>
    <w:rsid w:val="00545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96A"/>
  </w:style>
  <w:style w:type="paragraph" w:styleId="Akapitzlist">
    <w:name w:val="List Paragraph"/>
    <w:basedOn w:val="Normalny"/>
    <w:uiPriority w:val="34"/>
    <w:qFormat/>
    <w:rsid w:val="0071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1461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Paździora</dc:creator>
  <cp:lastModifiedBy>Łukasz Sendo</cp:lastModifiedBy>
  <cp:revision>2</cp:revision>
  <dcterms:created xsi:type="dcterms:W3CDTF">2018-10-11T07:10:00Z</dcterms:created>
  <dcterms:modified xsi:type="dcterms:W3CDTF">2018-10-11T07:10:00Z</dcterms:modified>
</cp:coreProperties>
</file>