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6</w:t>
            </w:r>
            <w:r w:rsidR="00B261E0" w:rsidRPr="00B261E0">
              <w:rPr>
                <w:rFonts w:eastAsia="Lucida Sans Unicode"/>
                <w:b/>
                <w:kern w:val="3"/>
                <w:lang w:eastAsia="zh-CN" w:bidi="hi-IN"/>
              </w:rPr>
              <w:t xml:space="preserve"> - </w:t>
            </w:r>
            <w:proofErr w:type="spellStart"/>
            <w:r>
              <w:rPr>
                <w:rFonts w:eastAsia="Lucida Sans Unicode"/>
                <w:b/>
                <w:kern w:val="3"/>
                <w:lang w:eastAsia="zh-CN" w:bidi="hi-IN"/>
              </w:rPr>
              <w:t>Zatapiarka</w:t>
            </w:r>
            <w:proofErr w:type="spellEnd"/>
            <w:r>
              <w:rPr>
                <w:rFonts w:eastAsia="Lucida Sans Unicode"/>
                <w:b/>
                <w:kern w:val="3"/>
                <w:lang w:eastAsia="zh-CN" w:bidi="hi-IN"/>
              </w:rPr>
              <w:t xml:space="preserve"> parafinowa (</w:t>
            </w:r>
            <w:r w:rsidRPr="009B2D2B">
              <w:rPr>
                <w:rFonts w:eastAsia="Lucida Sans Unicode"/>
                <w:b/>
                <w:kern w:val="3"/>
                <w:lang w:eastAsia="zh-CN" w:bidi="hi-IN"/>
              </w:rPr>
              <w:t>3 szt.</w:t>
            </w:r>
            <w:r>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98069D" w:rsidRPr="00127F3E" w:rsidRDefault="0098069D" w:rsidP="0098069D">
      <w:pPr>
        <w:suppressAutoHyphens/>
        <w:autoSpaceDN w:val="0"/>
        <w:spacing w:after="120"/>
        <w:textAlignment w:val="baseline"/>
        <w:rPr>
          <w:rFonts w:ascii="Times New Roman" w:eastAsia="Lucida Sans Unicode" w:hAnsi="Times New Roman" w:cs="Times New Roman"/>
          <w:kern w:val="3"/>
          <w:lang w:eastAsia="zh-CN" w:bidi="hi-IN"/>
        </w:rPr>
      </w:pPr>
      <w:r w:rsidRPr="00127F3E">
        <w:rPr>
          <w:rFonts w:ascii="Times New Roman" w:eastAsia="Lucida Sans Unicode" w:hAnsi="Times New Roman" w:cs="Times New Roman"/>
          <w:kern w:val="3"/>
          <w:lang w:eastAsia="zh-CN" w:bidi="hi-IN"/>
        </w:rPr>
        <w:t>Klasa wyrobu medycznego: .......................................................</w:t>
      </w:r>
    </w:p>
    <w:p w:rsidR="002D1A43" w:rsidRDefault="002D1A43">
      <w:pPr>
        <w:rPr>
          <w:rFonts w:ascii="Century Gothic" w:eastAsia="Times New Roman" w:hAnsi="Century Gothic" w:cs="Arial"/>
          <w:b/>
          <w:bCs/>
        </w:rPr>
      </w:pP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proofErr w:type="spellStart"/>
            <w:r w:rsidR="009B2D2B">
              <w:rPr>
                <w:rFonts w:ascii="Century Gothic" w:eastAsia="Times New Roman" w:hAnsi="Century Gothic" w:cs="Times New Roman"/>
                <w:b/>
                <w:sz w:val="20"/>
                <w:szCs w:val="20"/>
              </w:rPr>
              <w:t>Zatapiarka</w:t>
            </w:r>
            <w:proofErr w:type="spellEnd"/>
            <w:r w:rsidR="009B2D2B">
              <w:rPr>
                <w:rFonts w:ascii="Century Gothic" w:eastAsia="Times New Roman" w:hAnsi="Century Gothic" w:cs="Times New Roman"/>
                <w:b/>
                <w:sz w:val="20"/>
                <w:szCs w:val="20"/>
              </w:rPr>
              <w:t xml:space="preserve"> parafinowa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2C7057"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9B2D2B"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Pojemność pojemnika na parafinę min. 5L</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Niezależna cyfrowa regulacja temperatury każdego zbiornika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Ekran dotykowy LCD</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 xml:space="preserve">Podgrzewane dołeczki na pęsety różnej wielkości – min. 8 sztuk, zlokalizowane po obydwóch stronach dozownika parafiny </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Zakres regulacji temperatury zbiornika z parafiną 50-70°C</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Moduł dozownika wyposażony w oświetlenie LED obszaru roboczego - możliwość wyboru 5 intensywności świecenia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680DC0">
              <w:rPr>
                <w:rFonts w:ascii="Times New Roman" w:hAnsi="Times New Roman" w:cs="Times New Roman"/>
              </w:rPr>
              <w:t>Moduł dozownika wyposażony w miejsce chłodzenia wanienek - do wstępnego ustawienia próbki -  o temperaturze</w:t>
            </w:r>
            <w:r w:rsidR="00680DC0">
              <w:rPr>
                <w:rFonts w:ascii="Times New Roman" w:hAnsi="Times New Roman" w:cs="Times New Roman"/>
              </w:rPr>
              <w:t xml:space="preserve"> </w:t>
            </w:r>
            <w:r w:rsidR="00680DC0" w:rsidRPr="00680DC0">
              <w:rPr>
                <w:rFonts w:ascii="Times New Roman" w:hAnsi="Times New Roman" w:cs="Times New Roman"/>
                <w:strike/>
                <w:color w:val="FF0000"/>
              </w:rPr>
              <w:t>0°C +/- 2°C</w:t>
            </w:r>
            <w:r w:rsidR="00DD7C6C" w:rsidRPr="00680DC0">
              <w:rPr>
                <w:rFonts w:ascii="Times New Roman" w:hAnsi="Times New Roman" w:cs="Times New Roman"/>
                <w:strike/>
                <w:color w:val="FF0000"/>
              </w:rPr>
              <w:t xml:space="preserve"> </w:t>
            </w:r>
            <w:bookmarkStart w:id="0" w:name="_GoBack"/>
            <w:r w:rsidR="00DD7C6C" w:rsidRPr="00D67604">
              <w:rPr>
                <w:rFonts w:ascii="Times New Roman" w:hAnsi="Times New Roman" w:cs="Times New Roman"/>
                <w:color w:val="FF0000"/>
              </w:rPr>
              <w:t>mieszczącym w zakresie</w:t>
            </w:r>
            <w:r w:rsidR="00680DC0" w:rsidRPr="00D67604">
              <w:rPr>
                <w:rFonts w:ascii="Times New Roman" w:hAnsi="Times New Roman" w:cs="Times New Roman"/>
                <w:color w:val="FF0000"/>
              </w:rPr>
              <w:t xml:space="preserve"> </w:t>
            </w:r>
            <w:r w:rsidRPr="00D67604">
              <w:rPr>
                <w:rFonts w:ascii="Times New Roman" w:hAnsi="Times New Roman" w:cs="Times New Roman"/>
                <w:color w:val="FF0000"/>
              </w:rPr>
              <w:t xml:space="preserve"> </w:t>
            </w:r>
            <w:r w:rsidR="00DD7C6C" w:rsidRPr="00D67604">
              <w:rPr>
                <w:rFonts w:ascii="Times New Roman" w:hAnsi="Times New Roman" w:cs="Times New Roman"/>
                <w:color w:val="FF0000"/>
              </w:rPr>
              <w:t>od 0°C do 5°C</w:t>
            </w:r>
            <w:bookmarkEnd w:id="0"/>
            <w:r w:rsidR="00DD7C6C" w:rsidRPr="00680DC0">
              <w:rPr>
                <w:rFonts w:ascii="Times New Roman" w:hAnsi="Times New Roman" w:cs="Times New Roman"/>
              </w:rPr>
              <w:t xml:space="preserve"> </w:t>
            </w:r>
            <w:r w:rsidRPr="00680DC0">
              <w:rPr>
                <w:rFonts w:ascii="Times New Roman" w:hAnsi="Times New Roman" w:cs="Times New Roman"/>
              </w:rPr>
              <w:t>(20°C poniżej temperatury otoczenia)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DD7C6C"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w:t>
            </w:r>
            <w:r w:rsidR="009B2D2B">
              <w:rPr>
                <w:rFonts w:ascii="Times New Roman" w:eastAsia="Andale Sans UI" w:hAnsi="Times New Roman" w:cs="Times New Roman"/>
                <w:kern w:val="1"/>
                <w:lang w:eastAsia="pl-PL"/>
              </w:rPr>
              <w:t>ak</w:t>
            </w:r>
            <w:r w:rsidRPr="00DD7C6C">
              <w:rPr>
                <w:rFonts w:ascii="Times New Roman" w:eastAsia="Andale Sans UI" w:hAnsi="Times New Roman" w:cs="Times New Roman"/>
                <w:color w:val="FF0000"/>
                <w:kern w:val="1"/>
                <w:lang w:eastAsia="pl-PL"/>
              </w:rPr>
              <w:t>, podać</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Moduł płyty chłodzącej z możliwością samodzielnej pracy – bez konieczności podłączenia do jednostki centralnej</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 xml:space="preserve">Wbudowany </w:t>
            </w:r>
            <w:proofErr w:type="spellStart"/>
            <w:r w:rsidRPr="00BE2ED8">
              <w:rPr>
                <w:rFonts w:ascii="Times New Roman" w:hAnsi="Times New Roman" w:cs="Times New Roman"/>
              </w:rPr>
              <w:t>timer</w:t>
            </w:r>
            <w:proofErr w:type="spellEnd"/>
            <w:r w:rsidRPr="00BE2ED8">
              <w:rPr>
                <w:rFonts w:ascii="Times New Roman" w:hAnsi="Times New Roman" w:cs="Times New Roman"/>
              </w:rPr>
              <w:t xml:space="preserve"> włączający i wyłączający urządzenie o dowolnie zaprogramowanych godzinach w cyklu tygodniowym</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Wbudowane przyłącze dodatkowej pęsety podgrzewanej elektrycznie</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Regulacja temperatury modułu chłodzącego w zakresie od -3 do -12°C</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Możliwość opróżnienia zbiornika na kasetki z parafiny przez zawór spustowy bezpośrednio do pojemnika na odpady za pomocą dołączonego do urządzenia systemu zabezpieczającego personel przed przypadkowym rozlaniem parafiny</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Wbudowany podgrzewany trymer do usuwania nadmiaru parafiny z kasetek</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Płynna regulacja strumienia parafiny</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Regulacja położenia przycisku dozowania parafiny w celu dostosowania do wymiarów wanienek</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Wyposażenie:</w:t>
            </w:r>
          </w:p>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Lupa którą można zdemontować bez użycia narzędzi</w:t>
            </w:r>
          </w:p>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Włącznik nożny elektrozaworu dozownika parafiny</w:t>
            </w:r>
          </w:p>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 xml:space="preserve">2 Elektrycznie podgrzewane pęseta z końcówkami o grubości 1 lub </w:t>
            </w:r>
            <w:r w:rsidRPr="00BE2ED8">
              <w:rPr>
                <w:rFonts w:ascii="Times New Roman" w:hAnsi="Times New Roman" w:cs="Times New Roman"/>
              </w:rPr>
              <w:lastRenderedPageBreak/>
              <w:t>2mm</w:t>
            </w:r>
          </w:p>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2 dociskacze różnych rozmiarów do zatapianych materiałów tkankowych</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 xml:space="preserve">Wymiary  modułu  dozownika (+/- 50 mm): szerokość 650 mm, głębokość 600 mm, wysokość 430 mm </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Wymiary płyty chłodzącej (+/- 50 mm): szerokość 430 mm, głębokość 600 mm, wysokość 430 mm</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BE2ED8" w:rsidTr="009B2D2B">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rPr>
                <w:rFonts w:ascii="Times New Roman" w:hAnsi="Times New Roman" w:cs="Times New Roman"/>
                <w:b/>
              </w:rPr>
            </w:pPr>
            <w:r w:rsidRPr="00BE2ED8">
              <w:rPr>
                <w:rFonts w:ascii="Times New Roman" w:hAnsi="Times New Roman" w:cs="Times New Roman"/>
                <w:b/>
              </w:rPr>
              <w:t>Instalacja</w:t>
            </w: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Montaż</w:t>
            </w:r>
            <w:r w:rsidR="00D018F0">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 xml:space="preserve">W cenie oferty – prace porządkowe po instalacji, odbiór zbędnych </w:t>
            </w:r>
            <w:r w:rsidRPr="00127F3E">
              <w:rPr>
                <w:rFonts w:ascii="Times New Roman" w:hAnsi="Times New Roman" w:cs="Times New Roman"/>
              </w:rPr>
              <w:lastRenderedPageBreak/>
              <w:t xml:space="preserve">opakowań, substancji szkodliwych (o ile występują), naprawa szkód </w:t>
            </w:r>
            <w:r>
              <w:rPr>
                <w:rFonts w:ascii="Times New Roman" w:hAnsi="Times New Roman" w:cs="Times New Roman"/>
              </w:rPr>
              <w:t xml:space="preserve">                </w:t>
            </w:r>
            <w:r w:rsidRPr="00127F3E">
              <w:rPr>
                <w:rFonts w:ascii="Times New Roman" w:hAnsi="Times New Roman" w:cs="Times New Roman"/>
              </w:rPr>
              <w:t>(o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w:t>
            </w:r>
            <w:r>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E3588"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9B2D2B" w:rsidRDefault="00EE3588"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9B2D2B" w:rsidRPr="00127F3E" w:rsidRDefault="009B2D2B" w:rsidP="00156D3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Przedłużenie okresu gwarancji o każdy dzień, w czasie którego Zamawiający nie mógł korzystać w </w:t>
            </w:r>
            <w:r w:rsidRPr="00127F3E">
              <w:rPr>
                <w:rFonts w:ascii="Times New Roman" w:hAnsi="Times New Roman" w:cs="Times New Roman"/>
                <w:color w:val="000000" w:themeColor="text1"/>
              </w:rPr>
              <w:lastRenderedPageBreak/>
              <w:t>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9B2D2B" w:rsidRPr="00127F3E" w:rsidRDefault="009B2D2B"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jeden – 5 pkt,                    więcej – 0 pkt</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B33C9E">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B33C9E">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9B2D2B" w:rsidRPr="00127F3E" w:rsidRDefault="009B2D2B"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9B2D2B" w:rsidRPr="00127F3E" w:rsidRDefault="009B2D2B"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E6" w:rsidRDefault="00902EE6" w:rsidP="005A1349">
      <w:pPr>
        <w:spacing w:after="0" w:line="240" w:lineRule="auto"/>
      </w:pPr>
      <w:r>
        <w:separator/>
      </w:r>
    </w:p>
  </w:endnote>
  <w:endnote w:type="continuationSeparator" w:id="0">
    <w:p w:rsidR="00902EE6" w:rsidRDefault="00902EE6"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D67604">
          <w:rPr>
            <w:noProof/>
          </w:rPr>
          <w:t>3</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E6" w:rsidRDefault="00902EE6" w:rsidP="005A1349">
      <w:pPr>
        <w:spacing w:after="0" w:line="240" w:lineRule="auto"/>
      </w:pPr>
      <w:r>
        <w:separator/>
      </w:r>
    </w:p>
  </w:footnote>
  <w:footnote w:type="continuationSeparator" w:id="0">
    <w:p w:rsidR="00902EE6" w:rsidRDefault="00902EE6"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07B894F" wp14:editId="5E4F75F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6</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BB6657"/>
    <w:multiLevelType w:val="hybridMultilevel"/>
    <w:tmpl w:val="EBE2BBEC"/>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9">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3">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2">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4">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6">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6">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7">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5">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6">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3">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9">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2">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6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3">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2">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8">
    <w:nsid w:val="7BBE69FA"/>
    <w:multiLevelType w:val="hybridMultilevel"/>
    <w:tmpl w:val="CC6E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3"/>
  </w:num>
  <w:num w:numId="2">
    <w:abstractNumId w:val="121"/>
  </w:num>
  <w:num w:numId="3">
    <w:abstractNumId w:val="62"/>
  </w:num>
  <w:num w:numId="4">
    <w:abstractNumId w:val="32"/>
  </w:num>
  <w:num w:numId="5">
    <w:abstractNumId w:val="123"/>
  </w:num>
  <w:num w:numId="6">
    <w:abstractNumId w:val="116"/>
  </w:num>
  <w:num w:numId="7">
    <w:abstractNumId w:val="25"/>
  </w:num>
  <w:num w:numId="8">
    <w:abstractNumId w:val="133"/>
  </w:num>
  <w:num w:numId="9">
    <w:abstractNumId w:val="24"/>
  </w:num>
  <w:num w:numId="10">
    <w:abstractNumId w:val="113"/>
  </w:num>
  <w:num w:numId="11">
    <w:abstractNumId w:val="131"/>
  </w:num>
  <w:num w:numId="12">
    <w:abstractNumId w:val="159"/>
  </w:num>
  <w:num w:numId="13">
    <w:abstractNumId w:val="56"/>
  </w:num>
  <w:num w:numId="14">
    <w:abstractNumId w:val="6"/>
  </w:num>
  <w:num w:numId="15">
    <w:abstractNumId w:val="59"/>
  </w:num>
  <w:num w:numId="16">
    <w:abstractNumId w:val="105"/>
  </w:num>
  <w:num w:numId="17">
    <w:abstractNumId w:val="47"/>
  </w:num>
  <w:num w:numId="18">
    <w:abstractNumId w:val="191"/>
  </w:num>
  <w:num w:numId="19">
    <w:abstractNumId w:val="13"/>
  </w:num>
  <w:num w:numId="20">
    <w:abstractNumId w:val="36"/>
  </w:num>
  <w:num w:numId="21">
    <w:abstractNumId w:val="72"/>
  </w:num>
  <w:num w:numId="22">
    <w:abstractNumId w:val="11"/>
  </w:num>
  <w:num w:numId="23">
    <w:abstractNumId w:val="95"/>
  </w:num>
  <w:num w:numId="24">
    <w:abstractNumId w:val="194"/>
  </w:num>
  <w:num w:numId="25">
    <w:abstractNumId w:val="196"/>
  </w:num>
  <w:num w:numId="26">
    <w:abstractNumId w:val="111"/>
  </w:num>
  <w:num w:numId="27">
    <w:abstractNumId w:val="44"/>
  </w:num>
  <w:num w:numId="28">
    <w:abstractNumId w:val="27"/>
  </w:num>
  <w:num w:numId="29">
    <w:abstractNumId w:val="68"/>
  </w:num>
  <w:num w:numId="30">
    <w:abstractNumId w:val="2"/>
  </w:num>
  <w:num w:numId="31">
    <w:abstractNumId w:val="147"/>
  </w:num>
  <w:num w:numId="32">
    <w:abstractNumId w:val="142"/>
  </w:num>
  <w:num w:numId="33">
    <w:abstractNumId w:val="171"/>
  </w:num>
  <w:num w:numId="34">
    <w:abstractNumId w:val="35"/>
  </w:num>
  <w:num w:numId="35">
    <w:abstractNumId w:val="1"/>
  </w:num>
  <w:num w:numId="36">
    <w:abstractNumId w:val="45"/>
  </w:num>
  <w:num w:numId="37">
    <w:abstractNumId w:val="140"/>
  </w:num>
  <w:num w:numId="38">
    <w:abstractNumId w:val="0"/>
  </w:num>
  <w:num w:numId="39">
    <w:abstractNumId w:val="139"/>
  </w:num>
  <w:num w:numId="40">
    <w:abstractNumId w:val="135"/>
  </w:num>
  <w:num w:numId="41">
    <w:abstractNumId w:val="108"/>
  </w:num>
  <w:num w:numId="42">
    <w:abstractNumId w:val="201"/>
  </w:num>
  <w:num w:numId="43">
    <w:abstractNumId w:val="137"/>
  </w:num>
  <w:num w:numId="44">
    <w:abstractNumId w:val="63"/>
  </w:num>
  <w:num w:numId="45">
    <w:abstractNumId w:val="167"/>
  </w:num>
  <w:num w:numId="46">
    <w:abstractNumId w:val="181"/>
  </w:num>
  <w:num w:numId="47">
    <w:abstractNumId w:val="7"/>
  </w:num>
  <w:num w:numId="48">
    <w:abstractNumId w:val="65"/>
  </w:num>
  <w:num w:numId="49">
    <w:abstractNumId w:val="109"/>
  </w:num>
  <w:num w:numId="50">
    <w:abstractNumId w:val="127"/>
  </w:num>
  <w:num w:numId="51">
    <w:abstractNumId w:val="200"/>
  </w:num>
  <w:num w:numId="52">
    <w:abstractNumId w:val="136"/>
  </w:num>
  <w:num w:numId="53">
    <w:abstractNumId w:val="94"/>
  </w:num>
  <w:num w:numId="54">
    <w:abstractNumId w:val="115"/>
  </w:num>
  <w:num w:numId="55">
    <w:abstractNumId w:val="29"/>
  </w:num>
  <w:num w:numId="56">
    <w:abstractNumId w:val="103"/>
  </w:num>
  <w:num w:numId="57">
    <w:abstractNumId w:val="49"/>
  </w:num>
  <w:num w:numId="58">
    <w:abstractNumId w:val="26"/>
  </w:num>
  <w:num w:numId="59">
    <w:abstractNumId w:val="157"/>
  </w:num>
  <w:num w:numId="60">
    <w:abstractNumId w:val="48"/>
  </w:num>
  <w:num w:numId="61">
    <w:abstractNumId w:val="43"/>
  </w:num>
  <w:num w:numId="62">
    <w:abstractNumId w:val="51"/>
  </w:num>
  <w:num w:numId="63">
    <w:abstractNumId w:val="16"/>
  </w:num>
  <w:num w:numId="64">
    <w:abstractNumId w:val="33"/>
  </w:num>
  <w:num w:numId="65">
    <w:abstractNumId w:val="90"/>
  </w:num>
  <w:num w:numId="66">
    <w:abstractNumId w:val="8"/>
  </w:num>
  <w:num w:numId="67">
    <w:abstractNumId w:val="80"/>
  </w:num>
  <w:num w:numId="68">
    <w:abstractNumId w:val="69"/>
  </w:num>
  <w:num w:numId="69">
    <w:abstractNumId w:val="67"/>
  </w:num>
  <w:num w:numId="70">
    <w:abstractNumId w:val="144"/>
  </w:num>
  <w:num w:numId="71">
    <w:abstractNumId w:val="155"/>
  </w:num>
  <w:num w:numId="72">
    <w:abstractNumId w:val="180"/>
  </w:num>
  <w:num w:numId="73">
    <w:abstractNumId w:val="71"/>
  </w:num>
  <w:num w:numId="74">
    <w:abstractNumId w:val="86"/>
  </w:num>
  <w:num w:numId="75">
    <w:abstractNumId w:val="185"/>
  </w:num>
  <w:num w:numId="76">
    <w:abstractNumId w:val="21"/>
  </w:num>
  <w:num w:numId="77">
    <w:abstractNumId w:val="23"/>
  </w:num>
  <w:num w:numId="78">
    <w:abstractNumId w:val="60"/>
  </w:num>
  <w:num w:numId="79">
    <w:abstractNumId w:val="85"/>
  </w:num>
  <w:num w:numId="80">
    <w:abstractNumId w:val="146"/>
  </w:num>
  <w:num w:numId="81">
    <w:abstractNumId w:val="4"/>
  </w:num>
  <w:num w:numId="82">
    <w:abstractNumId w:val="99"/>
  </w:num>
  <w:num w:numId="83">
    <w:abstractNumId w:val="83"/>
  </w:num>
  <w:num w:numId="84">
    <w:abstractNumId w:val="40"/>
  </w:num>
  <w:num w:numId="85">
    <w:abstractNumId w:val="10"/>
  </w:num>
  <w:num w:numId="86">
    <w:abstractNumId w:val="112"/>
  </w:num>
  <w:num w:numId="87">
    <w:abstractNumId w:val="178"/>
  </w:num>
  <w:num w:numId="88">
    <w:abstractNumId w:val="34"/>
  </w:num>
  <w:num w:numId="89">
    <w:abstractNumId w:val="64"/>
  </w:num>
  <w:num w:numId="90">
    <w:abstractNumId w:val="187"/>
  </w:num>
  <w:num w:numId="91">
    <w:abstractNumId w:val="41"/>
  </w:num>
  <w:num w:numId="92">
    <w:abstractNumId w:val="97"/>
  </w:num>
  <w:num w:numId="93">
    <w:abstractNumId w:val="143"/>
  </w:num>
  <w:num w:numId="94">
    <w:abstractNumId w:val="102"/>
  </w:num>
  <w:num w:numId="95">
    <w:abstractNumId w:val="130"/>
  </w:num>
  <w:num w:numId="96">
    <w:abstractNumId w:val="96"/>
  </w:num>
  <w:num w:numId="97">
    <w:abstractNumId w:val="199"/>
  </w:num>
  <w:num w:numId="98">
    <w:abstractNumId w:val="129"/>
  </w:num>
  <w:num w:numId="99">
    <w:abstractNumId w:val="122"/>
  </w:num>
  <w:num w:numId="100">
    <w:abstractNumId w:val="119"/>
  </w:num>
  <w:num w:numId="101">
    <w:abstractNumId w:val="28"/>
  </w:num>
  <w:num w:numId="102">
    <w:abstractNumId w:val="79"/>
  </w:num>
  <w:num w:numId="103">
    <w:abstractNumId w:val="179"/>
  </w:num>
  <w:num w:numId="104">
    <w:abstractNumId w:val="100"/>
  </w:num>
  <w:num w:numId="105">
    <w:abstractNumId w:val="17"/>
  </w:num>
  <w:num w:numId="106">
    <w:abstractNumId w:val="9"/>
  </w:num>
  <w:num w:numId="107">
    <w:abstractNumId w:val="184"/>
  </w:num>
  <w:num w:numId="108">
    <w:abstractNumId w:val="98"/>
  </w:num>
  <w:num w:numId="109">
    <w:abstractNumId w:val="118"/>
  </w:num>
  <w:num w:numId="110">
    <w:abstractNumId w:val="81"/>
  </w:num>
  <w:num w:numId="111">
    <w:abstractNumId w:val="164"/>
  </w:num>
  <w:num w:numId="112">
    <w:abstractNumId w:val="117"/>
  </w:num>
  <w:num w:numId="113">
    <w:abstractNumId w:val="176"/>
  </w:num>
  <w:num w:numId="114">
    <w:abstractNumId w:val="162"/>
  </w:num>
  <w:num w:numId="115">
    <w:abstractNumId w:val="54"/>
  </w:num>
  <w:num w:numId="116">
    <w:abstractNumId w:val="73"/>
  </w:num>
  <w:num w:numId="117">
    <w:abstractNumId w:val="170"/>
  </w:num>
  <w:num w:numId="118">
    <w:abstractNumId w:val="55"/>
  </w:num>
  <w:num w:numId="119">
    <w:abstractNumId w:val="148"/>
  </w:num>
  <w:num w:numId="120">
    <w:abstractNumId w:val="190"/>
  </w:num>
  <w:num w:numId="121">
    <w:abstractNumId w:val="42"/>
  </w:num>
  <w:num w:numId="122">
    <w:abstractNumId w:val="145"/>
  </w:num>
  <w:num w:numId="123">
    <w:abstractNumId w:val="61"/>
  </w:num>
  <w:num w:numId="124">
    <w:abstractNumId w:val="195"/>
  </w:num>
  <w:num w:numId="125">
    <w:abstractNumId w:val="18"/>
  </w:num>
  <w:num w:numId="126">
    <w:abstractNumId w:val="3"/>
  </w:num>
  <w:num w:numId="127">
    <w:abstractNumId w:val="92"/>
  </w:num>
  <w:num w:numId="128">
    <w:abstractNumId w:val="168"/>
  </w:num>
  <w:num w:numId="129">
    <w:abstractNumId w:val="175"/>
  </w:num>
  <w:num w:numId="130">
    <w:abstractNumId w:val="124"/>
  </w:num>
  <w:num w:numId="131">
    <w:abstractNumId w:val="150"/>
  </w:num>
  <w:num w:numId="132">
    <w:abstractNumId w:val="126"/>
  </w:num>
  <w:num w:numId="133">
    <w:abstractNumId w:val="19"/>
  </w:num>
  <w:num w:numId="134">
    <w:abstractNumId w:val="57"/>
  </w:num>
  <w:num w:numId="135">
    <w:abstractNumId w:val="202"/>
  </w:num>
  <w:num w:numId="136">
    <w:abstractNumId w:val="15"/>
  </w:num>
  <w:num w:numId="137">
    <w:abstractNumId w:val="186"/>
  </w:num>
  <w:num w:numId="138">
    <w:abstractNumId w:val="110"/>
  </w:num>
  <w:num w:numId="139">
    <w:abstractNumId w:val="87"/>
  </w:num>
  <w:num w:numId="140">
    <w:abstractNumId w:val="128"/>
  </w:num>
  <w:num w:numId="141">
    <w:abstractNumId w:val="75"/>
  </w:num>
  <w:num w:numId="142">
    <w:abstractNumId w:val="52"/>
  </w:num>
  <w:num w:numId="143">
    <w:abstractNumId w:val="77"/>
  </w:num>
  <w:num w:numId="144">
    <w:abstractNumId w:val="120"/>
  </w:num>
  <w:num w:numId="145">
    <w:abstractNumId w:val="188"/>
  </w:num>
  <w:num w:numId="146">
    <w:abstractNumId w:val="134"/>
  </w:num>
  <w:num w:numId="147">
    <w:abstractNumId w:val="197"/>
  </w:num>
  <w:num w:numId="148">
    <w:abstractNumId w:val="192"/>
  </w:num>
  <w:num w:numId="149">
    <w:abstractNumId w:val="46"/>
  </w:num>
  <w:num w:numId="150">
    <w:abstractNumId w:val="12"/>
  </w:num>
  <w:num w:numId="151">
    <w:abstractNumId w:val="31"/>
  </w:num>
  <w:num w:numId="152">
    <w:abstractNumId w:val="30"/>
  </w:num>
  <w:num w:numId="153">
    <w:abstractNumId w:val="106"/>
  </w:num>
  <w:num w:numId="154">
    <w:abstractNumId w:val="66"/>
  </w:num>
  <w:num w:numId="155">
    <w:abstractNumId w:val="114"/>
  </w:num>
  <w:num w:numId="156">
    <w:abstractNumId w:val="141"/>
  </w:num>
  <w:num w:numId="157">
    <w:abstractNumId w:val="89"/>
  </w:num>
  <w:num w:numId="158">
    <w:abstractNumId w:val="107"/>
  </w:num>
  <w:num w:numId="159">
    <w:abstractNumId w:val="58"/>
  </w:num>
  <w:num w:numId="160">
    <w:abstractNumId w:val="149"/>
  </w:num>
  <w:num w:numId="161">
    <w:abstractNumId w:val="193"/>
  </w:num>
  <w:num w:numId="162">
    <w:abstractNumId w:val="158"/>
  </w:num>
  <w:num w:numId="163">
    <w:abstractNumId w:val="132"/>
  </w:num>
  <w:num w:numId="164">
    <w:abstractNumId w:val="160"/>
  </w:num>
  <w:num w:numId="165">
    <w:abstractNumId w:val="50"/>
  </w:num>
  <w:num w:numId="166">
    <w:abstractNumId w:val="154"/>
  </w:num>
  <w:num w:numId="167">
    <w:abstractNumId w:val="173"/>
  </w:num>
  <w:num w:numId="168">
    <w:abstractNumId w:val="156"/>
  </w:num>
  <w:num w:numId="169">
    <w:abstractNumId w:val="38"/>
  </w:num>
  <w:num w:numId="170">
    <w:abstractNumId w:val="74"/>
  </w:num>
  <w:num w:numId="171">
    <w:abstractNumId w:val="93"/>
  </w:num>
  <w:num w:numId="172">
    <w:abstractNumId w:val="70"/>
  </w:num>
  <w:num w:numId="173">
    <w:abstractNumId w:val="22"/>
  </w:num>
  <w:num w:numId="174">
    <w:abstractNumId w:val="78"/>
  </w:num>
  <w:num w:numId="175">
    <w:abstractNumId w:val="151"/>
  </w:num>
  <w:num w:numId="176">
    <w:abstractNumId w:val="183"/>
  </w:num>
  <w:num w:numId="177">
    <w:abstractNumId w:val="189"/>
  </w:num>
  <w:num w:numId="178">
    <w:abstractNumId w:val="182"/>
  </w:num>
  <w:num w:numId="179">
    <w:abstractNumId w:val="161"/>
  </w:num>
  <w:num w:numId="180">
    <w:abstractNumId w:val="37"/>
  </w:num>
  <w:num w:numId="181">
    <w:abstractNumId w:val="20"/>
  </w:num>
  <w:num w:numId="182">
    <w:abstractNumId w:val="125"/>
  </w:num>
  <w:num w:numId="183">
    <w:abstractNumId w:val="174"/>
  </w:num>
  <w:num w:numId="184">
    <w:abstractNumId w:val="172"/>
  </w:num>
  <w:num w:numId="185">
    <w:abstractNumId w:val="82"/>
  </w:num>
  <w:num w:numId="186">
    <w:abstractNumId w:val="177"/>
  </w:num>
  <w:num w:numId="187">
    <w:abstractNumId w:val="165"/>
  </w:num>
  <w:num w:numId="188">
    <w:abstractNumId w:val="163"/>
  </w:num>
  <w:num w:numId="189">
    <w:abstractNumId w:val="138"/>
  </w:num>
  <w:num w:numId="190">
    <w:abstractNumId w:val="91"/>
  </w:num>
  <w:num w:numId="191">
    <w:abstractNumId w:val="152"/>
  </w:num>
  <w:num w:numId="192">
    <w:abstractNumId w:val="14"/>
  </w:num>
  <w:num w:numId="193">
    <w:abstractNumId w:val="166"/>
  </w:num>
  <w:num w:numId="194">
    <w:abstractNumId w:val="5"/>
  </w:num>
  <w:num w:numId="195">
    <w:abstractNumId w:val="39"/>
  </w:num>
  <w:num w:numId="196">
    <w:abstractNumId w:val="101"/>
  </w:num>
  <w:num w:numId="197">
    <w:abstractNumId w:val="104"/>
  </w:num>
  <w:num w:numId="198">
    <w:abstractNumId w:val="84"/>
  </w:num>
  <w:num w:numId="199">
    <w:abstractNumId w:val="53"/>
  </w:num>
  <w:num w:numId="200">
    <w:abstractNumId w:val="169"/>
  </w:num>
  <w:num w:numId="201">
    <w:abstractNumId w:val="88"/>
  </w:num>
  <w:num w:numId="202">
    <w:abstractNumId w:val="198"/>
  </w:num>
  <w:num w:numId="203">
    <w:abstractNumId w:val="7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4D94"/>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1F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97831"/>
    <w:rsid w:val="002A060B"/>
    <w:rsid w:val="002A3E95"/>
    <w:rsid w:val="002A4BDF"/>
    <w:rsid w:val="002B17D0"/>
    <w:rsid w:val="002B200A"/>
    <w:rsid w:val="002B256C"/>
    <w:rsid w:val="002B2607"/>
    <w:rsid w:val="002C0645"/>
    <w:rsid w:val="002C385A"/>
    <w:rsid w:val="002C63E3"/>
    <w:rsid w:val="002C7057"/>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6524"/>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05E7A"/>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3519F"/>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127"/>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415F"/>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0DC0"/>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4EB"/>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2EE6"/>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87C5A"/>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18F0"/>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37B6"/>
    <w:rsid w:val="00D52422"/>
    <w:rsid w:val="00D52EE9"/>
    <w:rsid w:val="00D53585"/>
    <w:rsid w:val="00D548C6"/>
    <w:rsid w:val="00D57538"/>
    <w:rsid w:val="00D606A3"/>
    <w:rsid w:val="00D61C06"/>
    <w:rsid w:val="00D67604"/>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7C6C"/>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521C"/>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AB51-A90B-49BA-9DC4-F33A355D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1297</Words>
  <Characters>7786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2019-07-09T06:41:00Z</dcterms:created>
  <dcterms:modified xsi:type="dcterms:W3CDTF">2019-07-09T06:41:00Z</dcterms:modified>
</cp:coreProperties>
</file>