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4412" w14:textId="77777777" w:rsidR="00666126" w:rsidRDefault="00666126" w:rsidP="005A7E00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  <w:r>
        <w:rPr>
          <w:rFonts w:ascii="Century Gothic" w:hAnsi="Century Gothic"/>
          <w:sz w:val="18"/>
          <w:szCs w:val="18"/>
        </w:rPr>
        <w:tab/>
      </w:r>
    </w:p>
    <w:p w14:paraId="18171F6A" w14:textId="77777777" w:rsidR="005A7E00" w:rsidRDefault="005A7E00" w:rsidP="005A7E00">
      <w:pPr>
        <w:pStyle w:val="Tytu"/>
        <w:tabs>
          <w:tab w:val="center" w:pos="7002"/>
          <w:tab w:val="left" w:pos="9015"/>
        </w:tabs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Część 6</w:t>
      </w:r>
      <w:r w:rsidRPr="005A5468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4A1CD3D1" w14:textId="77777777" w:rsidR="005A7E00" w:rsidRPr="005A7E00" w:rsidRDefault="005A7E00" w:rsidP="005A7E00">
      <w:pPr>
        <w:pStyle w:val="Podtytu"/>
        <w:spacing w:after="0" w:line="240" w:lineRule="auto"/>
        <w:rPr>
          <w:lang w:eastAsia="zh-CN"/>
        </w:rPr>
      </w:pPr>
    </w:p>
    <w:p w14:paraId="4EF6CD25" w14:textId="77777777" w:rsidR="003861F4" w:rsidRPr="00DD0504" w:rsidRDefault="005A7E00" w:rsidP="005A7E00">
      <w:pPr>
        <w:tabs>
          <w:tab w:val="center" w:pos="6096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DD0504">
        <w:rPr>
          <w:rFonts w:ascii="Century Gothic" w:hAnsi="Century Gothic" w:cs="Times New Roman"/>
          <w:b/>
          <w:sz w:val="18"/>
          <w:szCs w:val="18"/>
        </w:rPr>
        <w:t xml:space="preserve">Poz. 1 </w:t>
      </w:r>
      <w:proofErr w:type="spellStart"/>
      <w:r w:rsidR="003861F4" w:rsidRPr="00DD0504">
        <w:rPr>
          <w:rFonts w:ascii="Century Gothic" w:hAnsi="Century Gothic" w:cs="Times New Roman"/>
          <w:b/>
          <w:sz w:val="18"/>
          <w:szCs w:val="18"/>
        </w:rPr>
        <w:t>Wideolaryngoskop</w:t>
      </w:r>
      <w:proofErr w:type="spellEnd"/>
      <w:r w:rsidR="003861F4" w:rsidRPr="00DD0504">
        <w:rPr>
          <w:rFonts w:ascii="Century Gothic" w:hAnsi="Century Gothic" w:cs="Times New Roman"/>
          <w:b/>
          <w:sz w:val="18"/>
          <w:szCs w:val="18"/>
        </w:rPr>
        <w:t xml:space="preserve"> typ 1 – </w:t>
      </w:r>
      <w:r w:rsidR="002B33A2" w:rsidRPr="00DD0504">
        <w:rPr>
          <w:rFonts w:ascii="Century Gothic" w:hAnsi="Century Gothic" w:cs="Times New Roman"/>
          <w:b/>
          <w:sz w:val="18"/>
          <w:szCs w:val="18"/>
        </w:rPr>
        <w:t>2</w:t>
      </w:r>
      <w:r w:rsidR="003861F4" w:rsidRPr="00DD0504">
        <w:rPr>
          <w:rFonts w:ascii="Century Gothic" w:hAnsi="Century Gothic" w:cs="Times New Roman"/>
          <w:b/>
          <w:sz w:val="18"/>
          <w:szCs w:val="18"/>
        </w:rPr>
        <w:t xml:space="preserve"> szt.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28E492" w14:textId="77777777" w:rsidR="00144224" w:rsidRPr="00144224" w:rsidRDefault="00144224" w:rsidP="005A7E00">
      <w:pPr>
        <w:tabs>
          <w:tab w:val="center" w:pos="6096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144224">
        <w:rPr>
          <w:rFonts w:ascii="Century Gothic" w:hAnsi="Century Gothic" w:cs="Times New Roman"/>
          <w:b/>
          <w:sz w:val="18"/>
          <w:szCs w:val="18"/>
        </w:rPr>
        <w:t xml:space="preserve">Poz. 2 </w:t>
      </w:r>
      <w:proofErr w:type="spellStart"/>
      <w:r w:rsidRPr="00144224">
        <w:rPr>
          <w:rFonts w:ascii="Century Gothic" w:hAnsi="Century Gothic" w:cs="Times New Roman"/>
          <w:b/>
          <w:sz w:val="18"/>
          <w:szCs w:val="18"/>
        </w:rPr>
        <w:t>Wideolaryngoskop</w:t>
      </w:r>
      <w:proofErr w:type="spellEnd"/>
      <w:r w:rsidRPr="00144224">
        <w:rPr>
          <w:rFonts w:ascii="Century Gothic" w:hAnsi="Century Gothic" w:cs="Times New Roman"/>
          <w:b/>
          <w:sz w:val="18"/>
          <w:szCs w:val="18"/>
        </w:rPr>
        <w:t xml:space="preserve"> typ 2 – 1 szt.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D5B6F7" w14:textId="77777777" w:rsidR="00144224" w:rsidRPr="001A5987" w:rsidRDefault="00144224" w:rsidP="005A7E00">
      <w:pPr>
        <w:tabs>
          <w:tab w:val="center" w:pos="6096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18"/>
          <w:szCs w:val="18"/>
        </w:rPr>
      </w:pPr>
    </w:p>
    <w:p w14:paraId="25D8FA5F" w14:textId="77777777" w:rsidR="00666126" w:rsidRPr="00814F28" w:rsidRDefault="00666126" w:rsidP="00666126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1009E3C9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6743E41" w14:textId="77777777" w:rsidR="00666126" w:rsidRPr="00814F28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14853236" w14:textId="77777777" w:rsidR="00666126" w:rsidRPr="00814F28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54E3F8FD" w14:textId="77777777" w:rsidR="00666126" w:rsidRPr="00814F28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48D3E4AA" w14:textId="77777777" w:rsidR="00666126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14F28">
        <w:rPr>
          <w:rFonts w:ascii="Century Gothic" w:hAnsi="Century Gothic" w:cs="Times New Roman"/>
          <w:sz w:val="18"/>
          <w:szCs w:val="18"/>
        </w:rPr>
        <w:t>rekondycjonowanym</w:t>
      </w:r>
      <w:proofErr w:type="spellEnd"/>
      <w:r w:rsidRPr="00814F28">
        <w:rPr>
          <w:rFonts w:ascii="Century Gothic" w:hAnsi="Century Gothic" w:cs="Times New Roman"/>
          <w:sz w:val="18"/>
          <w:szCs w:val="18"/>
        </w:rPr>
        <w:t>, powystawowym i nie był wykorzystywany wcześniej przez innego użytkownika.</w:t>
      </w:r>
    </w:p>
    <w:p w14:paraId="03F83709" w14:textId="77777777" w:rsidR="00666126" w:rsidRPr="00DB050A" w:rsidRDefault="00666126" w:rsidP="00666126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64640F9C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DB7CE7A" w14:textId="77777777" w:rsidR="005E7D11" w:rsidRDefault="005E7D11" w:rsidP="00DD050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835D87">
        <w:rPr>
          <w:rFonts w:ascii="Century Gothic" w:hAnsi="Century Gothic" w:cs="Times New Roman"/>
          <w:b/>
          <w:sz w:val="18"/>
          <w:szCs w:val="18"/>
        </w:rPr>
        <w:t>Dotyczy poz. 1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proofErr w:type="spellStart"/>
      <w:r w:rsidR="00DD0504" w:rsidRPr="00DD0504">
        <w:rPr>
          <w:rFonts w:ascii="Century Gothic" w:hAnsi="Century Gothic" w:cs="Times New Roman"/>
          <w:b/>
          <w:sz w:val="18"/>
          <w:szCs w:val="18"/>
        </w:rPr>
        <w:t>Wideolaryngoskop</w:t>
      </w:r>
      <w:proofErr w:type="spellEnd"/>
      <w:r w:rsidR="00DD0504" w:rsidRPr="00DD0504">
        <w:rPr>
          <w:rFonts w:ascii="Century Gothic" w:hAnsi="Century Gothic" w:cs="Times New Roman"/>
          <w:b/>
          <w:sz w:val="18"/>
          <w:szCs w:val="18"/>
        </w:rPr>
        <w:t xml:space="preserve"> typ 1</w:t>
      </w:r>
    </w:p>
    <w:p w14:paraId="3F79135C" w14:textId="77777777" w:rsidR="005E7D11" w:rsidRDefault="005E7D11" w:rsidP="00666126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14:paraId="22E87FC6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4C7A901E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4F7A9CA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7C396A85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1B85CBD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58CA9234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E57C308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37E20A8F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5BBE524" w14:textId="77777777" w:rsidR="00DD0504" w:rsidRDefault="00DD0504" w:rsidP="00DD050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Dotyczy poz. 2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proofErr w:type="spellStart"/>
      <w:r w:rsidRPr="00DD0504">
        <w:rPr>
          <w:rFonts w:ascii="Century Gothic" w:hAnsi="Century Gothic" w:cs="Times New Roman"/>
          <w:b/>
          <w:sz w:val="18"/>
          <w:szCs w:val="18"/>
        </w:rPr>
        <w:t>W</w:t>
      </w:r>
      <w:r>
        <w:rPr>
          <w:rFonts w:ascii="Century Gothic" w:hAnsi="Century Gothic" w:cs="Times New Roman"/>
          <w:b/>
          <w:sz w:val="18"/>
          <w:szCs w:val="18"/>
        </w:rPr>
        <w:t>ideolaryngoskop</w:t>
      </w:r>
      <w:proofErr w:type="spellEnd"/>
      <w:r>
        <w:rPr>
          <w:rFonts w:ascii="Century Gothic" w:hAnsi="Century Gothic" w:cs="Times New Roman"/>
          <w:b/>
          <w:sz w:val="18"/>
          <w:szCs w:val="18"/>
        </w:rPr>
        <w:t xml:space="preserve"> typ 2</w:t>
      </w:r>
    </w:p>
    <w:p w14:paraId="44528413" w14:textId="77777777" w:rsidR="00DD0504" w:rsidRDefault="00DD0504" w:rsidP="00DD050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14:paraId="2CA19941" w14:textId="77777777"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4E812FF9" w14:textId="77777777"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D1A49BC" w14:textId="77777777"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048B88D1" w14:textId="77777777"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80C7365" w14:textId="77777777"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10B3CFBF" w14:textId="77777777"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5D359525" w14:textId="77777777" w:rsidR="00DD0504" w:rsidRPr="00814F28" w:rsidRDefault="00DD0504" w:rsidP="00DD050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6BA7A692" w14:textId="77777777" w:rsidR="00DD0504" w:rsidRDefault="00DD0504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19AE3217" w14:textId="77777777" w:rsidR="00DD0504" w:rsidRDefault="00DD0504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AC46A5B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C310244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F30E969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2771A9E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E44DF17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32F37F9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58301EE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DEDE352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5A36B527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FD07673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B5D1F72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3E8C5A6A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975740B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19F1942E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3CE5571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DB0BABF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FF92466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13F6565E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C5C0A9E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21051A0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7183546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6C0A994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483662DD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97B98CA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376"/>
        <w:gridCol w:w="1267"/>
        <w:gridCol w:w="2807"/>
        <w:gridCol w:w="5305"/>
      </w:tblGrid>
      <w:tr w:rsidR="00F255DC" w:rsidRPr="004E40C2" w14:paraId="14751B1F" w14:textId="77777777" w:rsidTr="007C2DFF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A17BC9" w14:textId="77777777"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16B844" w14:textId="77777777"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7F846" w14:textId="77777777" w:rsidR="00F255DC" w:rsidRPr="004E40C2" w:rsidRDefault="00F255DC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C5AAB" w14:textId="77777777" w:rsidR="00F255DC" w:rsidRPr="004E40C2" w:rsidRDefault="00F255DC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EFF4D" w14:textId="77777777"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sprzętu wraz z dostawą (w zł):</w:t>
            </w:r>
          </w:p>
        </w:tc>
      </w:tr>
      <w:tr w:rsidR="00F255DC" w:rsidRPr="00F255DC" w14:paraId="55D11C6A" w14:textId="77777777" w:rsidTr="007C2DFF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9E282F" w14:textId="77777777" w:rsidR="00F255DC" w:rsidRPr="00F255DC" w:rsidRDefault="00F255DC" w:rsidP="007C2DFF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788E8F" w14:textId="77777777" w:rsidR="00F255DC" w:rsidRPr="00F255DC" w:rsidRDefault="00F255DC" w:rsidP="00F255DC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proofErr w:type="spellStart"/>
            <w:r w:rsidRPr="00F255DC">
              <w:rPr>
                <w:rFonts w:ascii="Garamond" w:hAnsi="Garamond" w:cs="Times New Roman"/>
                <w:b/>
              </w:rPr>
              <w:t>Wideolaryngoskop</w:t>
            </w:r>
            <w:proofErr w:type="spellEnd"/>
            <w:r w:rsidRPr="00F255DC">
              <w:rPr>
                <w:rFonts w:ascii="Garamond" w:hAnsi="Garamond" w:cs="Times New Roman"/>
                <w:b/>
              </w:rPr>
              <w:t xml:space="preserve"> typ 1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1C49E" w14:textId="77777777" w:rsidR="00F255DC" w:rsidRPr="00F255DC" w:rsidRDefault="00F255DC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8B82" w14:textId="77777777"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D736" w14:textId="77777777"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F255DC" w:rsidRPr="00F255DC" w14:paraId="04693093" w14:textId="77777777" w:rsidTr="007C2DFF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3BFAA1" w14:textId="77777777" w:rsidR="00F255DC" w:rsidRPr="00F255DC" w:rsidRDefault="00F255DC" w:rsidP="007C2DFF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0AD072" w14:textId="77777777" w:rsidR="00F255DC" w:rsidRPr="00F255DC" w:rsidRDefault="00F255DC" w:rsidP="00F255DC">
            <w:pPr>
              <w:rPr>
                <w:rFonts w:ascii="Garamond" w:hAnsi="Garamond" w:cs="Times New Roman"/>
                <w:b/>
              </w:rPr>
            </w:pPr>
            <w:proofErr w:type="spellStart"/>
            <w:r w:rsidRPr="00F255DC">
              <w:rPr>
                <w:rFonts w:ascii="Garamond" w:hAnsi="Garamond" w:cs="Times New Roman"/>
                <w:b/>
              </w:rPr>
              <w:t>Wideolaryngoskop</w:t>
            </w:r>
            <w:proofErr w:type="spellEnd"/>
            <w:r w:rsidRPr="00F255DC">
              <w:rPr>
                <w:rFonts w:ascii="Garamond" w:hAnsi="Garamond" w:cs="Times New Roman"/>
                <w:b/>
              </w:rPr>
              <w:t xml:space="preserve"> typ 2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B9D13" w14:textId="77777777" w:rsidR="00F255DC" w:rsidRPr="00F255DC" w:rsidRDefault="00F255DC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F255DC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BED1" w14:textId="77777777"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465" w14:textId="77777777" w:rsidR="00F255DC" w:rsidRPr="00F255DC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F255DC" w:rsidRPr="004E40C2" w14:paraId="1CF2B45F" w14:textId="77777777" w:rsidTr="007C2DFF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92EA0" w14:textId="77777777" w:rsidR="00F255DC" w:rsidRPr="00F2778B" w:rsidRDefault="00F255DC" w:rsidP="007C2DFF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E84F2" w14:textId="77777777" w:rsidR="00F255DC" w:rsidRPr="00F2778B" w:rsidRDefault="00F255DC" w:rsidP="007C2DF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F0310" w14:textId="77777777" w:rsidR="00F255DC" w:rsidRPr="00F2778B" w:rsidRDefault="00F255DC" w:rsidP="007C2D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58423" w14:textId="77777777" w:rsidR="00F255DC" w:rsidRPr="004E40C2" w:rsidRDefault="00F255DC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(poz. 1 i 2) 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E7FD" w14:textId="77777777" w:rsidR="00F255DC" w:rsidRPr="004E40C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25FE63B9" w14:textId="77777777" w:rsidR="00F255DC" w:rsidRPr="00093CB2" w:rsidRDefault="00F255DC" w:rsidP="00F255D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F255DC" w:rsidRPr="00093CB2" w14:paraId="0FE35220" w14:textId="77777777" w:rsidTr="007C2DFF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876D" w14:textId="77777777"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0C248E" w14:textId="77777777"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F255DC" w:rsidRPr="00093CB2" w14:paraId="17EA402C" w14:textId="77777777" w:rsidTr="007C2DFF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56E4" w14:textId="77777777"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C2453" w14:textId="77777777"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10AC9E6C" w14:textId="77777777" w:rsidR="00F255DC" w:rsidRPr="00093CB2" w:rsidRDefault="00F255DC" w:rsidP="00F255D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F255DC" w:rsidRPr="00093CB2" w14:paraId="26E4D0DD" w14:textId="77777777" w:rsidTr="007C2DFF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463ED2" w14:textId="77777777"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F255DC" w:rsidRPr="00093CB2" w14:paraId="70037C63" w14:textId="77777777" w:rsidTr="007C2DFF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D6835" w14:textId="77777777" w:rsidR="00F255DC" w:rsidRPr="00093CB2" w:rsidRDefault="00F255DC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50C7D893" w14:textId="77777777" w:rsidR="00F255DC" w:rsidRPr="00093CB2" w:rsidRDefault="00F255DC" w:rsidP="00F255DC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F255DC" w:rsidRPr="00093CB2" w14:paraId="48558E60" w14:textId="77777777" w:rsidTr="007C2DFF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CC6DED" w14:textId="77777777" w:rsidR="00F255DC" w:rsidRPr="00093CB2" w:rsidRDefault="00F255DC" w:rsidP="007C2DFF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1CD80" w14:textId="77777777" w:rsidR="00F255DC" w:rsidRPr="00093CB2" w:rsidRDefault="00F255DC" w:rsidP="007C2DFF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14:paraId="1543E1C7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8394E28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79783D94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14DF49EF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55241058" w14:textId="77777777" w:rsidR="00F255DC" w:rsidRDefault="00F255DC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393D47C" w14:textId="77777777" w:rsidR="00666126" w:rsidRDefault="00666126" w:rsidP="0066612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14:paraId="394B950E" w14:textId="77777777" w:rsidR="00EF3489" w:rsidRDefault="00EF3489" w:rsidP="00EF3489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835D87">
        <w:rPr>
          <w:rFonts w:ascii="Century Gothic" w:hAnsi="Century Gothic" w:cs="Times New Roman"/>
          <w:b/>
          <w:sz w:val="18"/>
          <w:szCs w:val="18"/>
        </w:rPr>
        <w:t>Dotyczy poz. 1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proofErr w:type="spellStart"/>
      <w:r w:rsidRPr="00DD0504">
        <w:rPr>
          <w:rFonts w:ascii="Century Gothic" w:hAnsi="Century Gothic" w:cs="Times New Roman"/>
          <w:b/>
          <w:sz w:val="18"/>
          <w:szCs w:val="18"/>
        </w:rPr>
        <w:t>Wideolaryngoskop</w:t>
      </w:r>
      <w:proofErr w:type="spellEnd"/>
      <w:r w:rsidRPr="00DD0504">
        <w:rPr>
          <w:rFonts w:ascii="Century Gothic" w:hAnsi="Century Gothic" w:cs="Times New Roman"/>
          <w:b/>
          <w:sz w:val="18"/>
          <w:szCs w:val="18"/>
        </w:rPr>
        <w:t xml:space="preserve"> typ 1</w:t>
      </w:r>
    </w:p>
    <w:p w14:paraId="23A2052B" w14:textId="77777777" w:rsidR="00666126" w:rsidRPr="00814F28" w:rsidRDefault="00666126" w:rsidP="0066612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666126" w:rsidRPr="00814F28" w14:paraId="5600ABF6" w14:textId="77777777" w:rsidTr="00D94179">
        <w:tc>
          <w:tcPr>
            <w:tcW w:w="709" w:type="dxa"/>
            <w:vAlign w:val="center"/>
          </w:tcPr>
          <w:p w14:paraId="19ACF640" w14:textId="77777777"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14:paraId="1B6FAE7F" w14:textId="77777777" w:rsidR="00666126" w:rsidRPr="00814F28" w:rsidRDefault="00666126" w:rsidP="00D94179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60F49" w14:textId="77777777"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53280" w14:textId="77777777"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EF6D8" w14:textId="77777777" w:rsidR="00666126" w:rsidRPr="00814F28" w:rsidRDefault="00666126" w:rsidP="002B5AC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66126" w:rsidRPr="00814F28" w14:paraId="4CF5C641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2D1EEDB" w14:textId="77777777"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3660" w14:textId="77777777" w:rsidR="00666126" w:rsidRPr="00100A4E" w:rsidRDefault="00666126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wizualizacji intubacji i udrożnienia dróg oddechowych w trudnych intubacjach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F396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54A" w14:textId="77777777"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19535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66126" w:rsidRPr="00814F28" w14:paraId="600BD535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BC387B4" w14:textId="77777777"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C0EE" w14:textId="77777777" w:rsidR="00666126" w:rsidRPr="00100A4E" w:rsidRDefault="00666126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Wideolaryngoskop</w:t>
            </w:r>
            <w:proofErr w:type="spellEnd"/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umożlwiający laryngoskopię bezpośrednią i </w:t>
            </w:r>
            <w:proofErr w:type="spellStart"/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wideolaryngoskopię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B61AC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A12E1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DCF3" w14:textId="77777777"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2B78" w14:textId="77777777" w:rsidR="00666126" w:rsidRPr="00A12E14" w:rsidRDefault="00A12E14" w:rsidP="002B5AC3">
            <w:pPr>
              <w:spacing w:after="0"/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A12E1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TAK – 5 pkt.;</w:t>
            </w:r>
          </w:p>
          <w:p w14:paraId="7C338896" w14:textId="77777777" w:rsidR="00A12E14" w:rsidRPr="00814F28" w:rsidRDefault="00A12E14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12E1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NIE – 0 pkt.</w:t>
            </w:r>
          </w:p>
        </w:tc>
      </w:tr>
      <w:tr w:rsidR="00666126" w:rsidRPr="00814F28" w14:paraId="74EDDE00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FF2FB1" w14:textId="77777777"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9A75" w14:textId="548CA755" w:rsidR="00666126" w:rsidRDefault="00666126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przenośny z rękojeścią z kolorowym </w:t>
            </w:r>
            <w:r w:rsidR="007309C1" w:rsidRPr="00A12E14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dotykowym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monitorem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</w:t>
            </w:r>
            <w:r w:rsidR="003448BC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2,4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”</w:t>
            </w:r>
          </w:p>
          <w:p w14:paraId="4E1455DD" w14:textId="5F4DE6A0" w:rsidR="009D2ECE" w:rsidRDefault="009D2ECE" w:rsidP="009D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</w:rPr>
              <w:t>Zamawiający dopuszcza</w:t>
            </w:r>
            <w:r w:rsidRPr="00773243">
              <w:rPr>
                <w:rFonts w:ascii="Garamond" w:hAnsi="Garamond"/>
              </w:rPr>
              <w:t xml:space="preserve"> kolorowy </w:t>
            </w:r>
            <w:r>
              <w:rPr>
                <w:rFonts w:ascii="Garamond" w:hAnsi="Garamond"/>
              </w:rPr>
              <w:t xml:space="preserve">monitor </w:t>
            </w:r>
            <w:r w:rsidRPr="00773243">
              <w:rPr>
                <w:rFonts w:ascii="Garamond" w:hAnsi="Garamond"/>
              </w:rPr>
              <w:t xml:space="preserve">z wbudowanymi przyciskami funkcyjnymi na jego prawej stronie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 przekątnej min. 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2,4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”</w:t>
            </w:r>
          </w:p>
          <w:p w14:paraId="18D56030" w14:textId="39B7751B" w:rsidR="009D2ECE" w:rsidRPr="00100A4E" w:rsidRDefault="009D2ECE" w:rsidP="009D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BE78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E1CE" w14:textId="77777777"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D5800" w14:textId="77777777" w:rsidR="007309C1" w:rsidRDefault="007309C1" w:rsidP="007309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1175F2BC" w14:textId="77777777" w:rsidR="00666126" w:rsidRPr="00814F28" w:rsidRDefault="007309C1" w:rsidP="007309C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666126" w:rsidRPr="00814F28" w14:paraId="36C0263B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46A9FAF" w14:textId="77777777"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CD5D0" w14:textId="77777777" w:rsidR="00666126" w:rsidRPr="00100A4E" w:rsidRDefault="00232F7A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Ź</w:t>
            </w:r>
            <w:r w:rsidR="00666126"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ródło światła - typu LED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</w:t>
            </w:r>
            <w:r w:rsidR="00A534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800 </w:t>
            </w:r>
            <w:r w:rsidR="00A53420" w:rsidRPr="00A53420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1000</w:t>
            </w:r>
            <w:r w:rsidR="00A5342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5342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7336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D8F9" w14:textId="77777777"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BA21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66126" w:rsidRPr="00814F28" w14:paraId="41D77F57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4877FA7" w14:textId="77777777"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8D174" w14:textId="77777777" w:rsidR="00666126" w:rsidRPr="00100A4E" w:rsidRDefault="00666126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Kąt pola widzenia kamery:  60°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3A49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8FC" w14:textId="77777777"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95B2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309C1" w:rsidRPr="00814F28" w14:paraId="0283D975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3D16DC" w14:textId="77777777"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298C3" w14:textId="77777777" w:rsidR="007309C1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płaszczyźnie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góra/dół: min. 12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B5C70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1F3D" w14:textId="77777777"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25E0" w14:textId="77777777" w:rsidR="007309C1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2EFEDD7D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666126" w:rsidRPr="00814F28" w14:paraId="4F5113CE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73A1734" w14:textId="77777777"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D420" w14:textId="77777777" w:rsidR="00666126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płaszczyźnie prawo/lewo min. 24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9CE0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21A0" w14:textId="77777777"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F8AC" w14:textId="77777777" w:rsidR="00666126" w:rsidRDefault="00666126" w:rsidP="0066612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35DBE0EF" w14:textId="77777777" w:rsidR="00666126" w:rsidRPr="00814F28" w:rsidRDefault="00666126" w:rsidP="0066612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7309C1" w:rsidRPr="00814F28" w14:paraId="70E915E4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DA6" w14:textId="77777777"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E503" w14:textId="77777777" w:rsidR="007309C1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podłączenia do zewnętrznego monitora oraz do komputera  w celu archiwizacji zapisanych zdjęć i filmów.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379BD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EC60" w14:textId="77777777"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F8DE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309C1" w:rsidRPr="00814F28" w14:paraId="7C2E3EA1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357" w14:textId="77777777"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AFA7" w14:textId="77777777" w:rsidR="007309C1" w:rsidRPr="00100A4E" w:rsidRDefault="007309C1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rejestracji i odtwarzania zdjęć i filmów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8BB5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8A21" w14:textId="77777777"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D2A0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309C1" w:rsidRPr="00814F28" w14:paraId="185E02FD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618" w14:textId="77777777" w:rsidR="007309C1" w:rsidRPr="007309C1" w:rsidRDefault="007309C1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A715" w14:textId="77777777" w:rsidR="007309C1" w:rsidRPr="00100A4E" w:rsidRDefault="007309C1" w:rsidP="00965852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asilanie akumulatorem o czasie działania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</w:t>
            </w:r>
            <w:r w:rsidR="009F7091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90 </w:t>
            </w:r>
            <w:r w:rsidR="00965852" w:rsidRPr="009F7091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120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AB98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AD54" w14:textId="77777777" w:rsidR="007309C1" w:rsidRPr="00814F28" w:rsidRDefault="007309C1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3174" w14:textId="77777777" w:rsidR="007309C1" w:rsidRPr="00814F28" w:rsidRDefault="007309C1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66126" w:rsidRPr="00814F28" w14:paraId="2C38CC8D" w14:textId="77777777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133" w14:textId="77777777" w:rsidR="00666126" w:rsidRPr="007309C1" w:rsidRDefault="00666126" w:rsidP="007309C1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ED1B3" w14:textId="77777777" w:rsidR="00666126" w:rsidRPr="00100A4E" w:rsidRDefault="00666126" w:rsidP="00D94179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zestawie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dla każdego urządzenia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: </w:t>
            </w:r>
            <w:r w:rsidR="007309C1"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łyżki w czterech różnych rozmiarach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(razem dla dwóch urządzeń 8 szt.</w:t>
            </w:r>
            <w:r w:rsidR="002A21F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)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 ładowarka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F7047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5318" w14:textId="77777777" w:rsidR="00666126" w:rsidRPr="00814F28" w:rsidRDefault="00666126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B0DD" w14:textId="77777777" w:rsidR="00666126" w:rsidRPr="00814F28" w:rsidRDefault="00666126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1A0C14E4" w14:textId="77777777" w:rsidR="00CC52C8" w:rsidRDefault="00CC52C8" w:rsidP="00EF3489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Cs/>
          <w:sz w:val="18"/>
          <w:szCs w:val="18"/>
        </w:rPr>
      </w:pPr>
    </w:p>
    <w:p w14:paraId="5C8A363C" w14:textId="77777777" w:rsidR="00BF39F3" w:rsidRPr="00EF3489" w:rsidRDefault="00BF39F3" w:rsidP="00EF3489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color w:val="000000" w:themeColor="text1"/>
          <w:sz w:val="18"/>
          <w:szCs w:val="18"/>
        </w:rPr>
      </w:pPr>
      <w:r w:rsidRPr="00814F28">
        <w:rPr>
          <w:rFonts w:ascii="Century Gothic" w:hAnsi="Century Gothic"/>
          <w:bCs/>
          <w:sz w:val="18"/>
          <w:szCs w:val="18"/>
        </w:rPr>
        <w:t>Parametry techniczne i eksploatacyjne</w:t>
      </w:r>
    </w:p>
    <w:p w14:paraId="3D4F799C" w14:textId="77777777" w:rsidR="00EF3489" w:rsidRDefault="00EF3489" w:rsidP="00EF3489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Dotyczy poz. 2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proofErr w:type="spellStart"/>
      <w:r w:rsidRPr="00DD0504">
        <w:rPr>
          <w:rFonts w:ascii="Century Gothic" w:hAnsi="Century Gothic" w:cs="Times New Roman"/>
          <w:b/>
          <w:sz w:val="18"/>
          <w:szCs w:val="18"/>
        </w:rPr>
        <w:t>W</w:t>
      </w:r>
      <w:r>
        <w:rPr>
          <w:rFonts w:ascii="Century Gothic" w:hAnsi="Century Gothic" w:cs="Times New Roman"/>
          <w:b/>
          <w:sz w:val="18"/>
          <w:szCs w:val="18"/>
        </w:rPr>
        <w:t>ideolaryngoskop</w:t>
      </w:r>
      <w:proofErr w:type="spellEnd"/>
      <w:r>
        <w:rPr>
          <w:rFonts w:ascii="Century Gothic" w:hAnsi="Century Gothic" w:cs="Times New Roman"/>
          <w:b/>
          <w:sz w:val="18"/>
          <w:szCs w:val="18"/>
        </w:rPr>
        <w:t xml:space="preserve"> typ 2</w:t>
      </w:r>
    </w:p>
    <w:p w14:paraId="2CF91909" w14:textId="77777777" w:rsidR="00BF39F3" w:rsidRPr="00814F28" w:rsidRDefault="00BF39F3" w:rsidP="00BF39F3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BF39F3" w:rsidRPr="00814F28" w14:paraId="60CD3DE7" w14:textId="77777777" w:rsidTr="00BF39F3">
        <w:tc>
          <w:tcPr>
            <w:tcW w:w="709" w:type="dxa"/>
            <w:vAlign w:val="center"/>
          </w:tcPr>
          <w:p w14:paraId="6B422D0F" w14:textId="77777777"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14:paraId="64C77A87" w14:textId="77777777" w:rsidR="00BF39F3" w:rsidRPr="00814F28" w:rsidRDefault="00BF39F3" w:rsidP="00BF39F3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B48467" w14:textId="77777777"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484AD2" w14:textId="77777777"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B273E" w14:textId="77777777" w:rsidR="00BF39F3" w:rsidRPr="00814F28" w:rsidRDefault="00BF39F3" w:rsidP="00BF39F3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BF39F3" w:rsidRPr="00814F28" w14:paraId="41C97457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CCCB297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255F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wizualizacji intubacji i udrożnienia dróg oddechowych w trudnych intubacjach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712C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7FA7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D4E6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07F8E" w:rsidRPr="00814F28" w14:paraId="17D16EE7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880FFF3" w14:textId="77777777" w:rsidR="00907F8E" w:rsidRPr="007309C1" w:rsidRDefault="00907F8E" w:rsidP="00907F8E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FF05" w14:textId="77777777" w:rsidR="00907F8E" w:rsidRPr="00100A4E" w:rsidRDefault="00907F8E" w:rsidP="0090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Wideolaryngoskop</w:t>
            </w:r>
            <w:proofErr w:type="spellEnd"/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umożlwiający laryngoskopię bezpośrednią i </w:t>
            </w:r>
            <w:proofErr w:type="spellStart"/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wideolaryngoskopię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3250" w14:textId="1CDBC008" w:rsidR="00907F8E" w:rsidRPr="00814F28" w:rsidRDefault="00907F8E" w:rsidP="00907F8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1C8C" w14:textId="77777777" w:rsidR="00907F8E" w:rsidRPr="00814F28" w:rsidRDefault="00907F8E" w:rsidP="00907F8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5B3C" w14:textId="77777777" w:rsidR="00907F8E" w:rsidRPr="00A12E14" w:rsidRDefault="00907F8E" w:rsidP="00907F8E">
            <w:pPr>
              <w:spacing w:after="0"/>
              <w:jc w:val="center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A12E1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TAK – 5 pkt.;</w:t>
            </w:r>
          </w:p>
          <w:p w14:paraId="1C161FDF" w14:textId="2D767272" w:rsidR="00907F8E" w:rsidRPr="00814F28" w:rsidRDefault="00907F8E" w:rsidP="00907F8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12E14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NIE – 0 pkt.</w:t>
            </w:r>
          </w:p>
        </w:tc>
      </w:tr>
      <w:tr w:rsidR="00BF39F3" w:rsidRPr="00814F28" w14:paraId="2AA8A8E6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89852EE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3203" w14:textId="00139320" w:rsidR="00BD628B" w:rsidRDefault="00BD628B" w:rsidP="00BD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System przenośny z rękojeścią z kolorowym </w:t>
            </w:r>
            <w:r w:rsidRPr="00A12E14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dotykowym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monitorem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2,4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”</w:t>
            </w:r>
          </w:p>
          <w:p w14:paraId="57E58397" w14:textId="3834103E" w:rsidR="00BD628B" w:rsidRDefault="00BD628B" w:rsidP="00BD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</w:rPr>
              <w:t>Zamawiający dopuszcza</w:t>
            </w:r>
            <w:r w:rsidRPr="00773243">
              <w:rPr>
                <w:rFonts w:ascii="Garamond" w:hAnsi="Garamond"/>
              </w:rPr>
              <w:t xml:space="preserve"> kolorowy </w:t>
            </w:r>
            <w:r>
              <w:rPr>
                <w:rFonts w:ascii="Garamond" w:hAnsi="Garamond"/>
              </w:rPr>
              <w:t xml:space="preserve">monitor </w:t>
            </w:r>
            <w:r w:rsidRPr="00773243">
              <w:rPr>
                <w:rFonts w:ascii="Garamond" w:hAnsi="Garamond"/>
              </w:rPr>
              <w:t xml:space="preserve">z wbudowanymi przyciskami funkcyjnymi na jego prawej stronie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 przekątnej min. 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2,4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”</w:t>
            </w:r>
            <w:bookmarkStart w:id="0" w:name="_GoBack"/>
            <w:bookmarkEnd w:id="0"/>
          </w:p>
          <w:p w14:paraId="66B26B72" w14:textId="5171C2E1" w:rsidR="00BF39F3" w:rsidRPr="00100A4E" w:rsidRDefault="00BF39F3" w:rsidP="00BF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DF56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C7CD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C9FB" w14:textId="77777777" w:rsidR="00BF39F3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6FEE7919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BF39F3" w:rsidRPr="00814F28" w14:paraId="72C91EE0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36439ED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FFAE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Ź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ródło światła - typu LED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</w:t>
            </w:r>
            <w:r w:rsidR="00A5342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800 </w:t>
            </w:r>
            <w:r w:rsidRPr="00A53420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1000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39418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4D69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962D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14:paraId="5D15F396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8B2721C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06407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Kąt pola widzenia kamery:  60°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41CD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2678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B0FE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14:paraId="1F5BAEA4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E2EB03D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D978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płaszczyźnie 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góra/dół: min. 12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66612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AB1C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14D5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B0A0A" w14:textId="77777777" w:rsidR="00BF39F3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68CD1997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BF39F3" w:rsidRPr="00814F28" w14:paraId="2114DE40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B479BED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59E7A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Możliwość obrotu monitora w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płaszczyźnie prawo/lewo min. 24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7DD2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B06A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A527" w14:textId="77777777" w:rsidR="00BF39F3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3078B06C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Wartość większa niż wymagana – 3 pkt.</w:t>
            </w:r>
          </w:p>
        </w:tc>
      </w:tr>
      <w:tr w:rsidR="00BF39F3" w:rsidRPr="00814F28" w14:paraId="5D1BF3AD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DE0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0EEF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podłączenia do zewnętrznego monitora oraz do komputera  w celu archiwizacji zapisanych zdjęć i filmów.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C861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1E1C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EF2A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14:paraId="70574992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063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65F4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rejestracji i odtwarzania zdjęć i filmów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2020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4756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94AB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14:paraId="4BAF2494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3FE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EE26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asilanie akumulatorem o czasie działania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20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10B4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AE9F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CC72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F39F3" w:rsidRPr="00814F28" w14:paraId="6F3AA5CC" w14:textId="77777777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293" w14:textId="77777777" w:rsidR="00BF39F3" w:rsidRPr="007309C1" w:rsidRDefault="00BF39F3" w:rsidP="00E57986">
            <w:pPr>
              <w:pStyle w:val="Akapitzlist"/>
              <w:numPr>
                <w:ilvl w:val="0"/>
                <w:numId w:val="3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2EF4" w14:textId="77777777" w:rsidR="00BF39F3" w:rsidRPr="00100A4E" w:rsidRDefault="00BF39F3" w:rsidP="00BF39F3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zestawie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dla każdego urządzenia</w:t>
            </w:r>
            <w:r w:rsidRPr="004B516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: 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dwa komplety łyżek</w:t>
            </w:r>
            <w:r w:rsidRPr="007309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 czterech różnych rozmiarach</w:t>
            </w:r>
            <w:r w:rsidR="003861F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(razem 8 szt. łyżek)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 ładowarka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2068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007C" w14:textId="77777777" w:rsidR="00BF39F3" w:rsidRPr="00814F28" w:rsidRDefault="00BF39F3" w:rsidP="00BF39F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728F" w14:textId="77777777" w:rsidR="00BF39F3" w:rsidRPr="00814F28" w:rsidRDefault="00BF39F3" w:rsidP="00BF39F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37F778BF" w14:textId="77777777" w:rsidR="00BF39F3" w:rsidRDefault="00BF39F3" w:rsidP="00BF39F3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2BE0181F" w14:textId="77777777" w:rsidR="00912D05" w:rsidRDefault="00912D05" w:rsidP="00CC52C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14:paraId="4F0A23D8" w14:textId="77777777" w:rsidR="00802173" w:rsidRPr="00DD0504" w:rsidRDefault="00802173" w:rsidP="00802173">
      <w:pPr>
        <w:tabs>
          <w:tab w:val="center" w:pos="6096"/>
          <w:tab w:val="left" w:pos="12191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 w:rsidRPr="00DD0504">
        <w:rPr>
          <w:rFonts w:ascii="Century Gothic" w:hAnsi="Century Gothic" w:cs="Times New Roman"/>
          <w:b/>
          <w:sz w:val="18"/>
          <w:szCs w:val="18"/>
        </w:rPr>
        <w:t xml:space="preserve">Poz. 1 </w:t>
      </w:r>
      <w:proofErr w:type="spellStart"/>
      <w:r w:rsidRPr="00DD0504">
        <w:rPr>
          <w:rFonts w:ascii="Century Gothic" w:hAnsi="Century Gothic" w:cs="Times New Roman"/>
          <w:b/>
          <w:sz w:val="18"/>
          <w:szCs w:val="18"/>
        </w:rPr>
        <w:t>Wideolaryngoskop</w:t>
      </w:r>
      <w:proofErr w:type="spellEnd"/>
      <w:r w:rsidRPr="00DD0504">
        <w:rPr>
          <w:rFonts w:ascii="Century Gothic" w:hAnsi="Century Gothic" w:cs="Times New Roman"/>
          <w:b/>
          <w:sz w:val="18"/>
          <w:szCs w:val="18"/>
        </w:rPr>
        <w:t xml:space="preserve"> typ 1 – 2 szt.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0DF35A" w14:textId="77777777" w:rsidR="00802173" w:rsidRPr="00802173" w:rsidRDefault="00802173" w:rsidP="00802173">
      <w:pPr>
        <w:tabs>
          <w:tab w:val="center" w:pos="6096"/>
          <w:tab w:val="left" w:pos="12191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 w:rsidRPr="00144224">
        <w:rPr>
          <w:rFonts w:ascii="Century Gothic" w:hAnsi="Century Gothic" w:cs="Times New Roman"/>
          <w:b/>
          <w:sz w:val="18"/>
          <w:szCs w:val="18"/>
        </w:rPr>
        <w:t xml:space="preserve">Poz. 2 </w:t>
      </w:r>
      <w:proofErr w:type="spellStart"/>
      <w:r w:rsidRPr="00144224">
        <w:rPr>
          <w:rFonts w:ascii="Century Gothic" w:hAnsi="Century Gothic" w:cs="Times New Roman"/>
          <w:b/>
          <w:sz w:val="18"/>
          <w:szCs w:val="18"/>
        </w:rPr>
        <w:t>Wideolaryngoskop</w:t>
      </w:r>
      <w:proofErr w:type="spellEnd"/>
      <w:r w:rsidRPr="00144224">
        <w:rPr>
          <w:rFonts w:ascii="Century Gothic" w:hAnsi="Century Gothic" w:cs="Times New Roman"/>
          <w:b/>
          <w:sz w:val="18"/>
          <w:szCs w:val="18"/>
        </w:rPr>
        <w:t xml:space="preserve"> typ 2 – 1 szt.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14:paraId="590DFF2C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B463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1B00" w14:textId="77777777"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8B1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E51E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A229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2C8701D8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3A1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B664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F4A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87A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E0F" w14:textId="77777777"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3FAB4096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E61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0F3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Okres pełnej, bez </w:t>
            </w:r>
            <w:proofErr w:type="spellStart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wyłączeń</w:t>
            </w:r>
            <w:proofErr w:type="spellEnd"/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gwarancji dla wszystkich zaoferowanych elementów wraz z urządzeniami peryferyjnymi (jeśli dotyczy)[liczba miesięcy]</w:t>
            </w:r>
          </w:p>
          <w:p w14:paraId="7719885B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29910019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3ABD8E6F" w14:textId="77777777"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F984" w14:textId="77777777"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F17A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BBD2" w14:textId="77777777"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712F53B5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5965BEDB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1D2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BB45" w14:textId="77777777"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8EF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DC3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0984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1B8E6FBF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05A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989" w14:textId="77777777"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597E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FC2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65CF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4709B6A7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90B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BFDA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46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54D3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197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14:paraId="444DE9EB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25E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E7D9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58A8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34B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1B0D" w14:textId="77777777"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7BC4B482" w14:textId="77777777"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662F738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E9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8CF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0DECCF2E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D11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7E5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32E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6F4679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71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5ED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960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57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CF0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EF2F449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92B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647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D95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715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3BB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B0A862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5E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4CE3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54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85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EED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D16EB2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3B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0681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6E7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86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424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25FC53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C1B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E879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lastRenderedPageBreak/>
              <w:t xml:space="preserve">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3A6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AF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AFB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DA2B7D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31F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DD8E" w14:textId="77777777"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93D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1C0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52F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8B98A9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7B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0F2C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124E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5F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0E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7E93AC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D6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F32B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E4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48E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59E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085F7C9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94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588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814F28">
              <w:rPr>
                <w:rFonts w:ascii="Century Gothic" w:hAnsi="Century Gothic" w:cs="Times New Roman"/>
                <w:sz w:val="18"/>
                <w:szCs w:val="18"/>
              </w:rPr>
              <w:t>ciu</w:t>
            </w:r>
            <w:proofErr w:type="spellEnd"/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097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70E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AF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44830D3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2AF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17A5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E723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D85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F0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2EDF39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85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BB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A05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5A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0F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3D4F7A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00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684E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00C22ED0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348A9710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43D20ED0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2A4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661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C74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9CFD148" w14:textId="77777777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936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0D02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14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0D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C0E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7D83809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628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829" w14:textId="77777777"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D1D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D3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6EC7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E04E71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DF6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4B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5B2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8ED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90CD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4BC6049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07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C6B0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18183438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F97E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CF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C3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29D6A4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8B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444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A61E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65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EEA7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969271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8D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85F4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9BB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63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2DC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306339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68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36F" w14:textId="77777777"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07E255F9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F379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D6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FE5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1FF69468" w14:textId="77777777"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14:paraId="51A81E1E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839A" w14:textId="77777777" w:rsidR="00791518" w:rsidRDefault="00791518" w:rsidP="002B10C5">
      <w:pPr>
        <w:spacing w:after="0" w:line="240" w:lineRule="auto"/>
      </w:pPr>
      <w:r>
        <w:separator/>
      </w:r>
    </w:p>
  </w:endnote>
  <w:endnote w:type="continuationSeparator" w:id="0">
    <w:p w14:paraId="04C51DC5" w14:textId="77777777" w:rsidR="00791518" w:rsidRDefault="0079151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14:paraId="3D4BD870" w14:textId="77777777" w:rsidR="00F766BF" w:rsidRDefault="00F766BF" w:rsidP="00F766BF">
        <w:pPr>
          <w:pStyle w:val="Stopka"/>
          <w:jc w:val="right"/>
        </w:pPr>
        <w:r w:rsidRPr="00260E5E">
          <w:t>podpis i pieczęć osoby (osób) upoważnionej do reprezentowania wykonawcy</w:t>
        </w:r>
      </w:p>
      <w:p w14:paraId="21BB1F06" w14:textId="642D10FC"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356">
          <w:rPr>
            <w:noProof/>
          </w:rPr>
          <w:t>10</w:t>
        </w:r>
        <w:r>
          <w:fldChar w:fldCharType="end"/>
        </w:r>
      </w:p>
    </w:sdtContent>
  </w:sdt>
  <w:p w14:paraId="22A1F6F5" w14:textId="77777777"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5D48" w14:textId="77777777" w:rsidR="00791518" w:rsidRDefault="00791518" w:rsidP="002B10C5">
      <w:pPr>
        <w:spacing w:after="0" w:line="240" w:lineRule="auto"/>
      </w:pPr>
      <w:r>
        <w:separator/>
      </w:r>
    </w:p>
  </w:footnote>
  <w:footnote w:type="continuationSeparator" w:id="0">
    <w:p w14:paraId="4D531085" w14:textId="77777777" w:rsidR="00791518" w:rsidRDefault="0079151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3D36" w14:textId="77777777"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BD3C20E" wp14:editId="45C8565F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C108EC" w14:textId="77777777" w:rsidR="00F766BF" w:rsidRDefault="00F766BF" w:rsidP="00F766BF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14:paraId="48802A70" w14:textId="77777777" w:rsidR="00F766BF" w:rsidRPr="00F766BF" w:rsidRDefault="00F766BF" w:rsidP="00F766BF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D1CF5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30341"/>
    <w:rsid w:val="00140F74"/>
    <w:rsid w:val="00143ACB"/>
    <w:rsid w:val="00144224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A5987"/>
    <w:rsid w:val="001C59FA"/>
    <w:rsid w:val="001C5EFE"/>
    <w:rsid w:val="001C690C"/>
    <w:rsid w:val="001D2D8A"/>
    <w:rsid w:val="001F7891"/>
    <w:rsid w:val="00205A1F"/>
    <w:rsid w:val="0022197E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87FAF"/>
    <w:rsid w:val="00291459"/>
    <w:rsid w:val="00291615"/>
    <w:rsid w:val="00293BE5"/>
    <w:rsid w:val="002A21F7"/>
    <w:rsid w:val="002B10C5"/>
    <w:rsid w:val="002B1FF4"/>
    <w:rsid w:val="002B33A2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48BC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55F0"/>
    <w:rsid w:val="004F6185"/>
    <w:rsid w:val="005019B3"/>
    <w:rsid w:val="00505CFB"/>
    <w:rsid w:val="00536CB8"/>
    <w:rsid w:val="00545EE9"/>
    <w:rsid w:val="00551A0C"/>
    <w:rsid w:val="0055762C"/>
    <w:rsid w:val="00561BB9"/>
    <w:rsid w:val="00573CA5"/>
    <w:rsid w:val="00580411"/>
    <w:rsid w:val="00583C13"/>
    <w:rsid w:val="00593E1D"/>
    <w:rsid w:val="00595A76"/>
    <w:rsid w:val="00596231"/>
    <w:rsid w:val="005A5468"/>
    <w:rsid w:val="005A5651"/>
    <w:rsid w:val="005A7E00"/>
    <w:rsid w:val="005B49CB"/>
    <w:rsid w:val="005B6142"/>
    <w:rsid w:val="005C481B"/>
    <w:rsid w:val="005D1536"/>
    <w:rsid w:val="005E0038"/>
    <w:rsid w:val="005E0A92"/>
    <w:rsid w:val="005E7D11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4AA9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91518"/>
    <w:rsid w:val="007A40AB"/>
    <w:rsid w:val="007B2A3E"/>
    <w:rsid w:val="007B4693"/>
    <w:rsid w:val="007B4E66"/>
    <w:rsid w:val="007C111A"/>
    <w:rsid w:val="007C428E"/>
    <w:rsid w:val="007D2398"/>
    <w:rsid w:val="007D544F"/>
    <w:rsid w:val="007D7ED6"/>
    <w:rsid w:val="007E3F68"/>
    <w:rsid w:val="007E6356"/>
    <w:rsid w:val="00802173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07F8E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2ECE"/>
    <w:rsid w:val="009D6FF9"/>
    <w:rsid w:val="009E2E60"/>
    <w:rsid w:val="009E55E6"/>
    <w:rsid w:val="009F7091"/>
    <w:rsid w:val="00A12E14"/>
    <w:rsid w:val="00A2697A"/>
    <w:rsid w:val="00A37445"/>
    <w:rsid w:val="00A37975"/>
    <w:rsid w:val="00A43DCD"/>
    <w:rsid w:val="00A444C8"/>
    <w:rsid w:val="00A53420"/>
    <w:rsid w:val="00A53AC8"/>
    <w:rsid w:val="00A67684"/>
    <w:rsid w:val="00A8019B"/>
    <w:rsid w:val="00A8133F"/>
    <w:rsid w:val="00A91AC0"/>
    <w:rsid w:val="00AB20EE"/>
    <w:rsid w:val="00AB4DE7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35C73"/>
    <w:rsid w:val="00B425B1"/>
    <w:rsid w:val="00B54A4E"/>
    <w:rsid w:val="00B558D5"/>
    <w:rsid w:val="00B56A0F"/>
    <w:rsid w:val="00B61A26"/>
    <w:rsid w:val="00B6244B"/>
    <w:rsid w:val="00B6308C"/>
    <w:rsid w:val="00B6682D"/>
    <w:rsid w:val="00B72884"/>
    <w:rsid w:val="00B73947"/>
    <w:rsid w:val="00B765E5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28B"/>
    <w:rsid w:val="00BD6659"/>
    <w:rsid w:val="00BE7B7B"/>
    <w:rsid w:val="00BF03D1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52C8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D0504"/>
    <w:rsid w:val="00DE3E2A"/>
    <w:rsid w:val="00DE4A10"/>
    <w:rsid w:val="00DF0594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489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55DC"/>
    <w:rsid w:val="00F2611F"/>
    <w:rsid w:val="00F26785"/>
    <w:rsid w:val="00F26C37"/>
    <w:rsid w:val="00F33B0F"/>
    <w:rsid w:val="00F342DA"/>
    <w:rsid w:val="00F34EF1"/>
    <w:rsid w:val="00F61249"/>
    <w:rsid w:val="00F65B8E"/>
    <w:rsid w:val="00F766BF"/>
    <w:rsid w:val="00F80127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8ADE"/>
  <w15:docId w15:val="{B878C14C-0AA0-4FC6-BE5E-BAED898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DC9D-AF1A-412A-B546-55BFD32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4</cp:revision>
  <cp:lastPrinted>2019-03-01T09:42:00Z</cp:lastPrinted>
  <dcterms:created xsi:type="dcterms:W3CDTF">2019-05-31T06:57:00Z</dcterms:created>
  <dcterms:modified xsi:type="dcterms:W3CDTF">2019-05-31T10:24:00Z</dcterms:modified>
</cp:coreProperties>
</file>