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15" w:rsidRDefault="00E97C15" w:rsidP="006E09C8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p w:rsidR="006E09C8" w:rsidRDefault="006E09C8" w:rsidP="006E09C8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8D1B98">
        <w:rPr>
          <w:rFonts w:ascii="Garamond" w:eastAsia="Times New Roman" w:hAnsi="Garamond" w:cs="Times New Roman"/>
          <w:b/>
          <w:lang w:eastAsia="ar-SA"/>
        </w:rPr>
        <w:t xml:space="preserve">OPIS PRZEDMIOTU ZAMÓWIENIA </w:t>
      </w:r>
    </w:p>
    <w:p w:rsidR="00E97C15" w:rsidRPr="008D1B98" w:rsidRDefault="00E97C15" w:rsidP="006E09C8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p w:rsidR="006E09C8" w:rsidRPr="008D1B98" w:rsidRDefault="00E97C15" w:rsidP="006E09C8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8D1B98">
        <w:rPr>
          <w:rFonts w:ascii="Garamond" w:eastAsia="Times New Roman" w:hAnsi="Garamond" w:cs="Times New Roman"/>
          <w:b/>
          <w:lang w:eastAsia="ar-SA"/>
        </w:rPr>
        <w:t>Część 6</w:t>
      </w:r>
      <w:r w:rsidR="006E09C8" w:rsidRPr="008D1B98">
        <w:rPr>
          <w:rFonts w:ascii="Garamond" w:eastAsia="Times New Roman" w:hAnsi="Garamond" w:cs="Times New Roman"/>
          <w:b/>
          <w:lang w:eastAsia="ar-SA"/>
        </w:rPr>
        <w:t xml:space="preserve"> – Spektrofotometr do pomiaru stężenia w </w:t>
      </w:r>
      <w:proofErr w:type="spellStart"/>
      <w:r w:rsidR="006E09C8" w:rsidRPr="008D1B98">
        <w:rPr>
          <w:rFonts w:ascii="Garamond" w:eastAsia="Times New Roman" w:hAnsi="Garamond" w:cs="Times New Roman"/>
          <w:b/>
          <w:lang w:eastAsia="ar-SA"/>
        </w:rPr>
        <w:t>nanokropli</w:t>
      </w:r>
      <w:proofErr w:type="spellEnd"/>
      <w:r w:rsidR="006E09C8" w:rsidRPr="008D1B98">
        <w:rPr>
          <w:rFonts w:ascii="Garamond" w:eastAsia="Times New Roman" w:hAnsi="Garamond" w:cs="Times New Roman"/>
          <w:b/>
          <w:lang w:eastAsia="ar-SA"/>
        </w:rPr>
        <w:t xml:space="preserve"> DNA/RNA/</w:t>
      </w:r>
      <w:proofErr w:type="spellStart"/>
      <w:r w:rsidR="006E09C8" w:rsidRPr="008D1B98">
        <w:rPr>
          <w:rFonts w:ascii="Garamond" w:eastAsia="Times New Roman" w:hAnsi="Garamond" w:cs="Times New Roman"/>
          <w:b/>
          <w:lang w:eastAsia="ar-SA"/>
        </w:rPr>
        <w:t>Oligo</w:t>
      </w:r>
      <w:proofErr w:type="spellEnd"/>
      <w:r w:rsidR="006E09C8" w:rsidRPr="008D1B98">
        <w:rPr>
          <w:rFonts w:ascii="Garamond" w:eastAsia="Times New Roman" w:hAnsi="Garamond" w:cs="Times New Roman"/>
          <w:b/>
          <w:lang w:eastAsia="ar-SA"/>
        </w:rPr>
        <w:t>/białek</w:t>
      </w:r>
      <w:r w:rsidR="006F2367" w:rsidRPr="008D1B98">
        <w:rPr>
          <w:rFonts w:ascii="Garamond" w:eastAsia="Times New Roman" w:hAnsi="Garamond" w:cs="Times New Roman"/>
          <w:b/>
          <w:lang w:eastAsia="ar-SA"/>
        </w:rPr>
        <w:t xml:space="preserve"> </w:t>
      </w:r>
      <w:r>
        <w:rPr>
          <w:rFonts w:ascii="Garamond" w:eastAsia="Times New Roman" w:hAnsi="Garamond" w:cs="Times New Roman"/>
          <w:b/>
          <w:lang w:eastAsia="ar-SA"/>
        </w:rPr>
        <w:t>(1 sztuka)</w:t>
      </w:r>
    </w:p>
    <w:p w:rsidR="006E09C8" w:rsidRPr="008D1B98" w:rsidRDefault="006E09C8" w:rsidP="006E09C8">
      <w:pPr>
        <w:suppressAutoHyphens/>
        <w:autoSpaceDN w:val="0"/>
        <w:spacing w:after="0"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</w:p>
    <w:p w:rsidR="006E09C8" w:rsidRPr="008D1B98" w:rsidRDefault="006E09C8" w:rsidP="006E09C8">
      <w:pPr>
        <w:suppressAutoHyphens/>
        <w:autoSpaceDN w:val="0"/>
        <w:spacing w:after="0"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  <w:r w:rsidRPr="008D1B98">
        <w:rPr>
          <w:rFonts w:ascii="Garamond" w:eastAsia="Lucida Sans Unicode" w:hAnsi="Garamond" w:cs="Times New Roman"/>
          <w:kern w:val="3"/>
          <w:lang w:eastAsia="zh-CN" w:bidi="hi-IN"/>
        </w:rPr>
        <w:t>Uwagi i objaśnienia:</w:t>
      </w:r>
    </w:p>
    <w:p w:rsidR="006E09C8" w:rsidRPr="008D1B98" w:rsidRDefault="006E09C8" w:rsidP="006E09C8">
      <w:pPr>
        <w:numPr>
          <w:ilvl w:val="0"/>
          <w:numId w:val="3"/>
        </w:numPr>
        <w:suppressAutoHyphens/>
        <w:autoSpaceDN w:val="0"/>
        <w:spacing w:after="0" w:line="288" w:lineRule="auto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8D1B98">
        <w:rPr>
          <w:rFonts w:ascii="Garamond" w:eastAsia="Lucida Sans Unicode" w:hAnsi="Garamond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6E09C8" w:rsidRPr="008D1B98" w:rsidRDefault="006E09C8" w:rsidP="006E09C8">
      <w:pPr>
        <w:numPr>
          <w:ilvl w:val="0"/>
          <w:numId w:val="3"/>
        </w:numPr>
        <w:suppressAutoHyphens/>
        <w:autoSpaceDN w:val="0"/>
        <w:spacing w:after="0" w:line="288" w:lineRule="auto"/>
        <w:jc w:val="both"/>
        <w:rPr>
          <w:rFonts w:ascii="Garamond" w:eastAsia="Lucida Sans Unicode" w:hAnsi="Garamond" w:cs="Times New Roman"/>
          <w:kern w:val="3"/>
          <w:lang w:val="en-US" w:eastAsia="zh-CN" w:bidi="hi-IN"/>
        </w:rPr>
      </w:pPr>
      <w:r w:rsidRPr="008D1B98">
        <w:rPr>
          <w:rFonts w:ascii="Garamond" w:eastAsia="Lucida Sans Unicode" w:hAnsi="Garamond" w:cs="Times New Roman"/>
          <w:kern w:val="3"/>
          <w:lang w:eastAsia="zh-CN" w:bidi="hi-IN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6E09C8" w:rsidRPr="008D1B98" w:rsidRDefault="006E09C8" w:rsidP="006E09C8">
      <w:pPr>
        <w:numPr>
          <w:ilvl w:val="0"/>
          <w:numId w:val="3"/>
        </w:numPr>
        <w:suppressAutoHyphens/>
        <w:autoSpaceDN w:val="0"/>
        <w:spacing w:after="0" w:line="288" w:lineRule="auto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8D1B98">
        <w:rPr>
          <w:rFonts w:ascii="Garamond" w:eastAsia="Lucida Sans Unicode" w:hAnsi="Garamond" w:cs="Times New Roman"/>
          <w:kern w:val="3"/>
          <w:lang w:eastAsia="zh-CN" w:bidi="hi-IN"/>
        </w:rPr>
        <w:t>Wykonawca zobowiązany jest do podania parametrów w jednostkach wskazanych w niniejszym opisie.</w:t>
      </w:r>
    </w:p>
    <w:p w:rsidR="006E09C8" w:rsidRPr="008D1B98" w:rsidRDefault="006E09C8" w:rsidP="006E09C8">
      <w:pPr>
        <w:numPr>
          <w:ilvl w:val="0"/>
          <w:numId w:val="3"/>
        </w:numPr>
        <w:suppressAutoHyphens/>
        <w:autoSpaceDN w:val="0"/>
        <w:spacing w:after="0" w:line="288" w:lineRule="auto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8D1B98">
        <w:rPr>
          <w:rFonts w:ascii="Garamond" w:eastAsia="Lucida Sans Unicode" w:hAnsi="Garamond" w:cs="Times New Roman"/>
          <w:kern w:val="3"/>
          <w:lang w:eastAsia="zh-CN" w:bidi="hi-IN"/>
        </w:rPr>
        <w:t xml:space="preserve">Wykonawca gwarantuje niniejszym, że sprzęt jest fabrycznie nowy (rok produkcji: nie wcześniej niż 2018),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8D1B98">
        <w:rPr>
          <w:rFonts w:ascii="Garamond" w:eastAsia="Lucida Sans Unicode" w:hAnsi="Garamond" w:cs="Times New Roman"/>
          <w:kern w:val="3"/>
          <w:lang w:eastAsia="zh-CN" w:bidi="hi-IN"/>
        </w:rPr>
        <w:t>rekondycjonowanym</w:t>
      </w:r>
      <w:proofErr w:type="spellEnd"/>
      <w:r w:rsidRPr="008D1B98">
        <w:rPr>
          <w:rFonts w:ascii="Garamond" w:eastAsia="Lucida Sans Unicode" w:hAnsi="Garamond" w:cs="Times New Roman"/>
          <w:kern w:val="3"/>
          <w:lang w:eastAsia="zh-CN" w:bidi="hi-IN"/>
        </w:rPr>
        <w:t>, powystawowym i nie był wykorzystywany wcześniej przez innego użytkownika.</w:t>
      </w:r>
    </w:p>
    <w:p w:rsidR="006E09C8" w:rsidRPr="008D1B98" w:rsidRDefault="006E09C8" w:rsidP="006E09C8">
      <w:pPr>
        <w:suppressAutoHyphens/>
        <w:autoSpaceDN w:val="0"/>
        <w:spacing w:after="0"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</w:p>
    <w:p w:rsidR="006E09C8" w:rsidRPr="008D1B98" w:rsidRDefault="006E09C8" w:rsidP="006E09C8">
      <w:pPr>
        <w:suppressAutoHyphens/>
        <w:autoSpaceDN w:val="0"/>
        <w:spacing w:after="0"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  <w:r w:rsidRPr="008D1B98">
        <w:rPr>
          <w:rFonts w:ascii="Garamond" w:eastAsia="Lucida Sans Unicode" w:hAnsi="Garamond" w:cs="Times New Roman"/>
          <w:kern w:val="3"/>
          <w:lang w:eastAsia="zh-CN" w:bidi="hi-IN"/>
        </w:rPr>
        <w:t>Nazwa i typ: .............................................................</w:t>
      </w:r>
    </w:p>
    <w:p w:rsidR="006E09C8" w:rsidRPr="008D1B98" w:rsidRDefault="006E09C8" w:rsidP="006E09C8">
      <w:pPr>
        <w:suppressAutoHyphens/>
        <w:autoSpaceDN w:val="0"/>
        <w:spacing w:after="0"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</w:p>
    <w:p w:rsidR="006E09C8" w:rsidRPr="008D1B98" w:rsidRDefault="006E09C8" w:rsidP="006E09C8">
      <w:pPr>
        <w:suppressAutoHyphens/>
        <w:autoSpaceDN w:val="0"/>
        <w:spacing w:after="0"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  <w:r w:rsidRPr="008D1B98">
        <w:rPr>
          <w:rFonts w:ascii="Garamond" w:eastAsia="Lucida Sans Unicode" w:hAnsi="Garamond" w:cs="Times New Roman"/>
          <w:kern w:val="3"/>
          <w:lang w:eastAsia="zh-CN" w:bidi="hi-IN"/>
        </w:rPr>
        <w:t>Producent / kraj produkcji: ........................................................</w:t>
      </w:r>
    </w:p>
    <w:p w:rsidR="006E09C8" w:rsidRPr="008D1B98" w:rsidRDefault="006E09C8" w:rsidP="006E09C8">
      <w:pPr>
        <w:suppressAutoHyphens/>
        <w:autoSpaceDN w:val="0"/>
        <w:spacing w:after="0"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</w:p>
    <w:p w:rsidR="006E09C8" w:rsidRPr="008D1B98" w:rsidRDefault="006E09C8" w:rsidP="006E09C8">
      <w:pPr>
        <w:suppressAutoHyphens/>
        <w:autoSpaceDN w:val="0"/>
        <w:spacing w:after="0"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  <w:r w:rsidRPr="008D1B98">
        <w:rPr>
          <w:rFonts w:ascii="Garamond" w:eastAsia="Lucida Sans Unicode" w:hAnsi="Garamond" w:cs="Times New Roman"/>
          <w:kern w:val="3"/>
          <w:lang w:eastAsia="zh-CN" w:bidi="hi-IN"/>
        </w:rPr>
        <w:t>Rok produkcji (min. 2018): …..............</w:t>
      </w:r>
    </w:p>
    <w:p w:rsidR="006E09C8" w:rsidRPr="008D1B98" w:rsidRDefault="006E09C8" w:rsidP="006E09C8">
      <w:pPr>
        <w:suppressAutoHyphens/>
        <w:autoSpaceDN w:val="0"/>
        <w:spacing w:after="0"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</w:p>
    <w:tbl>
      <w:tblPr>
        <w:tblW w:w="4276" w:type="pct"/>
        <w:jc w:val="center"/>
        <w:tblInd w:w="-8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9"/>
        <w:gridCol w:w="7499"/>
        <w:gridCol w:w="3397"/>
      </w:tblGrid>
      <w:tr w:rsidR="00E97C15" w:rsidRPr="003D1D84" w:rsidTr="00E97C15">
        <w:trPr>
          <w:jc w:val="center"/>
        </w:trPr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C15" w:rsidRPr="003D1D84" w:rsidRDefault="00E97C15" w:rsidP="00E5024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</w:pPr>
            <w:r w:rsidRPr="003D1D84"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  <w:t>Pozycja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C15" w:rsidRPr="003D1D84" w:rsidRDefault="00E97C15" w:rsidP="00E5024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</w:pPr>
            <w:r w:rsidRPr="003D1D84"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  <w:t>Przedmiot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7C15" w:rsidRPr="003D1D84" w:rsidRDefault="00E97C15" w:rsidP="00E5024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</w:pPr>
            <w:r w:rsidRPr="003D1D84"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  <w:t>Cena brutto</w:t>
            </w:r>
          </w:p>
          <w:p w:rsidR="00E97C15" w:rsidRPr="003D1D84" w:rsidRDefault="00E97C15" w:rsidP="00E502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</w:pPr>
          </w:p>
        </w:tc>
      </w:tr>
      <w:tr w:rsidR="00E97C15" w:rsidRPr="003D1D84" w:rsidTr="00E97C15">
        <w:trPr>
          <w:trHeight w:val="70"/>
          <w:jc w:val="center"/>
        </w:trPr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7C15" w:rsidRPr="003D1D84" w:rsidRDefault="00E97C15" w:rsidP="00E5024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</w:pPr>
            <w:r w:rsidRPr="003D1D84"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  <w:t>1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97C15" w:rsidRPr="003D1D84" w:rsidRDefault="00E97C15" w:rsidP="00E5024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</w:pPr>
            <w:r w:rsidRPr="003D1D84"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  <w:t>2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7C15" w:rsidRPr="003D1D84" w:rsidRDefault="00E97C15" w:rsidP="00E5024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</w:pPr>
            <w:r w:rsidRPr="003D1D84"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  <w:t>3</w:t>
            </w:r>
          </w:p>
        </w:tc>
      </w:tr>
      <w:tr w:rsidR="00E97C15" w:rsidRPr="003D1D84" w:rsidTr="00E97C15">
        <w:trPr>
          <w:trHeight w:val="621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15" w:rsidRPr="003D1D84" w:rsidRDefault="00E97C15" w:rsidP="00E50243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</w:pPr>
            <w:r w:rsidRPr="003D1D84"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  <w:t>1.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15" w:rsidRPr="003D1D84" w:rsidRDefault="00E97C15" w:rsidP="00E50243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</w:pPr>
            <w:r w:rsidRPr="003D1D84"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  <w:t xml:space="preserve">Spektrofotometr do pomiaru stężenia w </w:t>
            </w:r>
            <w:proofErr w:type="spellStart"/>
            <w:r w:rsidRPr="003D1D84"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  <w:t>nanokropli</w:t>
            </w:r>
            <w:proofErr w:type="spellEnd"/>
            <w:r w:rsidRPr="003D1D84"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  <w:t xml:space="preserve"> DNA/RNA/</w:t>
            </w:r>
            <w:proofErr w:type="spellStart"/>
            <w:r w:rsidRPr="003D1D84"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  <w:t>Oligo</w:t>
            </w:r>
            <w:proofErr w:type="spellEnd"/>
            <w:r w:rsidRPr="003D1D84"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  <w:t>/białek (1 sztuka)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7C15" w:rsidRPr="003D1D84" w:rsidRDefault="00E97C15" w:rsidP="00E5024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Cs/>
                <w:kern w:val="3"/>
                <w:lang w:eastAsia="zh-CN"/>
              </w:rPr>
            </w:pPr>
          </w:p>
        </w:tc>
      </w:tr>
      <w:tr w:rsidR="00E97C15" w:rsidRPr="003D1D84" w:rsidTr="00E97C15">
        <w:trPr>
          <w:trHeight w:val="527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15" w:rsidRPr="003D1D84" w:rsidRDefault="00E97C15" w:rsidP="00E50243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</w:pPr>
            <w:r w:rsidRPr="003D1D84"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  <w:t>2.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15" w:rsidRPr="003D1D84" w:rsidRDefault="00E97C15" w:rsidP="00E50243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Garamond" w:eastAsia="Lucida Sans Unicode" w:hAnsi="Garamond" w:cs="Times New Roman"/>
                <w:bCs/>
                <w:color w:val="000000"/>
                <w:kern w:val="3"/>
                <w:lang w:eastAsia="pl-PL" w:bidi="hi-IN"/>
              </w:rPr>
            </w:pPr>
            <w:r w:rsidRPr="003D1D84">
              <w:rPr>
                <w:rFonts w:ascii="Garamond" w:eastAsia="Lucida Sans Unicode" w:hAnsi="Garamond" w:cs="Times New Roman"/>
                <w:bCs/>
                <w:color w:val="000000"/>
                <w:kern w:val="3"/>
                <w:lang w:eastAsia="pl-PL" w:bidi="hi-IN"/>
              </w:rPr>
              <w:t>Dostawa, montaż, uruchomienie i szkolenia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7C15" w:rsidRPr="003D1D84" w:rsidRDefault="00E97C15" w:rsidP="00E5024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Cs/>
                <w:kern w:val="3"/>
                <w:lang w:eastAsia="zh-CN"/>
              </w:rPr>
            </w:pPr>
          </w:p>
        </w:tc>
      </w:tr>
      <w:tr w:rsidR="00E97C15" w:rsidRPr="003D1D84" w:rsidTr="00E50243">
        <w:trPr>
          <w:trHeight w:val="527"/>
          <w:jc w:val="center"/>
        </w:trPr>
        <w:tc>
          <w:tcPr>
            <w:tcW w:w="3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15" w:rsidRPr="003D1D84" w:rsidRDefault="00E97C15" w:rsidP="00E50243">
            <w:pPr>
              <w:suppressAutoHyphens/>
              <w:autoSpaceDN w:val="0"/>
              <w:snapToGrid w:val="0"/>
              <w:spacing w:after="0" w:line="240" w:lineRule="auto"/>
              <w:ind w:right="56"/>
              <w:jc w:val="right"/>
              <w:textAlignment w:val="baseline"/>
              <w:rPr>
                <w:rFonts w:ascii="Garamond" w:eastAsia="Times New Roman" w:hAnsi="Garamond" w:cs="Times New Roman"/>
                <w:b/>
                <w:bCs/>
                <w:kern w:val="3"/>
                <w:lang w:eastAsia="zh-CN"/>
              </w:rPr>
            </w:pPr>
            <w:r w:rsidRPr="003D1D84">
              <w:rPr>
                <w:rFonts w:ascii="Garamond" w:eastAsia="Times New Roman" w:hAnsi="Garamond" w:cs="Times New Roman"/>
                <w:b/>
                <w:bCs/>
                <w:kern w:val="3"/>
                <w:lang w:eastAsia="zh-CN"/>
              </w:rPr>
              <w:t xml:space="preserve">Cena brutto oferty (poz. 1+2): 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7C15" w:rsidRPr="003D1D84" w:rsidRDefault="00E97C15" w:rsidP="00E5024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Cs/>
                <w:kern w:val="3"/>
                <w:lang w:eastAsia="zh-CN"/>
              </w:rPr>
            </w:pPr>
          </w:p>
        </w:tc>
      </w:tr>
    </w:tbl>
    <w:p w:rsidR="00E97C15" w:rsidRDefault="00E97C15">
      <w:pPr>
        <w:rPr>
          <w:rFonts w:ascii="Garamond" w:eastAsia="Times New Roman" w:hAnsi="Garamond" w:cs="Times New Roman"/>
          <w:b/>
          <w:lang w:eastAsia="ar-SA"/>
        </w:rPr>
      </w:pPr>
      <w:r>
        <w:rPr>
          <w:rFonts w:ascii="Garamond" w:eastAsia="Times New Roman" w:hAnsi="Garamond" w:cs="Times New Roman"/>
          <w:b/>
          <w:lang w:eastAsia="ar-SA"/>
        </w:rPr>
        <w:br w:type="page"/>
      </w:r>
    </w:p>
    <w:p w:rsidR="006E09C8" w:rsidRPr="008D1B98" w:rsidRDefault="006E09C8" w:rsidP="00E97C15">
      <w:pPr>
        <w:suppressAutoHyphens/>
        <w:spacing w:after="0"/>
        <w:rPr>
          <w:rFonts w:ascii="Garamond" w:eastAsia="Times New Roman" w:hAnsi="Garamond" w:cs="Times New Roman"/>
          <w:b/>
          <w:lang w:eastAsia="ar-SA"/>
        </w:rPr>
      </w:pPr>
      <w:r w:rsidRPr="008D1B98">
        <w:rPr>
          <w:rFonts w:ascii="Garamond" w:eastAsia="Times New Roman" w:hAnsi="Garamond" w:cs="Times New Roman"/>
          <w:b/>
          <w:lang w:eastAsia="ar-SA"/>
        </w:rPr>
        <w:lastRenderedPageBreak/>
        <w:t>PARAMETRY TECHNICZNE I EKSPLOATACYJNE</w:t>
      </w:r>
    </w:p>
    <w:p w:rsidR="006E09C8" w:rsidRPr="008D1B98" w:rsidRDefault="006E09C8" w:rsidP="008D1B98">
      <w:pPr>
        <w:suppressAutoHyphens/>
        <w:spacing w:after="0"/>
        <w:jc w:val="center"/>
        <w:rPr>
          <w:rFonts w:ascii="Garamond" w:eastAsia="Times New Roman" w:hAnsi="Garamond" w:cs="Times New Roman"/>
          <w:b/>
          <w:lang w:eastAsia="ar-SA"/>
        </w:rPr>
      </w:pPr>
    </w:p>
    <w:tbl>
      <w:tblPr>
        <w:tblW w:w="14596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"/>
        <w:gridCol w:w="649"/>
        <w:gridCol w:w="6800"/>
        <w:gridCol w:w="2410"/>
        <w:gridCol w:w="2410"/>
        <w:gridCol w:w="2264"/>
      </w:tblGrid>
      <w:tr w:rsidR="006E09C8" w:rsidRPr="008D1B98" w:rsidTr="00E97C15">
        <w:trPr>
          <w:gridBefore w:val="1"/>
          <w:wBefore w:w="63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09C8" w:rsidRPr="008D1B98" w:rsidRDefault="006E09C8" w:rsidP="008D1B9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09C8" w:rsidRPr="008D1B98" w:rsidRDefault="006E09C8" w:rsidP="008D1B98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09C8" w:rsidRPr="008D1B98" w:rsidRDefault="006E09C8" w:rsidP="008D1B9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9C8" w:rsidRPr="008D1B98" w:rsidRDefault="006E09C8" w:rsidP="008D1B9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9C8" w:rsidRPr="008D1B98" w:rsidRDefault="006E09C8" w:rsidP="008D1B98">
            <w:pPr>
              <w:spacing w:after="0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E97C15" w:rsidRPr="008D1B98" w:rsidTr="00E97C15">
        <w:trPr>
          <w:gridBefore w:val="1"/>
          <w:wBefore w:w="63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C15" w:rsidRPr="00E97C15" w:rsidRDefault="00E97C15" w:rsidP="00E97C1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keepNext/>
              <w:widowControl w:val="0"/>
              <w:shd w:val="clear" w:color="auto" w:fill="FFFFFF"/>
              <w:tabs>
                <w:tab w:val="num" w:pos="0"/>
              </w:tabs>
              <w:suppressAutoHyphens/>
              <w:spacing w:after="0"/>
              <w:ind w:left="5"/>
              <w:outlineLvl w:val="0"/>
              <w:rPr>
                <w:rFonts w:ascii="Garamond" w:eastAsia="Andale Sans UI" w:hAnsi="Garamond" w:cs="Times New Roman"/>
                <w:i/>
                <w:iCs/>
                <w:color w:val="000000" w:themeColor="text1"/>
                <w:kern w:val="2"/>
              </w:rPr>
            </w:pPr>
            <w:r w:rsidRPr="008D1B98">
              <w:rPr>
                <w:rFonts w:ascii="Garamond" w:eastAsia="Andale Sans UI" w:hAnsi="Garamond" w:cs="Times New Roman"/>
                <w:bCs/>
                <w:iCs/>
                <w:color w:val="000000" w:themeColor="text1"/>
                <w:kern w:val="2"/>
              </w:rPr>
              <w:t xml:space="preserve">Długość drogi optycznej w granicach: </w:t>
            </w:r>
          </w:p>
          <w:p w:rsidR="00E97C15" w:rsidRPr="008D1B98" w:rsidRDefault="00E97C15" w:rsidP="008D1B98">
            <w:pPr>
              <w:keepNext/>
              <w:widowControl w:val="0"/>
              <w:shd w:val="clear" w:color="auto" w:fill="FFFFFF"/>
              <w:tabs>
                <w:tab w:val="num" w:pos="0"/>
              </w:tabs>
              <w:suppressAutoHyphens/>
              <w:spacing w:after="0"/>
              <w:ind w:left="5"/>
              <w:outlineLvl w:val="0"/>
              <w:rPr>
                <w:rFonts w:ascii="Garamond" w:eastAsia="Andale Sans UI" w:hAnsi="Garamond" w:cs="Times New Roman"/>
                <w:b/>
                <w:i/>
                <w:iCs/>
                <w:color w:val="000000" w:themeColor="text1"/>
                <w:kern w:val="2"/>
              </w:rPr>
            </w:pPr>
            <w:r w:rsidRPr="008D1B98">
              <w:rPr>
                <w:rFonts w:ascii="Garamond" w:eastAsia="Andale Sans UI" w:hAnsi="Garamond" w:cs="Times New Roman"/>
                <w:bCs/>
                <w:iCs/>
                <w:color w:val="000000" w:themeColor="text1"/>
                <w:kern w:val="2"/>
              </w:rPr>
              <w:t>0.03, do 0,5 mm ustawiana automatycznie w zależności od stężenia próbki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C15" w:rsidRPr="008D1B98" w:rsidRDefault="00E97C15" w:rsidP="008D1B98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97C15" w:rsidRPr="008D1B98" w:rsidTr="00E97C15">
        <w:trPr>
          <w:gridBefore w:val="1"/>
          <w:wBefore w:w="63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C15" w:rsidRPr="00E97C15" w:rsidRDefault="00E97C15" w:rsidP="00E97C1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pacing w:after="0"/>
              <w:rPr>
                <w:rFonts w:ascii="Garamond" w:eastAsia="Calibri" w:hAnsi="Garamond" w:cs="Times New Roman"/>
                <w:color w:val="000000" w:themeColor="text1"/>
              </w:rPr>
            </w:pPr>
            <w:r w:rsidRPr="008D1B98">
              <w:rPr>
                <w:rFonts w:ascii="Garamond" w:eastAsia="Calibri" w:hAnsi="Garamond" w:cs="Times New Roman"/>
                <w:color w:val="000000" w:themeColor="text1"/>
              </w:rPr>
              <w:t>Objętość mierzonej próbki: od minimum 0,5 µl niezależnie od stężenia próbki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C15" w:rsidRPr="008D1B98" w:rsidRDefault="00E97C15" w:rsidP="008D1B98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97C15" w:rsidRPr="008D1B98" w:rsidTr="00E97C15">
        <w:trPr>
          <w:gridBefore w:val="1"/>
          <w:wBefore w:w="63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C15" w:rsidRPr="00E97C15" w:rsidRDefault="00E97C15" w:rsidP="00E97C1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C15" w:rsidRPr="008D1B98" w:rsidRDefault="00E97C15" w:rsidP="008D1B98">
            <w:pPr>
              <w:spacing w:after="0"/>
              <w:rPr>
                <w:rFonts w:ascii="Garamond" w:eastAsia="Times New Roman" w:hAnsi="Garamond" w:cs="Times New Roman"/>
                <w:color w:val="000000" w:themeColor="text1"/>
              </w:rPr>
            </w:pPr>
            <w:r w:rsidRPr="008D1B98">
              <w:rPr>
                <w:rFonts w:ascii="Garamond" w:eastAsia="Times New Roman" w:hAnsi="Garamond" w:cs="Times New Roman"/>
                <w:color w:val="000000" w:themeColor="text1"/>
              </w:rPr>
              <w:t xml:space="preserve">Długość fali w granicach: 190-840 </w:t>
            </w:r>
            <w:proofErr w:type="spellStart"/>
            <w:r w:rsidRPr="008D1B98">
              <w:rPr>
                <w:rFonts w:ascii="Garamond" w:eastAsia="Times New Roman" w:hAnsi="Garamond" w:cs="Times New Roman"/>
                <w:color w:val="000000" w:themeColor="text1"/>
              </w:rPr>
              <w:t>nm</w:t>
            </w:r>
            <w:proofErr w:type="spellEnd"/>
            <w:r w:rsidRPr="008D1B98">
              <w:rPr>
                <w:rFonts w:ascii="Garamond" w:eastAsia="Times New Roman" w:hAnsi="Garamond" w:cs="Times New Roman"/>
                <w:color w:val="000000" w:themeColor="text1"/>
              </w:rPr>
              <w:t xml:space="preserve">, pełny zakres skanowania </w:t>
            </w:r>
          </w:p>
          <w:p w:rsidR="00E97C15" w:rsidRPr="008D1B98" w:rsidRDefault="00E97C15" w:rsidP="008D1B98">
            <w:pPr>
              <w:spacing w:after="0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C15" w:rsidRPr="008D1B98" w:rsidRDefault="00E97C15" w:rsidP="008D1B98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97C15" w:rsidRPr="008D1B98" w:rsidTr="00E97C15">
        <w:trPr>
          <w:gridBefore w:val="1"/>
          <w:wBefore w:w="63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C15" w:rsidRPr="00E97C15" w:rsidRDefault="00E97C15" w:rsidP="00E97C1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pacing w:after="0"/>
              <w:rPr>
                <w:rFonts w:ascii="Garamond" w:eastAsia="Times New Roman" w:hAnsi="Garamond" w:cs="Times New Roman"/>
                <w:color w:val="000000" w:themeColor="text1"/>
              </w:rPr>
            </w:pPr>
            <w:r w:rsidRPr="008D1B98">
              <w:rPr>
                <w:rFonts w:ascii="Garamond" w:eastAsia="Times New Roman" w:hAnsi="Garamond" w:cs="Times New Roman"/>
                <w:color w:val="000000" w:themeColor="text1"/>
              </w:rPr>
              <w:t xml:space="preserve">Źródło światła – błyskowa lampa ksenonowa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C15" w:rsidRPr="008D1B98" w:rsidRDefault="00E97C15" w:rsidP="008D1B98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97C15" w:rsidRPr="008D1B98" w:rsidTr="00E97C15">
        <w:trPr>
          <w:gridBefore w:val="1"/>
          <w:wBefore w:w="63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C15" w:rsidRPr="00E97C15" w:rsidRDefault="00E97C15" w:rsidP="00E97C1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pacing w:after="0"/>
              <w:rPr>
                <w:rFonts w:ascii="Garamond" w:eastAsia="Times New Roman" w:hAnsi="Garamond" w:cs="Times New Roman"/>
                <w:color w:val="000000" w:themeColor="text1"/>
              </w:rPr>
            </w:pPr>
            <w:r w:rsidRPr="008D1B98">
              <w:rPr>
                <w:rFonts w:ascii="Garamond" w:eastAsia="Times New Roman" w:hAnsi="Garamond" w:cs="Times New Roman"/>
                <w:color w:val="000000" w:themeColor="text1"/>
              </w:rPr>
              <w:t>Typ detektora: matryca CCD co najmniej 2048 elementów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C15" w:rsidRPr="008D1B98" w:rsidRDefault="00E97C15" w:rsidP="008D1B98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97C15" w:rsidRPr="008D1B98" w:rsidTr="00E97C15">
        <w:trPr>
          <w:gridBefore w:val="1"/>
          <w:wBefore w:w="63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C15" w:rsidRPr="00E97C15" w:rsidRDefault="00E97C15" w:rsidP="00E97C1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pacing w:after="0"/>
              <w:rPr>
                <w:rFonts w:ascii="Garamond" w:eastAsia="Calibri" w:hAnsi="Garamond" w:cs="Times New Roman"/>
                <w:color w:val="000000" w:themeColor="text1"/>
              </w:rPr>
            </w:pPr>
            <w:r w:rsidRPr="008D1B98">
              <w:rPr>
                <w:rFonts w:ascii="Garamond" w:eastAsia="Calibri" w:hAnsi="Garamond" w:cs="Times New Roman"/>
                <w:color w:val="000000" w:themeColor="text1"/>
              </w:rPr>
              <w:t xml:space="preserve">Pomiar bezpośrednio w próbce bez użycia kuwet, </w:t>
            </w:r>
            <w:proofErr w:type="spellStart"/>
            <w:r w:rsidRPr="008D1B98">
              <w:rPr>
                <w:rFonts w:ascii="Garamond" w:eastAsia="Calibri" w:hAnsi="Garamond" w:cs="Times New Roman"/>
                <w:color w:val="000000" w:themeColor="text1"/>
              </w:rPr>
              <w:t>mikrokuwet</w:t>
            </w:r>
            <w:proofErr w:type="spellEnd"/>
            <w:r w:rsidRPr="008D1B98">
              <w:rPr>
                <w:rFonts w:ascii="Garamond" w:eastAsia="Calibri" w:hAnsi="Garamond" w:cs="Times New Roman"/>
                <w:color w:val="000000" w:themeColor="text1"/>
              </w:rPr>
              <w:t>, końcówek pomiarowych, nakrywek – „</w:t>
            </w:r>
            <w:proofErr w:type="spellStart"/>
            <w:r w:rsidRPr="008D1B98">
              <w:rPr>
                <w:rFonts w:ascii="Garamond" w:eastAsia="Calibri" w:hAnsi="Garamond" w:cs="Times New Roman"/>
                <w:color w:val="000000" w:themeColor="text1"/>
              </w:rPr>
              <w:t>cups</w:t>
            </w:r>
            <w:proofErr w:type="spellEnd"/>
            <w:r w:rsidRPr="008D1B98">
              <w:rPr>
                <w:rFonts w:ascii="Garamond" w:eastAsia="Calibri" w:hAnsi="Garamond" w:cs="Times New Roman"/>
                <w:color w:val="000000" w:themeColor="text1"/>
              </w:rPr>
              <w:t>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C15" w:rsidRPr="008D1B98" w:rsidRDefault="00E97C15" w:rsidP="008D1B98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97C15" w:rsidRPr="008D1B98" w:rsidTr="00E97C15">
        <w:trPr>
          <w:gridBefore w:val="1"/>
          <w:wBefore w:w="63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C15" w:rsidRPr="00E97C15" w:rsidRDefault="00E97C15" w:rsidP="00E97C1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pacing w:after="0"/>
              <w:rPr>
                <w:rFonts w:ascii="Garamond" w:eastAsia="Calibri" w:hAnsi="Garamond" w:cs="Times New Roman"/>
                <w:color w:val="000000" w:themeColor="text1"/>
              </w:rPr>
            </w:pPr>
            <w:r w:rsidRPr="008D1B98">
              <w:rPr>
                <w:rFonts w:ascii="Garamond" w:eastAsia="Calibri" w:hAnsi="Garamond" w:cs="Times New Roman"/>
                <w:color w:val="000000" w:themeColor="text1"/>
              </w:rPr>
              <w:t xml:space="preserve">Precyzja pomiaru </w:t>
            </w:r>
            <w:proofErr w:type="spellStart"/>
            <w:r w:rsidRPr="008D1B98">
              <w:rPr>
                <w:rFonts w:ascii="Garamond" w:eastAsia="Calibri" w:hAnsi="Garamond" w:cs="Times New Roman"/>
                <w:color w:val="000000" w:themeColor="text1"/>
              </w:rPr>
              <w:t>absorbancji</w:t>
            </w:r>
            <w:proofErr w:type="spellEnd"/>
            <w:r w:rsidRPr="008D1B98">
              <w:rPr>
                <w:rFonts w:ascii="Garamond" w:eastAsia="Calibri" w:hAnsi="Garamond" w:cs="Times New Roman"/>
                <w:color w:val="000000" w:themeColor="text1"/>
              </w:rPr>
              <w:t>: 0,002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C15" w:rsidRPr="008D1B98" w:rsidRDefault="00E97C15" w:rsidP="008D1B98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E97C15" w:rsidRPr="008D1B98" w:rsidTr="00E97C15">
        <w:trPr>
          <w:gridBefore w:val="1"/>
          <w:wBefore w:w="63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C15" w:rsidRPr="00E97C15" w:rsidRDefault="00E97C15" w:rsidP="00E97C1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pacing w:after="0"/>
              <w:rPr>
                <w:rFonts w:ascii="Garamond" w:eastAsia="Calibri" w:hAnsi="Garamond" w:cs="Times New Roman"/>
                <w:color w:val="000000" w:themeColor="text1"/>
              </w:rPr>
            </w:pPr>
            <w:r w:rsidRPr="008D1B98">
              <w:rPr>
                <w:rFonts w:ascii="Garamond" w:eastAsia="Calibri" w:hAnsi="Garamond" w:cs="Times New Roman"/>
                <w:color w:val="000000" w:themeColor="text1"/>
              </w:rPr>
              <w:t xml:space="preserve">Dokładność pomiaru </w:t>
            </w:r>
            <w:proofErr w:type="spellStart"/>
            <w:r w:rsidRPr="008D1B98">
              <w:rPr>
                <w:rFonts w:ascii="Garamond" w:eastAsia="Calibri" w:hAnsi="Garamond" w:cs="Times New Roman"/>
                <w:color w:val="000000" w:themeColor="text1"/>
              </w:rPr>
              <w:t>absorbancji</w:t>
            </w:r>
            <w:proofErr w:type="spellEnd"/>
            <w:r w:rsidRPr="008D1B98">
              <w:rPr>
                <w:rFonts w:ascii="Garamond" w:eastAsia="Calibri" w:hAnsi="Garamond" w:cs="Times New Roman"/>
                <w:color w:val="000000" w:themeColor="text1"/>
              </w:rPr>
              <w:t>: 1,5%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C15" w:rsidRPr="008D1B98" w:rsidRDefault="00E97C15" w:rsidP="008D1B98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97C15" w:rsidRPr="008D1B98" w:rsidTr="00E97C15">
        <w:trPr>
          <w:gridBefore w:val="1"/>
          <w:wBefore w:w="63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C15" w:rsidRPr="00E97C15" w:rsidRDefault="00E97C15" w:rsidP="00E97C1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pacing w:after="0"/>
              <w:rPr>
                <w:rFonts w:ascii="Garamond" w:eastAsia="Calibri" w:hAnsi="Garamond" w:cs="Times New Roman"/>
                <w:color w:val="000000" w:themeColor="text1"/>
              </w:rPr>
            </w:pPr>
            <w:r w:rsidRPr="008D1B98">
              <w:rPr>
                <w:rFonts w:ascii="Garamond" w:eastAsia="Calibri" w:hAnsi="Garamond" w:cs="Times New Roman"/>
                <w:color w:val="000000" w:themeColor="text1"/>
              </w:rPr>
              <w:t xml:space="preserve">Dokładność długości fali 0,5 </w:t>
            </w:r>
            <w:proofErr w:type="spellStart"/>
            <w:r w:rsidRPr="008D1B98">
              <w:rPr>
                <w:rFonts w:ascii="Garamond" w:eastAsia="Calibri" w:hAnsi="Garamond" w:cs="Times New Roman"/>
                <w:color w:val="000000" w:themeColor="text1"/>
              </w:rPr>
              <w:t>nm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C15" w:rsidRPr="008D1B98" w:rsidRDefault="00E97C15" w:rsidP="008D1B98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97C15" w:rsidRPr="008D1B98" w:rsidTr="00E97C15">
        <w:trPr>
          <w:gridBefore w:val="1"/>
          <w:wBefore w:w="63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C15" w:rsidRPr="00E97C15" w:rsidRDefault="00E97C15" w:rsidP="00E97C1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pacing w:after="0"/>
              <w:rPr>
                <w:rFonts w:ascii="Garamond" w:eastAsia="Calibri" w:hAnsi="Garamond" w:cs="Times New Roman"/>
                <w:color w:val="000000" w:themeColor="text1"/>
              </w:rPr>
            </w:pPr>
            <w:r w:rsidRPr="008D1B98">
              <w:rPr>
                <w:rFonts w:ascii="Garamond" w:eastAsia="Calibri" w:hAnsi="Garamond" w:cs="Times New Roman"/>
                <w:color w:val="000000" w:themeColor="text1"/>
              </w:rPr>
              <w:t xml:space="preserve">Zakres </w:t>
            </w:r>
            <w:proofErr w:type="spellStart"/>
            <w:r w:rsidRPr="008D1B98">
              <w:rPr>
                <w:rFonts w:ascii="Garamond" w:eastAsia="Calibri" w:hAnsi="Garamond" w:cs="Times New Roman"/>
                <w:color w:val="000000" w:themeColor="text1"/>
              </w:rPr>
              <w:t>absorbancji</w:t>
            </w:r>
            <w:proofErr w:type="spellEnd"/>
            <w:r w:rsidRPr="008D1B98">
              <w:rPr>
                <w:rFonts w:ascii="Garamond" w:eastAsia="Calibri" w:hAnsi="Garamond" w:cs="Times New Roman"/>
                <w:color w:val="000000" w:themeColor="text1"/>
              </w:rPr>
              <w:t xml:space="preserve"> w granicach: 0,015-750 </w:t>
            </w:r>
            <w:proofErr w:type="spellStart"/>
            <w:r w:rsidRPr="008D1B98">
              <w:rPr>
                <w:rFonts w:ascii="Garamond" w:eastAsia="Calibri" w:hAnsi="Garamond" w:cs="Times New Roman"/>
                <w:color w:val="000000" w:themeColor="text1"/>
              </w:rPr>
              <w:t>Abs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C15" w:rsidRPr="008D1B98" w:rsidRDefault="00E97C15" w:rsidP="008D1B98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------</w:t>
            </w:r>
          </w:p>
        </w:tc>
      </w:tr>
      <w:tr w:rsidR="00E97C15" w:rsidRPr="008D1B98" w:rsidTr="00E97C15">
        <w:trPr>
          <w:gridBefore w:val="1"/>
          <w:wBefore w:w="63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C15" w:rsidRPr="00E97C15" w:rsidRDefault="00E97C15" w:rsidP="00E97C1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pacing w:after="0"/>
              <w:rPr>
                <w:rFonts w:ascii="Garamond" w:eastAsia="Calibri" w:hAnsi="Garamond" w:cs="Times New Roman"/>
                <w:color w:val="000000" w:themeColor="text1"/>
              </w:rPr>
            </w:pPr>
            <w:r w:rsidRPr="008D1B98">
              <w:rPr>
                <w:rFonts w:ascii="Garamond" w:eastAsia="Calibri" w:hAnsi="Garamond" w:cs="Times New Roman"/>
                <w:color w:val="000000" w:themeColor="text1"/>
              </w:rPr>
              <w:t xml:space="preserve">Zakres pomiaru stężenia </w:t>
            </w:r>
            <w:proofErr w:type="spellStart"/>
            <w:r w:rsidRPr="008D1B98">
              <w:rPr>
                <w:rFonts w:ascii="Garamond" w:eastAsia="Calibri" w:hAnsi="Garamond" w:cs="Times New Roman"/>
                <w:color w:val="000000" w:themeColor="text1"/>
              </w:rPr>
              <w:t>dsDNA</w:t>
            </w:r>
            <w:proofErr w:type="spellEnd"/>
            <w:r w:rsidRPr="008D1B98">
              <w:rPr>
                <w:rFonts w:ascii="Garamond" w:eastAsia="Calibri" w:hAnsi="Garamond" w:cs="Times New Roman"/>
                <w:color w:val="000000" w:themeColor="text1"/>
              </w:rPr>
              <w:t xml:space="preserve">: 0,75-37 500 </w:t>
            </w:r>
            <w:proofErr w:type="spellStart"/>
            <w:r w:rsidRPr="008D1B98">
              <w:rPr>
                <w:rFonts w:ascii="Garamond" w:eastAsia="Calibri" w:hAnsi="Garamond" w:cs="Times New Roman"/>
                <w:color w:val="000000" w:themeColor="text1"/>
              </w:rPr>
              <w:t>ng</w:t>
            </w:r>
            <w:proofErr w:type="spellEnd"/>
            <w:r w:rsidRPr="008D1B98">
              <w:rPr>
                <w:rFonts w:ascii="Garamond" w:eastAsia="Calibri" w:hAnsi="Garamond" w:cs="Times New Roman"/>
                <w:color w:val="000000" w:themeColor="text1"/>
              </w:rPr>
              <w:t xml:space="preserve">/µl oraz od 0,04mg/ml (BSA) do 1,125 mg/ml BSA bez potrzeby powtarzania pomiaru próbki o nieznanym stężeniu, bez konieczności zagęszczania lub rozcieńczania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C15" w:rsidRPr="008D1B98" w:rsidRDefault="00E97C15" w:rsidP="008D1B98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------</w:t>
            </w:r>
          </w:p>
        </w:tc>
      </w:tr>
      <w:tr w:rsidR="00E97C15" w:rsidRPr="008D1B98" w:rsidTr="00E97C15">
        <w:trPr>
          <w:gridBefore w:val="1"/>
          <w:wBefore w:w="63" w:type="dxa"/>
          <w:trHeight w:val="36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C15" w:rsidRPr="00E97C15" w:rsidRDefault="00E97C15" w:rsidP="00E97C1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pacing w:after="0"/>
              <w:rPr>
                <w:rFonts w:ascii="Garamond" w:eastAsia="Calibri" w:hAnsi="Garamond" w:cs="Times New Roman"/>
                <w:color w:val="000000" w:themeColor="text1"/>
              </w:rPr>
            </w:pPr>
            <w:r w:rsidRPr="008D1B98">
              <w:rPr>
                <w:rFonts w:ascii="Garamond" w:eastAsia="Calibri" w:hAnsi="Garamond" w:cs="Times New Roman"/>
                <w:color w:val="000000" w:themeColor="text1"/>
              </w:rPr>
              <w:t xml:space="preserve">Czas całego cyklu pomiarowego &lt;3 </w:t>
            </w:r>
            <w:proofErr w:type="spellStart"/>
            <w:r w:rsidRPr="008D1B98">
              <w:rPr>
                <w:rFonts w:ascii="Garamond" w:eastAsia="Calibri" w:hAnsi="Garamond" w:cs="Times New Roman"/>
                <w:color w:val="000000" w:themeColor="text1"/>
              </w:rPr>
              <w:t>sek</w:t>
            </w:r>
            <w:proofErr w:type="spellEnd"/>
            <w:r w:rsidRPr="008D1B98">
              <w:rPr>
                <w:rFonts w:ascii="Garamond" w:eastAsia="Calibri" w:hAnsi="Garamond" w:cs="Times New Roman"/>
                <w:color w:val="000000" w:themeColor="text1"/>
              </w:rPr>
              <w:t xml:space="preserve"> łącznie z czyszczeniem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C15" w:rsidRPr="008D1B98" w:rsidRDefault="00E97C15" w:rsidP="008D1B98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97C15" w:rsidRPr="008D1B98" w:rsidTr="00E97C15">
        <w:trPr>
          <w:gridBefore w:val="1"/>
          <w:wBefore w:w="63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C15" w:rsidRPr="00E97C15" w:rsidRDefault="00E97C15" w:rsidP="00E97C1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pacing w:after="0"/>
              <w:rPr>
                <w:rFonts w:ascii="Garamond" w:eastAsia="Calibri" w:hAnsi="Garamond" w:cs="Times New Roman"/>
                <w:color w:val="000000" w:themeColor="text1"/>
              </w:rPr>
            </w:pPr>
            <w:r w:rsidRPr="008D1B98">
              <w:rPr>
                <w:rFonts w:ascii="Garamond" w:eastAsia="Calibri" w:hAnsi="Garamond" w:cs="Times New Roman"/>
                <w:color w:val="000000" w:themeColor="text1"/>
              </w:rPr>
              <w:t>Statyw pomiarowy instrumentu nie może być  elementem wymiennym instrumentu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C15" w:rsidRPr="008D1B98" w:rsidRDefault="00E97C15" w:rsidP="008D1B98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97C15" w:rsidRPr="008D1B98" w:rsidTr="00E97C15">
        <w:trPr>
          <w:gridBefore w:val="1"/>
          <w:wBefore w:w="63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C15" w:rsidRPr="00E97C15" w:rsidRDefault="00E97C15" w:rsidP="00E97C1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Default="00E97C15" w:rsidP="008D1B98">
            <w:pPr>
              <w:spacing w:after="0"/>
              <w:rPr>
                <w:rFonts w:ascii="Garamond" w:eastAsia="Calibri" w:hAnsi="Garamond" w:cs="Times New Roman"/>
                <w:color w:val="000000" w:themeColor="text1"/>
              </w:rPr>
            </w:pPr>
            <w:r w:rsidRPr="008D1B98">
              <w:rPr>
                <w:rFonts w:ascii="Garamond" w:eastAsia="Calibri" w:hAnsi="Garamond" w:cs="Times New Roman"/>
                <w:color w:val="000000" w:themeColor="text1"/>
              </w:rPr>
              <w:t xml:space="preserve">Pomiar wydajności wyznakowania sond fluorescencyjnych w </w:t>
            </w:r>
            <w:proofErr w:type="spellStart"/>
            <w:r w:rsidRPr="008D1B98">
              <w:rPr>
                <w:rFonts w:ascii="Garamond" w:eastAsia="Calibri" w:hAnsi="Garamond" w:cs="Times New Roman"/>
                <w:color w:val="000000" w:themeColor="text1"/>
              </w:rPr>
              <w:t>nanokropli</w:t>
            </w:r>
            <w:proofErr w:type="spellEnd"/>
          </w:p>
          <w:p w:rsidR="00E97C15" w:rsidRPr="008D1B98" w:rsidRDefault="00E97C15" w:rsidP="008D1B98">
            <w:pPr>
              <w:spacing w:after="0"/>
              <w:rPr>
                <w:rFonts w:ascii="Garamond" w:eastAsia="Calibri" w:hAnsi="Garamond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C15" w:rsidRPr="008D1B98" w:rsidRDefault="00E97C15" w:rsidP="008D1B98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97C15" w:rsidRPr="008D1B98" w:rsidTr="00E97C15">
        <w:trPr>
          <w:gridBefore w:val="1"/>
          <w:wBefore w:w="63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C15" w:rsidRPr="00E97C15" w:rsidRDefault="00E97C15" w:rsidP="00E97C1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C15" w:rsidRPr="008D1B98" w:rsidRDefault="00E97C15" w:rsidP="008D1B98">
            <w:pPr>
              <w:spacing w:after="0"/>
              <w:rPr>
                <w:rFonts w:ascii="Garamond" w:eastAsia="Calibri" w:hAnsi="Garamond" w:cs="Times New Roman"/>
                <w:color w:val="000000" w:themeColor="text1"/>
              </w:rPr>
            </w:pPr>
            <w:r w:rsidRPr="008D1B98">
              <w:rPr>
                <w:rFonts w:ascii="Garamond" w:eastAsia="Calibri" w:hAnsi="Garamond" w:cs="Times New Roman"/>
                <w:color w:val="000000" w:themeColor="text1"/>
              </w:rPr>
              <w:t>Wymiary zewnętrzne urządzenia nie większe niż: 25 x 35  cm</w:t>
            </w:r>
          </w:p>
          <w:p w:rsidR="00E97C15" w:rsidRPr="008D1B98" w:rsidRDefault="00E97C15" w:rsidP="008D1B98">
            <w:pPr>
              <w:spacing w:after="0"/>
              <w:rPr>
                <w:rFonts w:ascii="Garamond" w:eastAsia="Calibri" w:hAnsi="Garamond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Tak/podać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C15" w:rsidRPr="008D1B98" w:rsidRDefault="00E97C15" w:rsidP="008D1B98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25x35</w:t>
            </w:r>
            <w:r>
              <w:rPr>
                <w:rFonts w:ascii="Garamond" w:eastAsia="Times New Roman" w:hAnsi="Garamond" w:cs="Times New Roman"/>
                <w:lang w:eastAsia="ar-SA"/>
              </w:rPr>
              <w:t>cm</w:t>
            </w:r>
            <w:r w:rsidRPr="008D1B98">
              <w:rPr>
                <w:rFonts w:ascii="Garamond" w:eastAsia="Times New Roman" w:hAnsi="Garamond" w:cs="Times New Roman"/>
                <w:lang w:eastAsia="ar-SA"/>
              </w:rPr>
              <w:t xml:space="preserve"> – 0 pkt</w:t>
            </w:r>
          </w:p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Mniejsze – 3 pkt</w:t>
            </w:r>
          </w:p>
        </w:tc>
      </w:tr>
      <w:tr w:rsidR="00E97C15" w:rsidRPr="008D1B98" w:rsidTr="00E97C15">
        <w:trPr>
          <w:gridBefore w:val="1"/>
          <w:wBefore w:w="63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C15" w:rsidRPr="00E97C15" w:rsidRDefault="00E97C15" w:rsidP="00E97C1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pacing w:after="0"/>
              <w:rPr>
                <w:rFonts w:ascii="Garamond" w:eastAsia="Calibri" w:hAnsi="Garamond" w:cs="Times New Roman"/>
                <w:color w:val="000000" w:themeColor="text1"/>
              </w:rPr>
            </w:pPr>
            <w:r w:rsidRPr="008D1B98">
              <w:rPr>
                <w:rFonts w:ascii="Garamond" w:eastAsia="Calibri" w:hAnsi="Garamond" w:cs="Times New Roman"/>
                <w:color w:val="000000" w:themeColor="text1"/>
              </w:rPr>
              <w:t xml:space="preserve">Urządzenie wyposażone w wbudowany  dotykowy, kolorowy ekran o przekątnej co najmniej 7 cali do sterowania urządzeniem.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C15" w:rsidRPr="008D1B98" w:rsidRDefault="00E97C15" w:rsidP="008D1B98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97C15" w:rsidRPr="008D1B98" w:rsidTr="00E97C15">
        <w:trPr>
          <w:gridBefore w:val="1"/>
          <w:wBefore w:w="63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C15" w:rsidRPr="00E97C15" w:rsidRDefault="00E97C15" w:rsidP="00E97C1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pacing w:after="0"/>
              <w:rPr>
                <w:rFonts w:ascii="Garamond" w:eastAsia="Calibri" w:hAnsi="Garamond" w:cs="Times New Roman"/>
                <w:color w:val="000000" w:themeColor="text1"/>
              </w:rPr>
            </w:pPr>
            <w:r w:rsidRPr="008D1B98">
              <w:rPr>
                <w:rFonts w:ascii="Garamond" w:eastAsia="Calibri" w:hAnsi="Garamond" w:cs="Times New Roman"/>
                <w:color w:val="000000" w:themeColor="text1"/>
              </w:rPr>
              <w:t xml:space="preserve">Urządzenie powinno posiadać wewnętrzny mikroprocesor do pełnej obsługi </w:t>
            </w:r>
            <w:r w:rsidRPr="008D1B98">
              <w:rPr>
                <w:rFonts w:ascii="Garamond" w:eastAsia="Calibri" w:hAnsi="Garamond" w:cs="Times New Roman"/>
                <w:color w:val="000000" w:themeColor="text1"/>
              </w:rPr>
              <w:lastRenderedPageBreak/>
              <w:t>oprogramowania. Pomiar nie wymaga  zewnętrznego komputera.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lastRenderedPageBreak/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C15" w:rsidRPr="008D1B98" w:rsidRDefault="00E97C15" w:rsidP="008D1B98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97C15" w:rsidRPr="008D1B98" w:rsidTr="00E97C15">
        <w:trPr>
          <w:gridBefore w:val="1"/>
          <w:wBefore w:w="63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C15" w:rsidRPr="00E97C15" w:rsidRDefault="00E97C15" w:rsidP="00E97C1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C15" w:rsidRPr="008D1B98" w:rsidRDefault="00E97C15" w:rsidP="008D1B98">
            <w:pPr>
              <w:spacing w:after="0"/>
              <w:rPr>
                <w:rFonts w:ascii="Garamond" w:eastAsia="Calibri" w:hAnsi="Garamond" w:cs="Times New Roman"/>
                <w:color w:val="000000" w:themeColor="text1"/>
              </w:rPr>
            </w:pPr>
            <w:r w:rsidRPr="008D1B98">
              <w:rPr>
                <w:rFonts w:ascii="Garamond" w:eastAsia="Calibri" w:hAnsi="Garamond" w:cs="Times New Roman"/>
                <w:color w:val="000000" w:themeColor="text1"/>
              </w:rPr>
              <w:t>Oprogramowanie sterujące mobilne z interfejsem graficznym.</w:t>
            </w:r>
          </w:p>
          <w:p w:rsidR="00E97C15" w:rsidRPr="008D1B98" w:rsidRDefault="00E97C15" w:rsidP="008D1B98">
            <w:pPr>
              <w:spacing w:after="0"/>
              <w:rPr>
                <w:rFonts w:ascii="Garamond" w:eastAsia="Calibri" w:hAnsi="Garamond" w:cs="Times New Roman"/>
                <w:color w:val="000000" w:themeColor="text1"/>
              </w:rPr>
            </w:pPr>
            <w:r w:rsidRPr="008D1B98">
              <w:rPr>
                <w:rFonts w:ascii="Garamond" w:eastAsia="Calibri" w:hAnsi="Garamond" w:cs="Times New Roman"/>
                <w:color w:val="000000" w:themeColor="text1"/>
              </w:rPr>
              <w:t xml:space="preserve">Oprogramowanie w j. polskim.  </w:t>
            </w:r>
          </w:p>
          <w:p w:rsidR="00E97C15" w:rsidRPr="008D1B98" w:rsidRDefault="00E97C15" w:rsidP="008D1B98">
            <w:pPr>
              <w:spacing w:after="0"/>
              <w:rPr>
                <w:rFonts w:ascii="Garamond" w:eastAsia="Calibri" w:hAnsi="Garamond" w:cs="Times New Roman"/>
                <w:color w:val="000000" w:themeColor="text1"/>
              </w:rPr>
            </w:pPr>
            <w:r w:rsidRPr="008D1B98">
              <w:rPr>
                <w:rFonts w:ascii="Garamond" w:eastAsia="Calibri" w:hAnsi="Garamond" w:cs="Times New Roman"/>
                <w:color w:val="000000" w:themeColor="text1"/>
              </w:rPr>
              <w:t xml:space="preserve">Możliwość tworzenia własnych krzywych standardowych (kalibracji, wzorcowych) oraz możliwość pomiaru białka metodą metodami kolorymetrycznymi,  metoda </w:t>
            </w:r>
            <w:proofErr w:type="spellStart"/>
            <w:r w:rsidRPr="008D1B98">
              <w:rPr>
                <w:rFonts w:ascii="Garamond" w:eastAsia="Calibri" w:hAnsi="Garamond" w:cs="Times New Roman"/>
                <w:color w:val="000000" w:themeColor="text1"/>
              </w:rPr>
              <w:t>Bradforda</w:t>
            </w:r>
            <w:proofErr w:type="spellEnd"/>
            <w:r w:rsidRPr="008D1B98">
              <w:rPr>
                <w:rFonts w:ascii="Garamond" w:eastAsia="Calibri" w:hAnsi="Garamond" w:cs="Times New Roman"/>
                <w:color w:val="000000" w:themeColor="text1"/>
              </w:rPr>
              <w:t xml:space="preserve">, </w:t>
            </w:r>
            <w:proofErr w:type="spellStart"/>
            <w:r w:rsidRPr="008D1B98">
              <w:rPr>
                <w:rFonts w:ascii="Garamond" w:eastAsia="Calibri" w:hAnsi="Garamond" w:cs="Times New Roman"/>
                <w:color w:val="000000" w:themeColor="text1"/>
              </w:rPr>
              <w:t>Lowry`ego</w:t>
            </w:r>
            <w:proofErr w:type="spellEnd"/>
            <w:r w:rsidRPr="008D1B98">
              <w:rPr>
                <w:rFonts w:ascii="Garamond" w:eastAsia="Calibri" w:hAnsi="Garamond" w:cs="Times New Roman"/>
                <w:color w:val="000000" w:themeColor="text1"/>
              </w:rPr>
              <w:t xml:space="preserve">, </w:t>
            </w:r>
            <w:proofErr w:type="spellStart"/>
            <w:r w:rsidRPr="008D1B98">
              <w:rPr>
                <w:rFonts w:ascii="Garamond" w:eastAsia="Calibri" w:hAnsi="Garamond" w:cs="Times New Roman"/>
                <w:color w:val="000000" w:themeColor="text1"/>
              </w:rPr>
              <w:t>Pierca</w:t>
            </w:r>
            <w:proofErr w:type="spellEnd"/>
            <w:r w:rsidRPr="008D1B98">
              <w:rPr>
                <w:rFonts w:ascii="Garamond" w:eastAsia="Calibri" w:hAnsi="Garamond" w:cs="Times New Roman"/>
                <w:color w:val="000000" w:themeColor="text1"/>
              </w:rPr>
              <w:t xml:space="preserve">, BCA, spektrofotometryczna przy długości fali 280 </w:t>
            </w:r>
            <w:proofErr w:type="spellStart"/>
            <w:r w:rsidRPr="008D1B98">
              <w:rPr>
                <w:rFonts w:ascii="Garamond" w:eastAsia="Calibri" w:hAnsi="Garamond" w:cs="Times New Roman"/>
                <w:color w:val="000000" w:themeColor="text1"/>
              </w:rPr>
              <w:t>nm</w:t>
            </w:r>
            <w:proofErr w:type="spellEnd"/>
            <w:r w:rsidRPr="008D1B98">
              <w:rPr>
                <w:rFonts w:ascii="Garamond" w:eastAsia="Calibri" w:hAnsi="Garamond" w:cs="Times New Roman"/>
                <w:color w:val="000000" w:themeColor="text1"/>
              </w:rPr>
              <w:t>,</w:t>
            </w:r>
          </w:p>
          <w:p w:rsidR="00E97C15" w:rsidRPr="008D1B98" w:rsidRDefault="00E97C15" w:rsidP="008D1B98">
            <w:pPr>
              <w:spacing w:after="0"/>
              <w:rPr>
                <w:rFonts w:ascii="Garamond" w:eastAsia="Calibri" w:hAnsi="Garamond" w:cs="Times New Roman"/>
                <w:color w:val="000000" w:themeColor="text1"/>
              </w:rPr>
            </w:pPr>
            <w:r w:rsidRPr="008D1B98">
              <w:rPr>
                <w:rFonts w:ascii="Garamond" w:eastAsia="Calibri" w:hAnsi="Garamond" w:cs="Times New Roman"/>
                <w:color w:val="000000" w:themeColor="text1"/>
              </w:rPr>
              <w:t xml:space="preserve">Metody pomiarowe dla ds. DNA, </w:t>
            </w:r>
            <w:proofErr w:type="spellStart"/>
            <w:r w:rsidRPr="008D1B98">
              <w:rPr>
                <w:rFonts w:ascii="Garamond" w:eastAsia="Calibri" w:hAnsi="Garamond" w:cs="Times New Roman"/>
                <w:color w:val="000000" w:themeColor="text1"/>
              </w:rPr>
              <w:t>ss</w:t>
            </w:r>
            <w:proofErr w:type="spellEnd"/>
            <w:r w:rsidRPr="008D1B98">
              <w:rPr>
                <w:rFonts w:ascii="Garamond" w:eastAsia="Calibri" w:hAnsi="Garamond" w:cs="Times New Roman"/>
                <w:color w:val="000000" w:themeColor="text1"/>
              </w:rPr>
              <w:t xml:space="preserve"> DNA, RNA , </w:t>
            </w:r>
            <w:proofErr w:type="spellStart"/>
            <w:r w:rsidRPr="008D1B98">
              <w:rPr>
                <w:rFonts w:ascii="Garamond" w:eastAsia="Calibri" w:hAnsi="Garamond" w:cs="Times New Roman"/>
                <w:color w:val="000000" w:themeColor="text1"/>
              </w:rPr>
              <w:t>oligonukletorydów</w:t>
            </w:r>
            <w:proofErr w:type="spellEnd"/>
            <w:r w:rsidRPr="008D1B98">
              <w:rPr>
                <w:rFonts w:ascii="Garamond" w:eastAsia="Calibri" w:hAnsi="Garamond" w:cs="Times New Roman"/>
                <w:color w:val="000000" w:themeColor="text1"/>
              </w:rPr>
              <w:t xml:space="preserve">, </w:t>
            </w:r>
            <w:proofErr w:type="spellStart"/>
            <w:r w:rsidRPr="008D1B98">
              <w:rPr>
                <w:rFonts w:ascii="Garamond" w:eastAsia="Calibri" w:hAnsi="Garamond" w:cs="Times New Roman"/>
                <w:color w:val="000000" w:themeColor="text1"/>
              </w:rPr>
              <w:t>mikromacierzy</w:t>
            </w:r>
            <w:proofErr w:type="spellEnd"/>
            <w:r w:rsidRPr="008D1B98">
              <w:rPr>
                <w:rFonts w:ascii="Garamond" w:eastAsia="Calibri" w:hAnsi="Garamond" w:cs="Times New Roman"/>
                <w:color w:val="000000" w:themeColor="text1"/>
              </w:rPr>
              <w:t xml:space="preserve"> możliwość wybierania grup długości fali przy jakiej ma być pomiar w aplikacji UV/VIS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C15" w:rsidRPr="008D1B98" w:rsidRDefault="00E97C15" w:rsidP="008D1B98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97C15" w:rsidRPr="008D1B98" w:rsidTr="00E97C15">
        <w:trPr>
          <w:gridBefore w:val="1"/>
          <w:wBefore w:w="63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C15" w:rsidRPr="00E97C15" w:rsidRDefault="00E97C15" w:rsidP="00E97C1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pacing w:after="0"/>
              <w:rPr>
                <w:rFonts w:ascii="Garamond" w:eastAsia="Calibri" w:hAnsi="Garamond" w:cs="Times New Roman"/>
                <w:color w:val="000000" w:themeColor="text1"/>
              </w:rPr>
            </w:pPr>
            <w:r w:rsidRPr="008D1B98">
              <w:rPr>
                <w:rFonts w:ascii="Garamond" w:eastAsia="Calibri" w:hAnsi="Garamond" w:cs="Times New Roman"/>
                <w:color w:val="000000" w:themeColor="text1"/>
              </w:rPr>
              <w:t>Oprogramowanie musi pozwalać na eksport wyników do programu Excel lub równoważnego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C15" w:rsidRPr="008D1B98" w:rsidRDefault="00E97C15" w:rsidP="008D1B98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-----</w:t>
            </w:r>
          </w:p>
        </w:tc>
      </w:tr>
      <w:tr w:rsidR="00E97C15" w:rsidRPr="008D1B98" w:rsidTr="00E97C15">
        <w:trPr>
          <w:gridBefore w:val="1"/>
          <w:wBefore w:w="63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C15" w:rsidRPr="00E97C15" w:rsidRDefault="00E97C15" w:rsidP="00E97C1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pacing w:after="0"/>
              <w:rPr>
                <w:rFonts w:ascii="Garamond" w:eastAsia="Calibri" w:hAnsi="Garamond" w:cs="Times New Roman"/>
                <w:color w:val="000000" w:themeColor="text1"/>
              </w:rPr>
            </w:pPr>
            <w:r w:rsidRPr="008D1B98">
              <w:rPr>
                <w:rFonts w:ascii="Garamond" w:eastAsia="Calibri" w:hAnsi="Garamond" w:cs="Times New Roman"/>
                <w:color w:val="000000" w:themeColor="text1"/>
              </w:rPr>
              <w:t xml:space="preserve">Oprogramowanie musi pozwalać na tworzenie własnych metod z lub bez użycia krzywych standardowych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C15" w:rsidRPr="008D1B98" w:rsidRDefault="00E97C15" w:rsidP="008D1B98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97C15" w:rsidRPr="008D1B98" w:rsidTr="00E97C15">
        <w:trPr>
          <w:gridBefore w:val="1"/>
          <w:wBefore w:w="63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C15" w:rsidRPr="00E97C15" w:rsidRDefault="00E97C15" w:rsidP="00E97C1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pacing w:after="0"/>
              <w:rPr>
                <w:rFonts w:ascii="Garamond" w:eastAsia="Calibri" w:hAnsi="Garamond" w:cs="Times New Roman"/>
                <w:color w:val="000000" w:themeColor="text1"/>
              </w:rPr>
            </w:pPr>
            <w:r w:rsidRPr="008D1B98">
              <w:rPr>
                <w:rFonts w:ascii="Garamond" w:eastAsia="Calibri" w:hAnsi="Garamond" w:cs="Times New Roman"/>
                <w:color w:val="000000" w:themeColor="text1"/>
              </w:rPr>
              <w:t xml:space="preserve">Oprogramowanie automatycznie wyświetla pełne spektrum UV-Vis od 190-840 </w:t>
            </w:r>
            <w:proofErr w:type="spellStart"/>
            <w:r w:rsidRPr="008D1B98">
              <w:rPr>
                <w:rFonts w:ascii="Garamond" w:eastAsia="Calibri" w:hAnsi="Garamond" w:cs="Times New Roman"/>
                <w:color w:val="000000" w:themeColor="text1"/>
              </w:rPr>
              <w:t>nm</w:t>
            </w:r>
            <w:proofErr w:type="spellEnd"/>
            <w:r w:rsidRPr="008D1B98">
              <w:rPr>
                <w:rFonts w:ascii="Garamond" w:eastAsia="Calibri" w:hAnsi="Garamond" w:cs="Times New Roman"/>
                <w:color w:val="000000" w:themeColor="text1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C15" w:rsidRPr="008D1B98" w:rsidRDefault="00E97C15" w:rsidP="008D1B98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97C15" w:rsidRPr="008D1B98" w:rsidTr="00E97C15">
        <w:trPr>
          <w:gridBefore w:val="1"/>
          <w:wBefore w:w="63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C15" w:rsidRPr="00E97C15" w:rsidRDefault="00E97C15" w:rsidP="00E97C1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pacing w:after="0"/>
              <w:rPr>
                <w:rFonts w:ascii="Garamond" w:eastAsia="Calibri" w:hAnsi="Garamond" w:cs="Times New Roman"/>
                <w:color w:val="000000" w:themeColor="text1"/>
              </w:rPr>
            </w:pPr>
            <w:r w:rsidRPr="008D1B98">
              <w:rPr>
                <w:rFonts w:ascii="Garamond" w:eastAsia="Calibri" w:hAnsi="Garamond" w:cs="Times New Roman"/>
                <w:color w:val="000000" w:themeColor="text1"/>
              </w:rPr>
              <w:t>Oprogramowanie posiadające przycisk automatycznego pomiaru kolejnej próbki, moduł pozwalający na automatyczne przeliczanie stężeń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C15" w:rsidRPr="008D1B98" w:rsidRDefault="00E97C15" w:rsidP="008D1B98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97C15" w:rsidRPr="008D1B98" w:rsidTr="00E97C15">
        <w:trPr>
          <w:gridBefore w:val="1"/>
          <w:wBefore w:w="63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C15" w:rsidRPr="00E97C15" w:rsidRDefault="00E97C15" w:rsidP="00E97C1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pacing w:after="0"/>
              <w:rPr>
                <w:rFonts w:ascii="Garamond" w:eastAsia="Calibri" w:hAnsi="Garamond" w:cs="Times New Roman"/>
                <w:color w:val="000000" w:themeColor="text1"/>
              </w:rPr>
            </w:pPr>
            <w:r w:rsidRPr="008D1B98">
              <w:rPr>
                <w:rFonts w:ascii="Garamond" w:eastAsia="Calibri" w:hAnsi="Garamond" w:cs="Times New Roman"/>
                <w:color w:val="000000" w:themeColor="text1"/>
              </w:rPr>
              <w:t xml:space="preserve">Urządzenie wyposażone w </w:t>
            </w:r>
            <w:proofErr w:type="spellStart"/>
            <w:r w:rsidRPr="008D1B98">
              <w:rPr>
                <w:rFonts w:ascii="Garamond" w:eastAsia="Calibri" w:hAnsi="Garamond" w:cs="Times New Roman"/>
                <w:color w:val="000000" w:themeColor="text1"/>
              </w:rPr>
              <w:t>Wi</w:t>
            </w:r>
            <w:proofErr w:type="spellEnd"/>
            <w:r w:rsidRPr="008D1B98">
              <w:rPr>
                <w:rFonts w:ascii="Garamond" w:eastAsia="Calibri" w:hAnsi="Garamond" w:cs="Times New Roman"/>
                <w:color w:val="000000" w:themeColor="text1"/>
              </w:rPr>
              <w:t>-Fi, port Ethernet oraz 3 porty USB.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C15" w:rsidRPr="008D1B98" w:rsidRDefault="00E97C15" w:rsidP="008D1B98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C15" w:rsidRPr="008D1B98" w:rsidRDefault="00E97C15" w:rsidP="008D1B98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97C15" w:rsidRPr="008D1B98" w:rsidTr="00E97C15">
        <w:trPr>
          <w:gridBefore w:val="1"/>
          <w:wBefore w:w="63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C15" w:rsidRPr="00E97C15" w:rsidRDefault="00E97C15" w:rsidP="00E97C1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pacing w:after="0"/>
              <w:rPr>
                <w:rFonts w:ascii="Garamond" w:eastAsia="Calibri" w:hAnsi="Garamond" w:cs="Times New Roman"/>
                <w:color w:val="000000" w:themeColor="text1"/>
              </w:rPr>
            </w:pPr>
            <w:r w:rsidRPr="008D1B98">
              <w:rPr>
                <w:rFonts w:ascii="Garamond" w:eastAsia="Calibri" w:hAnsi="Garamond" w:cs="Times New Roman"/>
                <w:color w:val="000000" w:themeColor="text1"/>
              </w:rPr>
              <w:t>Urządzenie wyposażone w moduł pomiaru w kuwecie do pomiarów kinet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C15" w:rsidRPr="008D1B98" w:rsidRDefault="00E97C15" w:rsidP="008D1B98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C15" w:rsidRPr="008D1B98" w:rsidRDefault="00E97C15" w:rsidP="008D1B98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97C15" w:rsidRPr="008D1B98" w:rsidTr="00E97C15">
        <w:trPr>
          <w:gridBefore w:val="1"/>
          <w:wBefore w:w="63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C15" w:rsidRPr="00E97C15" w:rsidRDefault="00E97C15" w:rsidP="00E97C1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pacing w:after="0"/>
              <w:rPr>
                <w:rFonts w:ascii="Garamond" w:eastAsia="Calibri" w:hAnsi="Garamond" w:cs="Times New Roman"/>
                <w:color w:val="000000" w:themeColor="text1"/>
              </w:rPr>
            </w:pPr>
            <w:r w:rsidRPr="008D1B98">
              <w:rPr>
                <w:rFonts w:ascii="Garamond" w:eastAsia="Calibri" w:hAnsi="Garamond" w:cs="Times New Roman"/>
                <w:color w:val="000000" w:themeColor="text1"/>
              </w:rPr>
              <w:t>Wbudowany inkubator z możliwością podgrzewania kuwety w zakresie do 37ºC do 45°C dokładność +-0,5ºC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C15" w:rsidRPr="008D1B98" w:rsidRDefault="00E97C15" w:rsidP="008D1B98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C15" w:rsidRPr="008D1B98" w:rsidRDefault="00E97C15" w:rsidP="008D1B98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97C15" w:rsidRPr="008D1B98" w:rsidTr="00E97C15">
        <w:trPr>
          <w:gridBefore w:val="1"/>
          <w:wBefore w:w="63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C15" w:rsidRPr="00E97C15" w:rsidRDefault="00E97C15" w:rsidP="00E97C1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pacing w:after="0"/>
              <w:rPr>
                <w:rFonts w:ascii="Garamond" w:eastAsia="Calibri" w:hAnsi="Garamond" w:cs="Times New Roman"/>
                <w:color w:val="000000" w:themeColor="text1"/>
              </w:rPr>
            </w:pPr>
            <w:r w:rsidRPr="008D1B98">
              <w:rPr>
                <w:rFonts w:ascii="Garamond" w:eastAsia="Calibri" w:hAnsi="Garamond" w:cs="Times New Roman"/>
                <w:color w:val="000000" w:themeColor="text1"/>
              </w:rPr>
              <w:t>Długość drogi optycznej 10,5,2,1 mm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C15" w:rsidRPr="008D1B98" w:rsidRDefault="00E97C15" w:rsidP="008D1B98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C15" w:rsidRPr="008D1B98" w:rsidRDefault="00E97C15" w:rsidP="008D1B98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97C15" w:rsidRPr="008D1B98" w:rsidTr="00E97C15">
        <w:trPr>
          <w:gridBefore w:val="1"/>
          <w:wBefore w:w="63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C15" w:rsidRPr="00E97C15" w:rsidRDefault="00E97C15" w:rsidP="00E97C1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pacing w:after="0"/>
              <w:rPr>
                <w:rFonts w:ascii="Garamond" w:eastAsia="Calibri" w:hAnsi="Garamond" w:cs="Times New Roman"/>
                <w:color w:val="000000" w:themeColor="text1"/>
              </w:rPr>
            </w:pPr>
            <w:r w:rsidRPr="008D1B98">
              <w:rPr>
                <w:rFonts w:ascii="Garamond" w:eastAsia="Calibri" w:hAnsi="Garamond" w:cs="Times New Roman"/>
                <w:color w:val="000000" w:themeColor="text1"/>
              </w:rPr>
              <w:t xml:space="preserve">Limit detekcji dla modułu </w:t>
            </w:r>
            <w:proofErr w:type="spellStart"/>
            <w:r w:rsidRPr="008D1B98">
              <w:rPr>
                <w:rFonts w:ascii="Garamond" w:eastAsia="Calibri" w:hAnsi="Garamond" w:cs="Times New Roman"/>
                <w:color w:val="000000" w:themeColor="text1"/>
              </w:rPr>
              <w:t>kuwetowego</w:t>
            </w:r>
            <w:proofErr w:type="spellEnd"/>
            <w:r w:rsidRPr="008D1B98">
              <w:rPr>
                <w:rFonts w:ascii="Garamond" w:eastAsia="Calibri" w:hAnsi="Garamond" w:cs="Times New Roman"/>
                <w:color w:val="000000" w:themeColor="text1"/>
              </w:rPr>
              <w:t xml:space="preserve"> nie gorszy niż 0,4 </w:t>
            </w:r>
            <w:proofErr w:type="spellStart"/>
            <w:r w:rsidRPr="008D1B98">
              <w:rPr>
                <w:rFonts w:ascii="Garamond" w:eastAsia="Calibri" w:hAnsi="Garamond" w:cs="Times New Roman"/>
                <w:color w:val="000000" w:themeColor="text1"/>
              </w:rPr>
              <w:t>ng</w:t>
            </w:r>
            <w:proofErr w:type="spellEnd"/>
            <w:r w:rsidRPr="008D1B98">
              <w:rPr>
                <w:rFonts w:ascii="Garamond" w:eastAsia="Calibri" w:hAnsi="Garamond" w:cs="Times New Roman"/>
                <w:color w:val="000000" w:themeColor="text1"/>
              </w:rPr>
              <w:t>/µl (</w:t>
            </w:r>
            <w:proofErr w:type="spellStart"/>
            <w:r w:rsidRPr="008D1B98">
              <w:rPr>
                <w:rFonts w:ascii="Garamond" w:eastAsia="Calibri" w:hAnsi="Garamond" w:cs="Times New Roman"/>
                <w:color w:val="000000" w:themeColor="text1"/>
              </w:rPr>
              <w:t>dsDNA</w:t>
            </w:r>
            <w:proofErr w:type="spellEnd"/>
            <w:r w:rsidRPr="008D1B98">
              <w:rPr>
                <w:rFonts w:ascii="Garamond" w:eastAsia="Calibri" w:hAnsi="Garamond" w:cs="Times New Roman"/>
                <w:color w:val="000000" w:themeColor="text1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C15" w:rsidRPr="008D1B98" w:rsidRDefault="00E97C15" w:rsidP="008D1B98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C15" w:rsidRPr="008D1B98" w:rsidRDefault="00E97C15" w:rsidP="008D1B98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97C15" w:rsidRPr="008D1B98" w:rsidTr="00E97C15">
        <w:trPr>
          <w:gridBefore w:val="1"/>
          <w:wBefore w:w="63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C15" w:rsidRPr="00E97C15" w:rsidRDefault="00E97C15" w:rsidP="00E97C1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pacing w:after="0"/>
              <w:rPr>
                <w:rFonts w:ascii="Garamond" w:eastAsia="Calibri" w:hAnsi="Garamond" w:cs="Times New Roman"/>
                <w:color w:val="000000" w:themeColor="text1"/>
              </w:rPr>
            </w:pPr>
            <w:r w:rsidRPr="008D1B98">
              <w:rPr>
                <w:rFonts w:ascii="Garamond" w:eastAsia="Calibri" w:hAnsi="Garamond" w:cs="Times New Roman"/>
                <w:color w:val="000000" w:themeColor="text1"/>
              </w:rPr>
              <w:t xml:space="preserve">Stężenie próbki dla modułu </w:t>
            </w:r>
            <w:proofErr w:type="spellStart"/>
            <w:r w:rsidRPr="008D1B98">
              <w:rPr>
                <w:rFonts w:ascii="Garamond" w:eastAsia="Calibri" w:hAnsi="Garamond" w:cs="Times New Roman"/>
                <w:color w:val="000000" w:themeColor="text1"/>
              </w:rPr>
              <w:t>kuwetowego</w:t>
            </w:r>
            <w:proofErr w:type="spellEnd"/>
            <w:r w:rsidRPr="008D1B98">
              <w:rPr>
                <w:rFonts w:ascii="Garamond" w:eastAsia="Calibri" w:hAnsi="Garamond" w:cs="Times New Roman"/>
                <w:color w:val="000000" w:themeColor="text1"/>
              </w:rPr>
              <w:t xml:space="preserve"> co najmniej 750 </w:t>
            </w:r>
            <w:proofErr w:type="spellStart"/>
            <w:r w:rsidRPr="008D1B98">
              <w:rPr>
                <w:rFonts w:ascii="Garamond" w:eastAsia="Calibri" w:hAnsi="Garamond" w:cs="Times New Roman"/>
                <w:color w:val="000000" w:themeColor="text1"/>
              </w:rPr>
              <w:t>ng</w:t>
            </w:r>
            <w:proofErr w:type="spellEnd"/>
            <w:r w:rsidRPr="008D1B98">
              <w:rPr>
                <w:rFonts w:ascii="Garamond" w:eastAsia="Calibri" w:hAnsi="Garamond" w:cs="Times New Roman"/>
                <w:color w:val="000000" w:themeColor="text1"/>
              </w:rPr>
              <w:t>/µl (</w:t>
            </w:r>
            <w:proofErr w:type="spellStart"/>
            <w:r w:rsidRPr="008D1B98">
              <w:rPr>
                <w:rFonts w:ascii="Garamond" w:eastAsia="Calibri" w:hAnsi="Garamond" w:cs="Times New Roman"/>
                <w:color w:val="000000" w:themeColor="text1"/>
              </w:rPr>
              <w:t>dsDNA</w:t>
            </w:r>
            <w:proofErr w:type="spellEnd"/>
            <w:r w:rsidRPr="008D1B98">
              <w:rPr>
                <w:rFonts w:ascii="Garamond" w:eastAsia="Calibri" w:hAnsi="Garamond" w:cs="Times New Roman"/>
                <w:color w:val="000000" w:themeColor="text1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C15" w:rsidRPr="008D1B98" w:rsidRDefault="00E97C15" w:rsidP="008D1B98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C15" w:rsidRPr="008D1B98" w:rsidRDefault="00E97C15" w:rsidP="008D1B98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97C15" w:rsidRPr="008D1B98" w:rsidTr="00E97C15">
        <w:trPr>
          <w:gridBefore w:val="1"/>
          <w:wBefore w:w="63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C15" w:rsidRPr="00E97C15" w:rsidRDefault="00E97C15" w:rsidP="00E97C1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pacing w:after="0"/>
              <w:rPr>
                <w:rFonts w:ascii="Garamond" w:eastAsia="Calibri" w:hAnsi="Garamond" w:cs="Times New Roman"/>
                <w:color w:val="000000" w:themeColor="text1"/>
              </w:rPr>
            </w:pPr>
            <w:r w:rsidRPr="008D1B98">
              <w:rPr>
                <w:rFonts w:ascii="Garamond" w:eastAsia="Calibri" w:hAnsi="Garamond" w:cs="Times New Roman"/>
                <w:color w:val="000000" w:themeColor="text1"/>
              </w:rPr>
              <w:t>Możliwość podłączenia do urządzenia skanera bar kodów probówek 1D i 2D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C15" w:rsidRPr="008D1B98" w:rsidRDefault="00E97C15" w:rsidP="008D1B98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C15" w:rsidRPr="008D1B98" w:rsidRDefault="00E97C15" w:rsidP="008D1B98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97C15" w:rsidRPr="008D1B98" w:rsidTr="00E97C15">
        <w:trPr>
          <w:gridBefore w:val="1"/>
          <w:wBefore w:w="63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C15" w:rsidRPr="00E97C15" w:rsidRDefault="00E97C15" w:rsidP="00E97C1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pacing w:after="0"/>
              <w:rPr>
                <w:rFonts w:ascii="Garamond" w:eastAsia="Calibri" w:hAnsi="Garamond" w:cs="Times New Roman"/>
                <w:color w:val="000000" w:themeColor="text1"/>
              </w:rPr>
            </w:pPr>
            <w:r w:rsidRPr="008D1B98">
              <w:rPr>
                <w:rFonts w:ascii="Garamond" w:eastAsia="Calibri" w:hAnsi="Garamond" w:cs="Times New Roman"/>
                <w:color w:val="000000" w:themeColor="text1"/>
              </w:rPr>
              <w:t xml:space="preserve">Urządzenie musi posiadać wbudowany w urządzenie moduł do pomiarów fluorescencyjnych, która umożliwia pomiar od 0,5 </w:t>
            </w:r>
            <w:proofErr w:type="spellStart"/>
            <w:r w:rsidRPr="008D1B98">
              <w:rPr>
                <w:rFonts w:ascii="Garamond" w:eastAsia="Calibri" w:hAnsi="Garamond" w:cs="Times New Roman"/>
                <w:color w:val="000000" w:themeColor="text1"/>
              </w:rPr>
              <w:t>pikogramów</w:t>
            </w:r>
            <w:proofErr w:type="spellEnd"/>
            <w:r w:rsidRPr="008D1B98">
              <w:rPr>
                <w:rFonts w:ascii="Garamond" w:eastAsia="Calibri" w:hAnsi="Garamond" w:cs="Times New Roman"/>
                <w:color w:val="000000" w:themeColor="text1"/>
              </w:rPr>
              <w:t xml:space="preserve">/µl </w:t>
            </w:r>
            <w:proofErr w:type="spellStart"/>
            <w:r w:rsidRPr="008D1B98">
              <w:rPr>
                <w:rFonts w:ascii="Garamond" w:eastAsia="Calibri" w:hAnsi="Garamond" w:cs="Times New Roman"/>
                <w:color w:val="000000" w:themeColor="text1"/>
              </w:rPr>
              <w:t>dsDNA</w:t>
            </w:r>
            <w:proofErr w:type="spellEnd"/>
            <w:r w:rsidRPr="008D1B98">
              <w:rPr>
                <w:rFonts w:ascii="Garamond" w:eastAsia="Calibri" w:hAnsi="Garamond" w:cs="Times New Roman"/>
                <w:color w:val="000000" w:themeColor="text1"/>
              </w:rPr>
              <w:t xml:space="preserve"> oraz musi być wyposażony w trzy LED-y jako źródło światła (niebieski LED ok. 470 </w:t>
            </w:r>
            <w:proofErr w:type="spellStart"/>
            <w:r w:rsidRPr="008D1B98">
              <w:rPr>
                <w:rFonts w:ascii="Garamond" w:eastAsia="Calibri" w:hAnsi="Garamond" w:cs="Times New Roman"/>
                <w:color w:val="000000" w:themeColor="text1"/>
              </w:rPr>
              <w:t>nm</w:t>
            </w:r>
            <w:proofErr w:type="spellEnd"/>
            <w:r w:rsidRPr="008D1B98">
              <w:rPr>
                <w:rFonts w:ascii="Garamond" w:eastAsia="Calibri" w:hAnsi="Garamond" w:cs="Times New Roman"/>
                <w:color w:val="000000" w:themeColor="text1"/>
              </w:rPr>
              <w:t xml:space="preserve">, zielony LED ok 525nm, czerwony LED ok 636nm, UV LED ok. 375nm). Moduł umożliwia pracę nie tylko z odczynnikami producenta </w:t>
            </w:r>
            <w:r w:rsidRPr="008D1B98">
              <w:rPr>
                <w:rFonts w:ascii="Garamond" w:eastAsia="Calibri" w:hAnsi="Garamond" w:cs="Times New Roman"/>
                <w:color w:val="000000" w:themeColor="text1"/>
              </w:rPr>
              <w:lastRenderedPageBreak/>
              <w:t>spektrofotometru.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lastRenderedPageBreak/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C15" w:rsidRPr="008D1B98" w:rsidRDefault="00E97C15" w:rsidP="008D1B98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97C15" w:rsidRPr="008D1B98" w:rsidTr="00E97C15">
        <w:trPr>
          <w:gridBefore w:val="1"/>
          <w:wBefore w:w="63" w:type="dxa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C15" w:rsidRPr="00E97C15" w:rsidRDefault="00E97C15" w:rsidP="00E97C1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pacing w:after="0"/>
              <w:rPr>
                <w:rFonts w:ascii="Garamond" w:eastAsia="Calibri" w:hAnsi="Garamond" w:cs="Times New Roman"/>
                <w:color w:val="000000" w:themeColor="text1"/>
              </w:rPr>
            </w:pPr>
            <w:r w:rsidRPr="008D1B98">
              <w:rPr>
                <w:rFonts w:ascii="Garamond" w:eastAsia="Calibri" w:hAnsi="Garamond" w:cs="Times New Roman"/>
                <w:color w:val="000000" w:themeColor="text1"/>
              </w:rPr>
              <w:t>Urządzenie musi posiadać możliwość podłączenia drukarki termicznej umożliwiającej wydruk wyników z urządzenia. Drukarka musi mieć możliwość podłączenia za pomocą portu USB.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C15" w:rsidRPr="008D1B98" w:rsidRDefault="00E97C15" w:rsidP="008D1B98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97C15" w:rsidRPr="008D1B98" w:rsidTr="00E97C15"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97C15" w:rsidRPr="00E97C15" w:rsidRDefault="00E97C15" w:rsidP="00E97C1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3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97C15" w:rsidRPr="008D1B98" w:rsidRDefault="00E97C15" w:rsidP="008D1B98">
            <w:pPr>
              <w:suppressAutoHyphens/>
              <w:spacing w:after="0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b/>
                <w:lang w:eastAsia="ar-SA"/>
              </w:rPr>
              <w:t>Warunki energetyczne urządzenia</w:t>
            </w:r>
          </w:p>
        </w:tc>
      </w:tr>
      <w:tr w:rsidR="00E97C15" w:rsidRPr="008D1B98" w:rsidTr="00E97C15">
        <w:trPr>
          <w:trHeight w:val="672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97C15" w:rsidRPr="00E97C15" w:rsidRDefault="00E97C15" w:rsidP="00E97C1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97C15" w:rsidRPr="008D1B98" w:rsidRDefault="00E97C15" w:rsidP="00E97C15">
            <w:pPr>
              <w:suppressAutoHyphens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tryb niskiego poboru mocy [kW/h]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E97C15" w:rsidRPr="008D1B98" w:rsidTr="00E97C15"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97C15" w:rsidRPr="00E97C15" w:rsidRDefault="00E97C15" w:rsidP="00E97C1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97C15" w:rsidRPr="008D1B98" w:rsidRDefault="00E97C15" w:rsidP="008D1B98">
            <w:pPr>
              <w:suppressAutoHyphens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instrukcja obsługi zawierająca wskazówki zarządzania wydajnością i energooszczędnością urządzenia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97C15" w:rsidRPr="008D1B98" w:rsidRDefault="00E97C15" w:rsidP="00E50243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E97C15" w:rsidRPr="008D1B98" w:rsidTr="00E97C15"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97C15" w:rsidRPr="00E97C15" w:rsidRDefault="00E97C15" w:rsidP="00E97C1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97C15" w:rsidRPr="008D1B98" w:rsidRDefault="00E97C15" w:rsidP="008D1B98">
            <w:pPr>
              <w:suppressAutoHyphens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szkolenia dla personelu medycznego i technicznego w zakresie efektywności energetycznej urządzenia(2 medyczne i 1 techniczna)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97C15" w:rsidRPr="008D1B98" w:rsidRDefault="00E97C15" w:rsidP="00E50243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E97C15" w:rsidRPr="008D1B98" w:rsidTr="00E97C15"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97C15" w:rsidRPr="00E97C15" w:rsidRDefault="00E97C15" w:rsidP="00E97C1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97C15" w:rsidRPr="008D1B98" w:rsidRDefault="00E97C15" w:rsidP="008D1B98">
            <w:pPr>
              <w:suppressAutoHyphens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certyfikaty producenta potwierdzające wprowadzenie systemu zarządzania  produkcji zgodnego z dyrektywami i/lub normami dotyczącymi ekologii, energooszczędności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97C15" w:rsidRPr="008D1B98" w:rsidRDefault="00E97C15" w:rsidP="00E50243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E97C15" w:rsidRPr="008D1B98" w:rsidTr="00E97C15">
        <w:trPr>
          <w:trHeight w:val="614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97C15" w:rsidRPr="00E97C15" w:rsidRDefault="00E97C15" w:rsidP="00E97C1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97C15" w:rsidRPr="008D1B98" w:rsidRDefault="00E97C15" w:rsidP="008D1B98">
            <w:pPr>
              <w:suppressAutoHyphens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trwałość produktu rozumiana jako gwarantowany okres pełnego wsparcia serwisowego oraz pełnego dostępu części zamiennych i oprogramowania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97C15" w:rsidRPr="008D1B98" w:rsidRDefault="00E97C15" w:rsidP="00E50243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E97C15" w:rsidRPr="008D1B98" w:rsidTr="00E97C15"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97C15" w:rsidRPr="00E97C15" w:rsidRDefault="00E97C15" w:rsidP="00E97C1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E97C15" w:rsidRPr="008D1B98" w:rsidRDefault="00E97C15" w:rsidP="008D1B98">
            <w:pPr>
              <w:suppressAutoHyphens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możliwość automatycznego przechodzenia urządzenia w tryb czuwania/niskiego poboru mocy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97C15" w:rsidRPr="008D1B98" w:rsidRDefault="00E97C15" w:rsidP="00E50243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</w:tbl>
    <w:p w:rsidR="006E09C8" w:rsidRPr="008D1B98" w:rsidRDefault="006E09C8" w:rsidP="008D1B98">
      <w:pPr>
        <w:suppressAutoHyphens/>
        <w:spacing w:after="0"/>
        <w:rPr>
          <w:rFonts w:ascii="Garamond" w:eastAsia="Times New Roman" w:hAnsi="Garamond" w:cs="Times New Roman"/>
          <w:b/>
          <w:lang w:eastAsia="ar-SA"/>
        </w:rPr>
      </w:pPr>
    </w:p>
    <w:tbl>
      <w:tblPr>
        <w:tblpPr w:leftFromText="141" w:rightFromText="141" w:bottomFromText="200" w:vertAnchor="text" w:tblpX="11216" w:tblpY="-200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</w:tblGrid>
      <w:tr w:rsidR="006E09C8" w:rsidRPr="008D1B98" w:rsidTr="006E09C8">
        <w:trPr>
          <w:trHeight w:val="19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9C8" w:rsidRPr="008D1B98" w:rsidRDefault="006E09C8" w:rsidP="008D1B98">
            <w:pPr>
              <w:suppressAutoHyphens/>
              <w:spacing w:after="0"/>
              <w:rPr>
                <w:rFonts w:ascii="Garamond" w:eastAsia="Times New Roman" w:hAnsi="Garamond" w:cs="Times New Roman"/>
                <w:b/>
                <w:lang w:eastAsia="ar-SA"/>
              </w:rPr>
            </w:pPr>
          </w:p>
        </w:tc>
      </w:tr>
    </w:tbl>
    <w:p w:rsidR="006E09C8" w:rsidRPr="008D1B98" w:rsidRDefault="006E09C8" w:rsidP="00E97C15">
      <w:pPr>
        <w:suppressAutoHyphens/>
        <w:spacing w:after="0"/>
        <w:rPr>
          <w:rFonts w:ascii="Garamond" w:eastAsia="Times New Roman" w:hAnsi="Garamond" w:cs="Times New Roman"/>
          <w:b/>
          <w:lang w:eastAsia="ar-SA"/>
        </w:rPr>
      </w:pPr>
      <w:r w:rsidRPr="008D1B98">
        <w:rPr>
          <w:rFonts w:ascii="Garamond" w:eastAsia="Times New Roman" w:hAnsi="Garamond" w:cs="Times New Roman"/>
          <w:b/>
          <w:lang w:eastAsia="ar-SA"/>
        </w:rPr>
        <w:t>WARUNKI GWARANCJI I SERWISU</w:t>
      </w:r>
    </w:p>
    <w:tbl>
      <w:tblPr>
        <w:tblW w:w="14601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804"/>
        <w:gridCol w:w="2409"/>
        <w:gridCol w:w="2410"/>
        <w:gridCol w:w="2268"/>
      </w:tblGrid>
      <w:tr w:rsidR="006E09C8" w:rsidRPr="008D1B98" w:rsidTr="00E97C1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09C8" w:rsidRPr="008D1B98" w:rsidRDefault="006E09C8" w:rsidP="008D1B9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09C8" w:rsidRPr="008D1B98" w:rsidRDefault="006E09C8" w:rsidP="008D1B98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09C8" w:rsidRPr="008D1B98" w:rsidRDefault="006E09C8" w:rsidP="008D1B9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09C8" w:rsidRPr="008D1B98" w:rsidRDefault="006E09C8" w:rsidP="008D1B9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9C8" w:rsidRPr="008D1B98" w:rsidRDefault="006E09C8" w:rsidP="008D1B9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6E09C8" w:rsidRPr="008D1B98" w:rsidTr="00E97C1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09C8" w:rsidRPr="00E97C15" w:rsidRDefault="006E09C8" w:rsidP="00E97C1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09C8" w:rsidRPr="008D1B98" w:rsidRDefault="006E09C8" w:rsidP="008D1B98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Okres gwarancji [miesiące]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09C8" w:rsidRPr="008D1B98" w:rsidRDefault="006E09C8" w:rsidP="008D1B9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&gt;= 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09C8" w:rsidRPr="008D1B98" w:rsidRDefault="006E09C8" w:rsidP="008D1B98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9C8" w:rsidRPr="008D1B98" w:rsidRDefault="006E09C8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24 miesiące – 0 pkt.</w:t>
            </w:r>
          </w:p>
          <w:p w:rsidR="006E09C8" w:rsidRPr="008D1B98" w:rsidRDefault="006E09C8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25 i więcej – 5 pkt.</w:t>
            </w:r>
          </w:p>
        </w:tc>
      </w:tr>
      <w:tr w:rsidR="00E97C15" w:rsidRPr="008D1B98" w:rsidTr="00E97C1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C15" w:rsidRPr="00E97C15" w:rsidRDefault="00E97C15" w:rsidP="00E97C1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Gwarancja produkcji części zamiennych minimum 10 lat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C15" w:rsidRPr="008D1B98" w:rsidRDefault="00E97C15" w:rsidP="008D1B9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C15" w:rsidRPr="008D1B98" w:rsidRDefault="00E97C15" w:rsidP="008D1B98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C15" w:rsidRPr="008D1B98" w:rsidRDefault="00E97C15" w:rsidP="008D1B9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97C15" w:rsidRPr="008D1B98" w:rsidTr="00E97C15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C15" w:rsidRPr="00E97C15" w:rsidRDefault="00E97C15" w:rsidP="00E97C1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tabs>
                <w:tab w:val="left" w:pos="426"/>
              </w:tabs>
              <w:suppressAutoHyphens/>
              <w:snapToGrid w:val="0"/>
              <w:spacing w:after="0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Przyjazd serwisu po zgłoszeniu awarii w okresie gwarancji do 3 dni (dotyczy dni roboczych</w:t>
            </w:r>
            <w:r>
              <w:rPr>
                <w:rFonts w:ascii="Garamond" w:eastAsia="Times New Roman" w:hAnsi="Garamond" w:cs="Times New Roman"/>
                <w:lang w:eastAsia="ar-SA"/>
              </w:rPr>
              <w:t>)</w:t>
            </w:r>
            <w:r w:rsidRPr="008D1B98">
              <w:rPr>
                <w:rFonts w:ascii="Garamond" w:eastAsia="Times New Roman" w:hAnsi="Garamond" w:cs="Times New Roman"/>
                <w:lang w:eastAsia="ar-SA"/>
              </w:rPr>
              <w:t xml:space="preserve"> rozumianych jako </w:t>
            </w:r>
            <w:r w:rsidRPr="008D1B98">
              <w:rPr>
                <w:rFonts w:ascii="Garamond" w:eastAsia="Times New Roman" w:hAnsi="Garamond" w:cs="Times New Roman"/>
                <w:bCs/>
                <w:lang w:eastAsia="ar-SA"/>
              </w:rPr>
              <w:t xml:space="preserve">dni od poniedziałku do piątku, </w:t>
            </w:r>
            <w:r w:rsidRPr="008D1B98">
              <w:rPr>
                <w:rFonts w:ascii="Garamond" w:eastAsia="Times New Roman" w:hAnsi="Garamond" w:cs="Times New Roman"/>
                <w:lang w:eastAsia="ar-SA"/>
              </w:rPr>
              <w:t xml:space="preserve">z wyjątkiem świąt i </w:t>
            </w:r>
            <w:r w:rsidRPr="008D1B98">
              <w:rPr>
                <w:rFonts w:ascii="Garamond" w:eastAsia="Times New Roman" w:hAnsi="Garamond" w:cs="Times New Roman"/>
                <w:bCs/>
                <w:lang w:eastAsia="ar-SA"/>
              </w:rPr>
              <w:t>dni</w:t>
            </w:r>
            <w:r w:rsidRPr="008D1B98">
              <w:rPr>
                <w:rFonts w:ascii="Garamond" w:eastAsia="Times New Roman" w:hAnsi="Garamond" w:cs="Times New Roman"/>
                <w:b/>
                <w:lang w:eastAsia="ar-SA"/>
              </w:rPr>
              <w:t xml:space="preserve"> </w:t>
            </w:r>
            <w:r w:rsidRPr="008D1B98">
              <w:rPr>
                <w:rFonts w:ascii="Garamond" w:eastAsia="Times New Roman" w:hAnsi="Garamond" w:cs="Times New Roman"/>
                <w:lang w:eastAsia="ar-SA"/>
              </w:rPr>
              <w:t>ustawowo wolnych od pracy, w godzinach od 8.00 do 15.00 )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C15" w:rsidRPr="008D1B98" w:rsidRDefault="00E97C15" w:rsidP="008D1B9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&lt;=3 dni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C15" w:rsidRPr="008D1B98" w:rsidRDefault="00E97C15" w:rsidP="008D1B98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C15" w:rsidRPr="008D1B98" w:rsidRDefault="00E97C15" w:rsidP="008D1B9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3 dni – 0 pkt;</w:t>
            </w:r>
          </w:p>
          <w:p w:rsidR="00E97C15" w:rsidRPr="008D1B98" w:rsidRDefault="00E97C15" w:rsidP="008D1B9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1 dzień – 5 pkt, 2 dni – 3 pkt</w:t>
            </w:r>
          </w:p>
        </w:tc>
      </w:tr>
      <w:tr w:rsidR="00E97C15" w:rsidRPr="008D1B98" w:rsidTr="00E97C1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C15" w:rsidRPr="00E97C15" w:rsidRDefault="00E97C15" w:rsidP="00E97C1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E97C15">
            <w:pPr>
              <w:suppressAutoHyphens/>
              <w:autoSpaceDE w:val="0"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 xml:space="preserve">Czas na naprawę usterki – do 7 dni, a w przypadku potrzeby sprowadzenia </w:t>
            </w:r>
            <w:r w:rsidRPr="008D1B98">
              <w:rPr>
                <w:rFonts w:ascii="Garamond" w:eastAsia="Times New Roman" w:hAnsi="Garamond" w:cs="Times New Roman"/>
                <w:lang w:eastAsia="ar-SA"/>
              </w:rPr>
              <w:lastRenderedPageBreak/>
              <w:t>części zamiennych do - 14 dni</w:t>
            </w:r>
            <w:r>
              <w:rPr>
                <w:rFonts w:ascii="Garamond" w:eastAsia="Times New Roman" w:hAnsi="Garamond" w:cs="Times New Roman"/>
                <w:lang w:eastAsia="ar-SA"/>
              </w:rPr>
              <w:t xml:space="preserve"> </w:t>
            </w:r>
            <w:r w:rsidRPr="008D1B98">
              <w:rPr>
                <w:rFonts w:ascii="Garamond" w:eastAsia="Times New Roman" w:hAnsi="Garamond" w:cs="Times New Roman"/>
                <w:lang w:eastAsia="ar-SA"/>
              </w:rPr>
              <w:t>(dotyczy dni roboczych)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C15" w:rsidRPr="008D1B98" w:rsidRDefault="00E97C15" w:rsidP="008D1B9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lastRenderedPageBreak/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C15" w:rsidRPr="008D1B98" w:rsidRDefault="00E97C15" w:rsidP="008D1B98">
            <w:pPr>
              <w:suppressAutoHyphens/>
              <w:autoSpaceDE w:val="0"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C15" w:rsidRPr="008D1B98" w:rsidRDefault="00E97C15" w:rsidP="008D1B9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97C15" w:rsidRPr="008D1B98" w:rsidTr="00E97C1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C15" w:rsidRPr="00E97C15" w:rsidRDefault="00E97C15" w:rsidP="00E97C1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E16D59">
            <w:pPr>
              <w:suppressAutoHyphens/>
              <w:autoSpaceDE w:val="0"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Urządzenie zastępcze w przypadku niewykonania</w:t>
            </w:r>
            <w:r w:rsidR="00E16D59">
              <w:rPr>
                <w:rFonts w:ascii="Garamond" w:eastAsia="Times New Roman" w:hAnsi="Garamond" w:cs="Times New Roman"/>
                <w:lang w:eastAsia="ar-SA"/>
              </w:rPr>
              <w:t xml:space="preserve"> </w:t>
            </w:r>
            <w:r w:rsidRPr="008D1B98">
              <w:rPr>
                <w:rFonts w:ascii="Garamond" w:eastAsia="Times New Roman" w:hAnsi="Garamond" w:cs="Times New Roman"/>
                <w:lang w:eastAsia="ar-SA"/>
              </w:rPr>
              <w:t xml:space="preserve">naprawy </w:t>
            </w:r>
            <w:r w:rsidR="00E16D59" w:rsidRPr="00E16D59">
              <w:rPr>
                <w:rFonts w:ascii="Garamond" w:eastAsia="Times New Roman" w:hAnsi="Garamond" w:cs="Times New Roman"/>
                <w:lang w:eastAsia="ar-SA"/>
              </w:rPr>
              <w:t>odpowiednio w ciągu 7 lub 14 dni od zgłoszenia awarii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C15" w:rsidRPr="008D1B98" w:rsidRDefault="00E97C15" w:rsidP="008D1B9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C15" w:rsidRPr="008D1B98" w:rsidRDefault="00E97C15" w:rsidP="008D1B98">
            <w:pPr>
              <w:suppressAutoHyphens/>
              <w:autoSpaceDE w:val="0"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C15" w:rsidRPr="008D1B98" w:rsidRDefault="00E97C15" w:rsidP="008D1B9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97C15" w:rsidRPr="008D1B98" w:rsidTr="00E97C1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C15" w:rsidRPr="00E97C15" w:rsidRDefault="00E97C15" w:rsidP="00E97C1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 xml:space="preserve">Autoryzowany serwis gwarancyjny i pogwarancyjny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C15" w:rsidRPr="008D1B98" w:rsidRDefault="00E97C15" w:rsidP="008D1B9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C15" w:rsidRPr="008D1B98" w:rsidRDefault="00E97C15" w:rsidP="008D1B98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C15" w:rsidRPr="008D1B98" w:rsidRDefault="00E97C15" w:rsidP="008D1B9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97C15" w:rsidRPr="008D1B98" w:rsidTr="00E97C1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C15" w:rsidRPr="00E97C15" w:rsidRDefault="00E97C15" w:rsidP="00E97C1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 xml:space="preserve">W ramach ceny: przeglądy w okresie gwarancji (zgodnie z wymogami producenta)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C15" w:rsidRPr="008D1B98" w:rsidRDefault="00E97C15" w:rsidP="008D1B9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tak, podać ilość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C15" w:rsidRPr="008D1B98" w:rsidRDefault="00E97C15" w:rsidP="008D1B98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C15" w:rsidRPr="008D1B98" w:rsidRDefault="00E97C15" w:rsidP="008D1B9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97C15" w:rsidRPr="008D1B98" w:rsidTr="00E97C1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C15" w:rsidRPr="00E97C15" w:rsidRDefault="00E97C15" w:rsidP="00E97C1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C15" w:rsidRPr="008D1B98" w:rsidRDefault="00E97C15" w:rsidP="008D1B9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C15" w:rsidRPr="008D1B98" w:rsidRDefault="00E97C15" w:rsidP="008D1B98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C15" w:rsidRPr="008D1B98" w:rsidRDefault="00E97C15" w:rsidP="008D1B9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jeden – 5 pkt, więcej – 0 pkt</w:t>
            </w:r>
          </w:p>
        </w:tc>
      </w:tr>
      <w:tr w:rsidR="00E97C15" w:rsidRPr="008D1B98" w:rsidTr="00E97C1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C15" w:rsidRPr="00E97C15" w:rsidRDefault="00E97C15" w:rsidP="00E97C1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C15" w:rsidRPr="008D1B98" w:rsidRDefault="00E97C15" w:rsidP="008D1B9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C15" w:rsidRPr="008D1B98" w:rsidRDefault="00E97C15" w:rsidP="008D1B98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C15" w:rsidRPr="008D1B98" w:rsidRDefault="00E97C15" w:rsidP="008D1B9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97C15" w:rsidRPr="008D1B98" w:rsidTr="00E97C1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C15" w:rsidRPr="00E97C15" w:rsidRDefault="00E97C15" w:rsidP="00E97C1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Wraz z dostawą komplet materiałów dotyczących instalacji urządzenia oraz instrukcji obsługi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C15" w:rsidRPr="008D1B98" w:rsidRDefault="00E97C15" w:rsidP="008D1B9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C15" w:rsidRPr="008D1B98" w:rsidRDefault="00E97C15" w:rsidP="008D1B98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C15" w:rsidRPr="008D1B98" w:rsidRDefault="00E97C15" w:rsidP="008D1B9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97C15" w:rsidRPr="008D1B98" w:rsidTr="00E97C1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C15" w:rsidRPr="00E97C15" w:rsidRDefault="00E97C15" w:rsidP="00E97C1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Aparat jest lub będzie pozbawiony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C15" w:rsidRPr="008D1B98" w:rsidRDefault="00E97C15" w:rsidP="008D1B9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7C15" w:rsidRPr="008D1B98" w:rsidRDefault="00E97C15" w:rsidP="008D1B98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C15" w:rsidRPr="008D1B98" w:rsidRDefault="00E97C15" w:rsidP="008D1B9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Tak – 3 pkt.</w:t>
            </w:r>
          </w:p>
          <w:p w:rsidR="00E97C15" w:rsidRPr="008D1B98" w:rsidRDefault="00E97C15" w:rsidP="008D1B9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</w:tbl>
    <w:p w:rsidR="006E09C8" w:rsidRPr="008D1B98" w:rsidRDefault="006E09C8" w:rsidP="008D1B98">
      <w:pPr>
        <w:suppressAutoHyphens/>
        <w:spacing w:after="0"/>
        <w:rPr>
          <w:rFonts w:ascii="Garamond" w:eastAsia="Times New Roman" w:hAnsi="Garamond" w:cs="Times New Roman"/>
          <w:b/>
          <w:lang w:eastAsia="ar-SA"/>
        </w:rPr>
      </w:pPr>
    </w:p>
    <w:p w:rsidR="006E09C8" w:rsidRPr="008D1B98" w:rsidRDefault="006E09C8" w:rsidP="00E97C15">
      <w:pPr>
        <w:suppressAutoHyphens/>
        <w:spacing w:after="0"/>
        <w:rPr>
          <w:rFonts w:ascii="Garamond" w:eastAsia="Times New Roman" w:hAnsi="Garamond" w:cs="Times New Roman"/>
          <w:b/>
          <w:lang w:eastAsia="ar-SA"/>
        </w:rPr>
      </w:pPr>
      <w:r w:rsidRPr="008D1B98">
        <w:rPr>
          <w:rFonts w:ascii="Garamond" w:eastAsia="Times New Roman" w:hAnsi="Garamond" w:cs="Times New Roman"/>
          <w:b/>
          <w:lang w:eastAsia="ar-SA"/>
        </w:rPr>
        <w:t>POZOSTAŁE WYMAGANIA</w:t>
      </w:r>
    </w:p>
    <w:tbl>
      <w:tblPr>
        <w:tblW w:w="14601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804"/>
        <w:gridCol w:w="2409"/>
        <w:gridCol w:w="2410"/>
        <w:gridCol w:w="2268"/>
      </w:tblGrid>
      <w:tr w:rsidR="006E09C8" w:rsidRPr="008D1B98" w:rsidTr="00E97C1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09C8" w:rsidRPr="008D1B98" w:rsidRDefault="006E09C8" w:rsidP="008D1B9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09C8" w:rsidRPr="008D1B98" w:rsidRDefault="006E09C8" w:rsidP="008D1B98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09C8" w:rsidRPr="008D1B98" w:rsidRDefault="006E09C8" w:rsidP="008D1B9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9C8" w:rsidRPr="008D1B98" w:rsidRDefault="006E09C8" w:rsidP="008D1B9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09C8" w:rsidRPr="008D1B98" w:rsidRDefault="006E09C8" w:rsidP="008D1B98">
            <w:pPr>
              <w:spacing w:after="0"/>
              <w:jc w:val="center"/>
              <w:rPr>
                <w:rFonts w:ascii="Garamond" w:eastAsia="Times New Roman" w:hAnsi="Garamond" w:cs="Times New Roman"/>
                <w:bCs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E97C15" w:rsidRPr="008D1B98" w:rsidTr="00E97C1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C15" w:rsidRPr="00E97C15" w:rsidRDefault="00E97C15" w:rsidP="00E97C1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E97C15">
            <w:pPr>
              <w:suppressAutoHyphens/>
              <w:snapToGrid w:val="0"/>
              <w:spacing w:after="0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Instrukcja obsługi w języku</w:t>
            </w:r>
            <w:r>
              <w:rPr>
                <w:rFonts w:ascii="Garamond" w:eastAsia="Times New Roman" w:hAnsi="Garamond" w:cs="Times New Roman"/>
                <w:lang w:eastAsia="ar-SA"/>
              </w:rPr>
              <w:t xml:space="preserve"> polskim w formie drukowanej </w:t>
            </w:r>
            <w:r w:rsidRPr="008D1B98">
              <w:rPr>
                <w:rFonts w:ascii="Garamond" w:eastAsia="Times New Roman" w:hAnsi="Garamond" w:cs="Times New Roman"/>
                <w:lang w:eastAsia="ar-SA"/>
              </w:rPr>
              <w:t>i elektronicznej (pendrive lub płyta CD)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C15" w:rsidRPr="008D1B98" w:rsidRDefault="00E97C15" w:rsidP="008D1B9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97C15" w:rsidRPr="008D1B98" w:rsidTr="00E97C1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C15" w:rsidRPr="00E97C15" w:rsidRDefault="00E97C15" w:rsidP="00E97C1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uppressAutoHyphens/>
              <w:snapToGrid w:val="0"/>
              <w:spacing w:after="0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Transport krajowy i zagraniczny wraz z ubezpieczeniem, wszelkie opłaty celne, skarbowe oraz inne opłaty pośrednie po stronie wykonawcy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C15" w:rsidRPr="008D1B98" w:rsidRDefault="00E97C15" w:rsidP="008D1B9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97C15" w:rsidRPr="008D1B98" w:rsidTr="00E97C1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C15" w:rsidRPr="00E97C15" w:rsidRDefault="00E97C15" w:rsidP="00E97C1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Szkolenie dla personelu medycznego (2 osób) i technicznego   ( 1 osoby) Dodatkowe szkolenie dla personelu medycznego w przypadku wyrażenia takiej potrzeby przez personel medyczny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C15" w:rsidRPr="008D1B98" w:rsidRDefault="00E97C15" w:rsidP="008D1B98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97C15" w:rsidRPr="008D1B98" w:rsidTr="00E97C15">
        <w:trPr>
          <w:trHeight w:val="83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C15" w:rsidRPr="00E97C15" w:rsidRDefault="00E97C15" w:rsidP="00E97C1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C15" w:rsidRPr="008D1B98" w:rsidRDefault="00E97C15" w:rsidP="008D1B98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 xml:space="preserve">Zapewnienie producenta lub autoryzowanego dystrybutora o dostępności części zamiennych przez okres minimum 10 lat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97C15" w:rsidRPr="00E97C15" w:rsidTr="00E97C1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C15" w:rsidRPr="00E97C15" w:rsidRDefault="00E97C15" w:rsidP="00E97C15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7C15" w:rsidRPr="008D1B98" w:rsidRDefault="00E97C15" w:rsidP="008D1B98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 xml:space="preserve">Zapewnienie producenta lub autoryzowanego dystrybutora o zapewnieniu serwisu gwarancyjnego i pogwarancyjnego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1B9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C15" w:rsidRPr="008D1B98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E97C15" w:rsidRPr="00E97C15" w:rsidRDefault="00E97C15" w:rsidP="008D1B98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97C15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</w:tbl>
    <w:p w:rsidR="006E09C8" w:rsidRPr="008D1B98" w:rsidRDefault="006E09C8" w:rsidP="006E09C8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:rsidR="0092333D" w:rsidRDefault="0092333D"/>
    <w:sectPr w:rsidR="0092333D" w:rsidSect="00E97C15">
      <w:headerReference w:type="default" r:id="rId8"/>
      <w:footerReference w:type="default" r:id="rId9"/>
      <w:pgSz w:w="16838" w:h="11906" w:orient="landscape"/>
      <w:pgMar w:top="1417" w:right="1417" w:bottom="1417" w:left="1417" w:header="284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C89" w:rsidRDefault="002D7C89" w:rsidP="008D1B98">
      <w:pPr>
        <w:spacing w:after="0" w:line="240" w:lineRule="auto"/>
      </w:pPr>
      <w:r>
        <w:separator/>
      </w:r>
    </w:p>
  </w:endnote>
  <w:endnote w:type="continuationSeparator" w:id="0">
    <w:p w:rsidR="002D7C89" w:rsidRDefault="002D7C89" w:rsidP="008D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193711"/>
      <w:docPartObj>
        <w:docPartGallery w:val="Page Numbers (Bottom of Page)"/>
        <w:docPartUnique/>
      </w:docPartObj>
    </w:sdtPr>
    <w:sdtEndPr/>
    <w:sdtContent>
      <w:p w:rsidR="008D1B98" w:rsidRDefault="008D1B98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D59">
          <w:rPr>
            <w:noProof/>
          </w:rPr>
          <w:t>5</w:t>
        </w:r>
        <w:r>
          <w:fldChar w:fldCharType="end"/>
        </w:r>
        <w:r>
          <w:t xml:space="preserve">                                    </w:t>
        </w:r>
        <w:r>
          <w:tab/>
        </w:r>
        <w:r>
          <w:tab/>
          <w:t xml:space="preserve">                                 </w:t>
        </w:r>
        <w:r w:rsidRPr="00E63072">
          <w:rPr>
            <w:rFonts w:ascii="Garamond" w:hAnsi="Garamond"/>
            <w:lang w:eastAsia="pl-PL"/>
          </w:rPr>
          <w:t xml:space="preserve"> </w:t>
        </w:r>
        <w:r w:rsidRPr="00A352C6">
          <w:rPr>
            <w:rFonts w:ascii="Garamond" w:hAnsi="Garamond"/>
            <w:lang w:eastAsia="pl-PL"/>
          </w:rPr>
          <w:t>podpis i pieczęć osoby (osób) upoważnionej do reprezentowania wykonawcy</w:t>
        </w:r>
      </w:p>
    </w:sdtContent>
  </w:sdt>
  <w:p w:rsidR="008D1B98" w:rsidRDefault="008D1B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C89" w:rsidRDefault="002D7C89" w:rsidP="008D1B98">
      <w:pPr>
        <w:spacing w:after="0" w:line="240" w:lineRule="auto"/>
      </w:pPr>
      <w:r>
        <w:separator/>
      </w:r>
    </w:p>
  </w:footnote>
  <w:footnote w:type="continuationSeparator" w:id="0">
    <w:p w:rsidR="002D7C89" w:rsidRDefault="002D7C89" w:rsidP="008D1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B98" w:rsidRPr="000931ED" w:rsidRDefault="008D1B98" w:rsidP="008D1B98">
    <w:pPr>
      <w:pStyle w:val="Nagwek"/>
      <w:tabs>
        <w:tab w:val="clear" w:pos="9072"/>
      </w:tabs>
      <w:rPr>
        <w:rFonts w:ascii="Garamond" w:hAnsi="Garamond"/>
        <w:color w:val="000000"/>
      </w:rPr>
    </w:pPr>
    <w:r w:rsidRPr="006A1115">
      <w:rPr>
        <w:rFonts w:ascii="Garamond" w:hAnsi="Garamond"/>
        <w:color w:val="000000"/>
      </w:rPr>
      <w:t>DFP.271.179.2018.LS</w:t>
    </w:r>
  </w:p>
  <w:p w:rsidR="008D1B98" w:rsidRDefault="008D1B98" w:rsidP="008D1B98">
    <w:pPr>
      <w:tabs>
        <w:tab w:val="center" w:pos="4536"/>
        <w:tab w:val="right" w:pos="14040"/>
      </w:tabs>
      <w:spacing w:after="0"/>
      <w:jc w:val="right"/>
      <w:rPr>
        <w:rFonts w:ascii="Garamond" w:eastAsia="Times New Roman" w:hAnsi="Garamond"/>
        <w:lang w:eastAsia="pl-PL"/>
      </w:rPr>
    </w:pPr>
    <w:r w:rsidRPr="00A352C6">
      <w:rPr>
        <w:rFonts w:ascii="Garamond" w:eastAsia="Times New Roman" w:hAnsi="Garamond"/>
        <w:lang w:eastAsia="pl-PL"/>
      </w:rPr>
      <w:t>Załącznik nr 1a do specyfikacji</w:t>
    </w:r>
  </w:p>
  <w:p w:rsidR="008D1B98" w:rsidRDefault="008D1B98" w:rsidP="008D1B98">
    <w:pPr>
      <w:pStyle w:val="Nagwek"/>
      <w:jc w:val="right"/>
      <w:rPr>
        <w:rFonts w:ascii="Garamond" w:eastAsia="Times New Roman" w:hAnsi="Garamond"/>
        <w:lang w:eastAsia="pl-PL"/>
      </w:rPr>
    </w:pPr>
    <w:r>
      <w:rPr>
        <w:rFonts w:ascii="Garamond" w:eastAsia="Times New Roman" w:hAnsi="Garamond"/>
        <w:lang w:eastAsia="pl-PL"/>
      </w:rPr>
      <w:t xml:space="preserve">Załącznik </w:t>
    </w:r>
    <w:r w:rsidR="00E97C15">
      <w:rPr>
        <w:rFonts w:ascii="Garamond" w:eastAsia="Times New Roman" w:hAnsi="Garamond"/>
        <w:lang w:eastAsia="pl-PL"/>
      </w:rPr>
      <w:t>nr ……</w:t>
    </w:r>
    <w:r>
      <w:rPr>
        <w:rFonts w:ascii="Garamond" w:eastAsia="Times New Roman" w:hAnsi="Garamond"/>
        <w:lang w:eastAsia="pl-PL"/>
      </w:rPr>
      <w:t xml:space="preserve"> do umowy</w:t>
    </w:r>
  </w:p>
  <w:p w:rsidR="00E97C15" w:rsidRDefault="00E97C15" w:rsidP="00E97C15">
    <w:pPr>
      <w:pStyle w:val="Nagwek"/>
      <w:jc w:val="center"/>
    </w:pPr>
    <w:r>
      <w:rPr>
        <w:rFonts w:ascii="Garamond" w:eastAsia="Times New Roman" w:hAnsi="Garamond"/>
        <w:lang w:eastAsia="pl-PL"/>
      </w:rPr>
      <w:t>Część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961732"/>
    <w:multiLevelType w:val="hybridMultilevel"/>
    <w:tmpl w:val="E736B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">
    <w:nsid w:val="684734EB"/>
    <w:multiLevelType w:val="hybridMultilevel"/>
    <w:tmpl w:val="4EAC93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9C8"/>
    <w:rsid w:val="001B3B73"/>
    <w:rsid w:val="00213F10"/>
    <w:rsid w:val="002D7C89"/>
    <w:rsid w:val="003D1D84"/>
    <w:rsid w:val="005B0F86"/>
    <w:rsid w:val="006E09C8"/>
    <w:rsid w:val="006F2367"/>
    <w:rsid w:val="008D1B98"/>
    <w:rsid w:val="0092333D"/>
    <w:rsid w:val="00AE7F68"/>
    <w:rsid w:val="00E16D59"/>
    <w:rsid w:val="00E97C15"/>
    <w:rsid w:val="00F2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E09C8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2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E09C8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2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E09C8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2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E09C8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2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E09C8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2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09C8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6E09C8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6E09C8"/>
    <w:rPr>
      <w:rFonts w:ascii="Times New Roman" w:eastAsia="Andale Sans UI" w:hAnsi="Times New Roman" w:cs="Arial"/>
      <w:b/>
      <w:spacing w:val="-3"/>
      <w:kern w:val="2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6E09C8"/>
    <w:rPr>
      <w:rFonts w:ascii="Times New Roman" w:eastAsia="Arial Unicode MS" w:hAnsi="Times New Roman" w:cs="Times New Roman"/>
      <w:b/>
      <w:kern w:val="2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6E09C8"/>
    <w:rPr>
      <w:rFonts w:ascii="Times New Roman" w:eastAsia="Andale Sans UI" w:hAnsi="Times New Roman" w:cs="Arial"/>
      <w:b/>
      <w:bCs/>
      <w:kern w:val="2"/>
      <w:sz w:val="20"/>
      <w:szCs w:val="24"/>
      <w:shd w:val="clear" w:color="auto" w:fill="FFFFFF"/>
      <w:lang w:eastAsia="pl-PL"/>
    </w:rPr>
  </w:style>
  <w:style w:type="numbering" w:customStyle="1" w:styleId="WW8Num2">
    <w:name w:val="WW8Num2"/>
    <w:rsid w:val="006E09C8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8D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B98"/>
  </w:style>
  <w:style w:type="paragraph" w:styleId="Stopka">
    <w:name w:val="footer"/>
    <w:basedOn w:val="Normalny"/>
    <w:link w:val="StopkaZnak"/>
    <w:uiPriority w:val="99"/>
    <w:unhideWhenUsed/>
    <w:rsid w:val="008D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B98"/>
  </w:style>
  <w:style w:type="paragraph" w:styleId="Akapitzlist">
    <w:name w:val="List Paragraph"/>
    <w:basedOn w:val="Normalny"/>
    <w:uiPriority w:val="34"/>
    <w:qFormat/>
    <w:rsid w:val="00E97C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E09C8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2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E09C8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2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E09C8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2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E09C8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2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E09C8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2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09C8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6E09C8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6E09C8"/>
    <w:rPr>
      <w:rFonts w:ascii="Times New Roman" w:eastAsia="Andale Sans UI" w:hAnsi="Times New Roman" w:cs="Arial"/>
      <w:b/>
      <w:spacing w:val="-3"/>
      <w:kern w:val="2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6E09C8"/>
    <w:rPr>
      <w:rFonts w:ascii="Times New Roman" w:eastAsia="Arial Unicode MS" w:hAnsi="Times New Roman" w:cs="Times New Roman"/>
      <w:b/>
      <w:kern w:val="2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6E09C8"/>
    <w:rPr>
      <w:rFonts w:ascii="Times New Roman" w:eastAsia="Andale Sans UI" w:hAnsi="Times New Roman" w:cs="Arial"/>
      <w:b/>
      <w:bCs/>
      <w:kern w:val="2"/>
      <w:sz w:val="20"/>
      <w:szCs w:val="24"/>
      <w:shd w:val="clear" w:color="auto" w:fill="FFFFFF"/>
      <w:lang w:eastAsia="pl-PL"/>
    </w:rPr>
  </w:style>
  <w:style w:type="numbering" w:customStyle="1" w:styleId="WW8Num2">
    <w:name w:val="WW8Num2"/>
    <w:rsid w:val="006E09C8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8D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B98"/>
  </w:style>
  <w:style w:type="paragraph" w:styleId="Stopka">
    <w:name w:val="footer"/>
    <w:basedOn w:val="Normalny"/>
    <w:link w:val="StopkaZnak"/>
    <w:uiPriority w:val="99"/>
    <w:unhideWhenUsed/>
    <w:rsid w:val="008D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B98"/>
  </w:style>
  <w:style w:type="paragraph" w:styleId="Akapitzlist">
    <w:name w:val="List Paragraph"/>
    <w:basedOn w:val="Normalny"/>
    <w:uiPriority w:val="34"/>
    <w:qFormat/>
    <w:rsid w:val="00E97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1227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Paździora</dc:creator>
  <cp:lastModifiedBy>Łukasz Sendo</cp:lastModifiedBy>
  <cp:revision>6</cp:revision>
  <dcterms:created xsi:type="dcterms:W3CDTF">2018-09-11T18:35:00Z</dcterms:created>
  <dcterms:modified xsi:type="dcterms:W3CDTF">2018-09-21T05:50:00Z</dcterms:modified>
</cp:coreProperties>
</file>