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15" w:rsidRDefault="00E97C15" w:rsidP="006E09C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6E09C8" w:rsidRDefault="006E09C8" w:rsidP="006E09C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8D1B98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E97C15" w:rsidRPr="008D1B98" w:rsidRDefault="00E97C15" w:rsidP="006E09C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6E09C8" w:rsidRPr="008D1B98" w:rsidRDefault="00E97C15" w:rsidP="006E09C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8D1B98">
        <w:rPr>
          <w:rFonts w:ascii="Garamond" w:eastAsia="Times New Roman" w:hAnsi="Garamond" w:cs="Times New Roman"/>
          <w:b/>
          <w:lang w:eastAsia="ar-SA"/>
        </w:rPr>
        <w:t>Część 6</w:t>
      </w:r>
      <w:r w:rsidR="006E09C8" w:rsidRPr="008D1B98">
        <w:rPr>
          <w:rFonts w:ascii="Garamond" w:eastAsia="Times New Roman" w:hAnsi="Garamond" w:cs="Times New Roman"/>
          <w:b/>
          <w:lang w:eastAsia="ar-SA"/>
        </w:rPr>
        <w:t xml:space="preserve"> – Spektrofotometr do pomiaru stężenia w </w:t>
      </w:r>
      <w:proofErr w:type="spellStart"/>
      <w:r w:rsidR="006E09C8" w:rsidRPr="008D1B98">
        <w:rPr>
          <w:rFonts w:ascii="Garamond" w:eastAsia="Times New Roman" w:hAnsi="Garamond" w:cs="Times New Roman"/>
          <w:b/>
          <w:lang w:eastAsia="ar-SA"/>
        </w:rPr>
        <w:t>nanokropli</w:t>
      </w:r>
      <w:proofErr w:type="spellEnd"/>
      <w:r w:rsidR="006E09C8" w:rsidRPr="008D1B98">
        <w:rPr>
          <w:rFonts w:ascii="Garamond" w:eastAsia="Times New Roman" w:hAnsi="Garamond" w:cs="Times New Roman"/>
          <w:b/>
          <w:lang w:eastAsia="ar-SA"/>
        </w:rPr>
        <w:t xml:space="preserve"> DNA/RNA/</w:t>
      </w:r>
      <w:proofErr w:type="spellStart"/>
      <w:r w:rsidR="006E09C8" w:rsidRPr="008D1B98">
        <w:rPr>
          <w:rFonts w:ascii="Garamond" w:eastAsia="Times New Roman" w:hAnsi="Garamond" w:cs="Times New Roman"/>
          <w:b/>
          <w:lang w:eastAsia="ar-SA"/>
        </w:rPr>
        <w:t>Oligo</w:t>
      </w:r>
      <w:proofErr w:type="spellEnd"/>
      <w:r w:rsidR="006E09C8" w:rsidRPr="008D1B98">
        <w:rPr>
          <w:rFonts w:ascii="Garamond" w:eastAsia="Times New Roman" w:hAnsi="Garamond" w:cs="Times New Roman"/>
          <w:b/>
          <w:lang w:eastAsia="ar-SA"/>
        </w:rPr>
        <w:t>/białek</w:t>
      </w:r>
      <w:r w:rsidR="006F2367" w:rsidRPr="008D1B98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>(1 sztuka)</w:t>
      </w: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6E09C8" w:rsidRPr="008D1B98" w:rsidRDefault="006E09C8" w:rsidP="006E09C8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6E09C8" w:rsidRPr="008D1B98" w:rsidRDefault="006E09C8" w:rsidP="006E09C8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09C8" w:rsidRPr="008D1B98" w:rsidRDefault="006E09C8" w:rsidP="006E09C8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6E09C8" w:rsidRPr="008D1B98" w:rsidRDefault="006E09C8" w:rsidP="006E09C8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8D1B98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6E09C8" w:rsidRPr="008D1B98" w:rsidRDefault="006E09C8" w:rsidP="006E09C8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E97C15" w:rsidRPr="003D1D84" w:rsidTr="00E97C15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E97C15" w:rsidRPr="003D1D84" w:rsidRDefault="00E97C15" w:rsidP="00E50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E97C15" w:rsidRPr="003D1D84" w:rsidTr="00E97C15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E97C15" w:rsidRPr="003D1D84" w:rsidTr="00E97C15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5" w:rsidRPr="003D1D84" w:rsidRDefault="00E97C15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5" w:rsidRPr="003D1D84" w:rsidRDefault="00E97C15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 xml:space="preserve">Spektrofotometr do pomiaru stężenia w </w:t>
            </w:r>
            <w:proofErr w:type="spellStart"/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nanokropli</w:t>
            </w:r>
            <w:proofErr w:type="spellEnd"/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 xml:space="preserve"> DNA/RNA/</w:t>
            </w:r>
            <w:proofErr w:type="spellStart"/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Oligo</w:t>
            </w:r>
            <w:proofErr w:type="spellEnd"/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/białek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E97C15" w:rsidRPr="003D1D84" w:rsidTr="00E97C15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5" w:rsidRPr="003D1D84" w:rsidRDefault="00E97C15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3D1D84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5" w:rsidRPr="003D1D84" w:rsidRDefault="00E97C15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3D1D84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E97C15" w:rsidRPr="003D1D84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3D1D84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C15" w:rsidRPr="003D1D84" w:rsidRDefault="00E97C15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E97C15" w:rsidRDefault="00E97C15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6E09C8" w:rsidRPr="008D1B98" w:rsidRDefault="006E09C8" w:rsidP="00E97C15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8D1B98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6E09C8" w:rsidRPr="008D1B98" w:rsidRDefault="006E09C8" w:rsidP="008D1B98">
      <w:pPr>
        <w:suppressAutoHyphens/>
        <w:spacing w:after="0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649"/>
        <w:gridCol w:w="6800"/>
        <w:gridCol w:w="2410"/>
        <w:gridCol w:w="2410"/>
        <w:gridCol w:w="2264"/>
      </w:tblGrid>
      <w:tr w:rsidR="006E09C8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9C8" w:rsidRPr="008D1B98" w:rsidRDefault="006E09C8" w:rsidP="008D1B98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spacing w:after="0"/>
              <w:ind w:left="5"/>
              <w:outlineLvl w:val="0"/>
              <w:rPr>
                <w:rFonts w:ascii="Garamond" w:eastAsia="Andale Sans UI" w:hAnsi="Garamond" w:cs="Times New Roman"/>
                <w:i/>
                <w:iCs/>
                <w:color w:val="000000" w:themeColor="text1"/>
                <w:kern w:val="2"/>
              </w:rPr>
            </w:pPr>
            <w:r w:rsidRPr="008D1B98">
              <w:rPr>
                <w:rFonts w:ascii="Garamond" w:eastAsia="Andale Sans UI" w:hAnsi="Garamond" w:cs="Times New Roman"/>
                <w:bCs/>
                <w:iCs/>
                <w:color w:val="000000" w:themeColor="text1"/>
                <w:kern w:val="2"/>
              </w:rPr>
              <w:t xml:space="preserve">Długość drogi optycznej w granicach: </w:t>
            </w:r>
          </w:p>
          <w:p w:rsidR="00E97C15" w:rsidRPr="008D1B98" w:rsidRDefault="00E97C15" w:rsidP="008D1B98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spacing w:after="0"/>
              <w:ind w:left="5"/>
              <w:outlineLvl w:val="0"/>
              <w:rPr>
                <w:rFonts w:ascii="Garamond" w:eastAsia="Andale Sans UI" w:hAnsi="Garamond" w:cs="Times New Roman"/>
                <w:b/>
                <w:i/>
                <w:iCs/>
                <w:color w:val="000000" w:themeColor="text1"/>
                <w:kern w:val="2"/>
              </w:rPr>
            </w:pPr>
            <w:r w:rsidRPr="008D1B98">
              <w:rPr>
                <w:rFonts w:ascii="Garamond" w:eastAsia="Andale Sans UI" w:hAnsi="Garamond" w:cs="Times New Roman"/>
                <w:bCs/>
                <w:iCs/>
                <w:color w:val="000000" w:themeColor="text1"/>
                <w:kern w:val="2"/>
              </w:rPr>
              <w:t>0.03, do 0,5 mm ustawiana automatycznie w zależności od stężenia próbki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Objętość mierzonej próbki: od minimum 0,5 µl niezależnie od stężenia próbki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pacing w:after="0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8D1B98">
              <w:rPr>
                <w:rFonts w:ascii="Garamond" w:eastAsia="Times New Roman" w:hAnsi="Garamond" w:cs="Times New Roman"/>
                <w:color w:val="000000" w:themeColor="text1"/>
              </w:rPr>
              <w:t xml:space="preserve">Długość fali w granicach: 190-840 </w:t>
            </w:r>
            <w:proofErr w:type="spellStart"/>
            <w:r w:rsidRPr="008D1B98">
              <w:rPr>
                <w:rFonts w:ascii="Garamond" w:eastAsia="Times New Roman" w:hAnsi="Garamond" w:cs="Times New Roman"/>
                <w:color w:val="000000" w:themeColor="text1"/>
              </w:rPr>
              <w:t>nm</w:t>
            </w:r>
            <w:proofErr w:type="spellEnd"/>
            <w:r w:rsidRPr="008D1B98">
              <w:rPr>
                <w:rFonts w:ascii="Garamond" w:eastAsia="Times New Roman" w:hAnsi="Garamond" w:cs="Times New Roman"/>
                <w:color w:val="000000" w:themeColor="text1"/>
              </w:rPr>
              <w:t xml:space="preserve">, pełny zakres skanowania </w:t>
            </w:r>
          </w:p>
          <w:p w:rsidR="00E97C15" w:rsidRPr="008D1B98" w:rsidRDefault="00E97C15" w:rsidP="008D1B98">
            <w:pPr>
              <w:spacing w:after="0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8D1B98">
              <w:rPr>
                <w:rFonts w:ascii="Garamond" w:eastAsia="Times New Roman" w:hAnsi="Garamond" w:cs="Times New Roman"/>
                <w:color w:val="000000" w:themeColor="text1"/>
              </w:rPr>
              <w:t xml:space="preserve">Źródło światła – błyskowa lampa ksenonowa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8D1B98">
              <w:rPr>
                <w:rFonts w:ascii="Garamond" w:eastAsia="Times New Roman" w:hAnsi="Garamond" w:cs="Times New Roman"/>
                <w:color w:val="000000" w:themeColor="text1"/>
              </w:rPr>
              <w:t>Typ detektora: matryca CCD co najmniej 2048 elementów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Pomiar bezpośrednio w próbce bez użycia kuwet,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mikrokuwet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, końcówek pomiarowych, nakrywek – „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cups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Precyzja pomiaru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absorbancji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: 0,002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Dokładność pomiaru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absorbancji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: 1,5%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Dokładność długości fali 0,5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Zakres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absorbancji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w granicach: 0,015-750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Abs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Zakres pomiaru stężenia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dsDNA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: 0,75-37 500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ng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/µl oraz od 0,04mg/ml (BSA) do 1,125 mg/ml BSA bez potrzeby powtarzania pomiaru próbki o nieznanym stężeniu, bez konieczności zagęszczania lub rozcieńczania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E97C15" w:rsidRPr="008D1B98" w:rsidTr="00E97C15">
        <w:trPr>
          <w:gridBefore w:val="1"/>
          <w:wBefore w:w="63" w:type="dxa"/>
          <w:trHeight w:val="36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Czas całego cyklu pomiarowego &lt;3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sek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łącznie z czyszczeniem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Statyw pomiarowy instrumentu nie może być  elementem wymiennym instrumentu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Pomiar wydajności wyznakowania sond fluorescencyjnych w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nanokropli</w:t>
            </w:r>
            <w:proofErr w:type="spellEnd"/>
          </w:p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Wymiary zewnętrzne urządzenia nie większe niż: 25 x 35  cm</w:t>
            </w:r>
          </w:p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25x35</w:t>
            </w:r>
            <w:r>
              <w:rPr>
                <w:rFonts w:ascii="Garamond" w:eastAsia="Times New Roman" w:hAnsi="Garamond" w:cs="Times New Roman"/>
                <w:lang w:eastAsia="ar-SA"/>
              </w:rPr>
              <w:t>cm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 – 0 pkt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Mniejsze – 3 pkt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Urządzenie wyposażone w wbudowany  dotykowy, kolorowy ekran o przekątnej co najmniej 7 cali do sterowania urządzeniem.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Urządzenie powinno posiadać wewnętrzny mikroprocesor do pełnej obsługi </w:t>
            </w:r>
            <w:r w:rsidRPr="008D1B98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oprogramowania. Pomiar nie wymaga  zewnętrznego komputera.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Oprogramowanie sterujące mobilne z interfejsem graficznym.</w:t>
            </w:r>
          </w:p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Oprogramowanie w j. polskim.  </w:t>
            </w:r>
          </w:p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Możliwość tworzenia własnych krzywych standardowych (kalibracji, wzorcowych) oraz możliwość pomiaru białka metodą metodami kolorymetrycznymi,  metoda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Bradforda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Lowry`ego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Pierca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, BCA, spektrofotometryczna przy długości fali 280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nm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,</w:t>
            </w:r>
          </w:p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Metody pomiarowe dla ds. DNA,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ss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DNA, RNA 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oligonukletorydów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,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mikromacierzy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możliwość wybierania grup długości fali przy jakiej ma być pomiar w aplikacji UV/VIS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Oprogramowanie musi pozwalać na eksport wyników do programu Excel lub równoważnego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Oprogramowanie musi pozwalać na tworzenie własnych metod z lub bez użycia krzywych standardowych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Oprogramowanie automatycznie wyświetla pełne spektrum UV-Vis od 190-840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nm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Oprogramowanie posiadające przycisk automatycznego pomiaru kolejnej próbki, moduł pozwalający na automatyczne przeliczanie stężeń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Urządzenie wyposażone w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Wi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-Fi, port Ethernet oraz 3 porty USB.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Urządzenie wyposażone w moduł pomiaru w kuwecie do pomiarów kinet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Wbudowany inkubator z możliwością podgrzewania kuwety w zakresie do 37ºC do 45°C dokładność +-0,5ºC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Długość drogi optycznej 10,5,2,1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Limit detekcji dla modułu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kuwetowego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nie gorszy niż 0,4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ng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/µl (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dsDNA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Stężenie próbki dla modułu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kuwetowego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co najmniej 750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ng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/µl (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dsDNA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Możliwość podłączenia do urządzenia skanera bar kodów probówek 1D i 2D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Urządzenie musi posiadać wbudowany w urządzenie moduł do pomiarów fluorescencyjnych, która umożliwia pomiar od 0,5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pikogramów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/µl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dsDNA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 oraz musi być wyposażony w trzy LED-y jako źródło światła (niebieski LED ok. 470 </w:t>
            </w:r>
            <w:proofErr w:type="spellStart"/>
            <w:r w:rsidRPr="008D1B98">
              <w:rPr>
                <w:rFonts w:ascii="Garamond" w:eastAsia="Calibri" w:hAnsi="Garamond" w:cs="Times New Roman"/>
                <w:color w:val="000000" w:themeColor="text1"/>
              </w:rPr>
              <w:t>nm</w:t>
            </w:r>
            <w:proofErr w:type="spellEnd"/>
            <w:r w:rsidRPr="008D1B98">
              <w:rPr>
                <w:rFonts w:ascii="Garamond" w:eastAsia="Calibri" w:hAnsi="Garamond" w:cs="Times New Roman"/>
                <w:color w:val="000000" w:themeColor="text1"/>
              </w:rPr>
              <w:t xml:space="preserve">, zielony LED ok 525nm, czerwony LED ok 636nm, UV LED ok. 375nm). Moduł umożliwia pracę nie tylko z odczynnikami producenta </w:t>
            </w:r>
            <w:r w:rsidRPr="008D1B98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spektrofotometru.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gridBefore w:val="1"/>
          <w:wBefore w:w="63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rPr>
                <w:rFonts w:ascii="Garamond" w:eastAsia="Calibri" w:hAnsi="Garamond" w:cs="Times New Roman"/>
                <w:color w:val="000000" w:themeColor="text1"/>
              </w:rPr>
            </w:pPr>
            <w:r w:rsidRPr="008D1B98">
              <w:rPr>
                <w:rFonts w:ascii="Garamond" w:eastAsia="Calibri" w:hAnsi="Garamond" w:cs="Times New Roman"/>
                <w:color w:val="000000" w:themeColor="text1"/>
              </w:rPr>
              <w:t>Urządzenie musi posiadać możliwość podłączenia drukarki termicznej umożliwiającej wydruk wyników z urządzenia. Drukarka musi mieć możliwość podłączenia za pomocą portu USB.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E97C15" w:rsidRPr="008D1B98" w:rsidTr="00E97C15">
        <w:trPr>
          <w:trHeight w:val="672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97C15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97C15" w:rsidRPr="008D1B98" w:rsidTr="00E97C1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97C15" w:rsidRPr="008D1B98" w:rsidTr="00E97C1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97C15" w:rsidRPr="008D1B98" w:rsidTr="00E97C1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97C15" w:rsidRPr="008D1B98" w:rsidTr="00E97C15">
        <w:trPr>
          <w:trHeight w:val="61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E97C15" w:rsidRPr="008D1B98" w:rsidTr="00E97C1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97C15" w:rsidRPr="008D1B98" w:rsidRDefault="00E97C15" w:rsidP="008D1B98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6E09C8" w:rsidRPr="008D1B98" w:rsidRDefault="006E09C8" w:rsidP="008D1B98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tbl>
      <w:tblPr>
        <w:tblpPr w:leftFromText="141" w:rightFromText="141" w:bottomFromText="200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</w:tblGrid>
      <w:tr w:rsidR="006E09C8" w:rsidRPr="008D1B98" w:rsidTr="006E09C8">
        <w:trPr>
          <w:trHeight w:val="1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C8" w:rsidRPr="008D1B98" w:rsidRDefault="006E09C8" w:rsidP="008D1B98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</w:tr>
    </w:tbl>
    <w:p w:rsidR="006E09C8" w:rsidRPr="008D1B98" w:rsidRDefault="006E09C8" w:rsidP="00E97C15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8D1B98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6E09C8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E09C8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E97C15" w:rsidRDefault="006E09C8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9C8" w:rsidRPr="008D1B98" w:rsidRDefault="006E09C8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C8" w:rsidRPr="008D1B98" w:rsidRDefault="006E09C8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6E09C8" w:rsidRPr="008D1B98" w:rsidRDefault="006E09C8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8D1B98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8D1B98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8D1B98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E97C15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Czas na naprawę usterki – do 7 dni, a w przypadku potrzeby sprowadzenia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lastRenderedPageBreak/>
              <w:t>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E16D59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E16D59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E16D59" w:rsidRPr="00E16D59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6E09C8" w:rsidRPr="008D1B98" w:rsidRDefault="006E09C8" w:rsidP="008D1B98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6E09C8" w:rsidRPr="008D1B98" w:rsidRDefault="006E09C8" w:rsidP="00E97C15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8D1B98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6E09C8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8" w:rsidRPr="008D1B98" w:rsidRDefault="006E09C8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9C8" w:rsidRPr="008D1B98" w:rsidRDefault="006E09C8" w:rsidP="008D1B98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E97C15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Instrukcja obsługi w języku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polskim w formie drukowanej </w:t>
            </w:r>
            <w:r w:rsidRPr="008D1B98">
              <w:rPr>
                <w:rFonts w:ascii="Garamond" w:eastAsia="Times New Roman" w:hAnsi="Garamond" w:cs="Times New Roman"/>
                <w:lang w:eastAsia="ar-SA"/>
              </w:rPr>
              <w:t>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8D1B98" w:rsidTr="00E97C15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97C15" w:rsidRPr="00E97C15" w:rsidTr="00E97C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E97C15" w:rsidRDefault="00E97C15" w:rsidP="00E97C1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C15" w:rsidRPr="008D1B98" w:rsidRDefault="00E97C15" w:rsidP="008D1B98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1B98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15" w:rsidRPr="008D1B98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97C15" w:rsidRPr="00E97C15" w:rsidRDefault="00E97C15" w:rsidP="008D1B98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97C15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</w:tbl>
    <w:p w:rsidR="006E09C8" w:rsidRPr="008D1B98" w:rsidRDefault="006E09C8" w:rsidP="006E09C8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92333D" w:rsidRDefault="0092333D"/>
    <w:sectPr w:rsidR="0092333D" w:rsidSect="00E97C15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89" w:rsidRDefault="002D7C89" w:rsidP="008D1B98">
      <w:pPr>
        <w:spacing w:after="0" w:line="240" w:lineRule="auto"/>
      </w:pPr>
      <w:r>
        <w:separator/>
      </w:r>
    </w:p>
  </w:endnote>
  <w:endnote w:type="continuationSeparator" w:id="0">
    <w:p w:rsidR="002D7C89" w:rsidRDefault="002D7C89" w:rsidP="008D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93711"/>
      <w:docPartObj>
        <w:docPartGallery w:val="Page Numbers (Bottom of Page)"/>
        <w:docPartUnique/>
      </w:docPartObj>
    </w:sdtPr>
    <w:sdtEndPr/>
    <w:sdtContent>
      <w:p w:rsidR="008D1B98" w:rsidRDefault="008D1B9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59">
          <w:rPr>
            <w:noProof/>
          </w:rPr>
          <w:t>5</w:t>
        </w:r>
        <w:r>
          <w:fldChar w:fldCharType="end"/>
        </w:r>
        <w:r>
          <w:t xml:space="preserve">                                    </w:t>
        </w:r>
        <w:r>
          <w:tab/>
        </w:r>
        <w:r>
          <w:tab/>
          <w:t xml:space="preserve">    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8D1B98" w:rsidRDefault="008D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89" w:rsidRDefault="002D7C89" w:rsidP="008D1B98">
      <w:pPr>
        <w:spacing w:after="0" w:line="240" w:lineRule="auto"/>
      </w:pPr>
      <w:r>
        <w:separator/>
      </w:r>
    </w:p>
  </w:footnote>
  <w:footnote w:type="continuationSeparator" w:id="0">
    <w:p w:rsidR="002D7C89" w:rsidRDefault="002D7C89" w:rsidP="008D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98" w:rsidRPr="000931ED" w:rsidRDefault="008D1B98" w:rsidP="008D1B98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8D1B98" w:rsidRDefault="008D1B98" w:rsidP="008D1B98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8D1B98" w:rsidRDefault="008D1B98" w:rsidP="008D1B98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Załącznik </w:t>
    </w:r>
    <w:r w:rsidR="00E97C15">
      <w:rPr>
        <w:rFonts w:ascii="Garamond" w:eastAsia="Times New Roman" w:hAnsi="Garamond"/>
        <w:lang w:eastAsia="pl-PL"/>
      </w:rPr>
      <w:t>nr ……</w:t>
    </w:r>
    <w:r>
      <w:rPr>
        <w:rFonts w:ascii="Garamond" w:eastAsia="Times New Roman" w:hAnsi="Garamond"/>
        <w:lang w:eastAsia="pl-PL"/>
      </w:rPr>
      <w:t xml:space="preserve"> do umowy</w:t>
    </w:r>
  </w:p>
  <w:p w:rsidR="00E97C15" w:rsidRDefault="00E97C15" w:rsidP="00E97C15">
    <w:pPr>
      <w:pStyle w:val="Nagwek"/>
      <w:jc w:val="center"/>
    </w:pPr>
    <w:r>
      <w:rPr>
        <w:rFonts w:ascii="Garamond" w:eastAsia="Times New Roman" w:hAnsi="Garamond"/>
        <w:lang w:eastAsia="pl-PL"/>
      </w:rPr>
      <w:t>Część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84734EB"/>
    <w:multiLevelType w:val="hybridMultilevel"/>
    <w:tmpl w:val="4EAC9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8"/>
    <w:rsid w:val="001B3B73"/>
    <w:rsid w:val="00213F10"/>
    <w:rsid w:val="002D7C89"/>
    <w:rsid w:val="003D1D84"/>
    <w:rsid w:val="005B0F86"/>
    <w:rsid w:val="006E09C8"/>
    <w:rsid w:val="006F2367"/>
    <w:rsid w:val="008D1B98"/>
    <w:rsid w:val="0092333D"/>
    <w:rsid w:val="00AE7F68"/>
    <w:rsid w:val="00E16D59"/>
    <w:rsid w:val="00E97C15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09C8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09C8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09C8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09C8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09C8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9C8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09C8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09C8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E09C8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E09C8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6E09C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D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B98"/>
  </w:style>
  <w:style w:type="paragraph" w:styleId="Stopka">
    <w:name w:val="footer"/>
    <w:basedOn w:val="Normalny"/>
    <w:link w:val="StopkaZnak"/>
    <w:uiPriority w:val="99"/>
    <w:unhideWhenUsed/>
    <w:rsid w:val="008D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98"/>
  </w:style>
  <w:style w:type="paragraph" w:styleId="Akapitzlist">
    <w:name w:val="List Paragraph"/>
    <w:basedOn w:val="Normalny"/>
    <w:uiPriority w:val="34"/>
    <w:qFormat/>
    <w:rsid w:val="00E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09C8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09C8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09C8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09C8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09C8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9C8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09C8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09C8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E09C8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E09C8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6E09C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D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B98"/>
  </w:style>
  <w:style w:type="paragraph" w:styleId="Stopka">
    <w:name w:val="footer"/>
    <w:basedOn w:val="Normalny"/>
    <w:link w:val="StopkaZnak"/>
    <w:uiPriority w:val="99"/>
    <w:unhideWhenUsed/>
    <w:rsid w:val="008D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98"/>
  </w:style>
  <w:style w:type="paragraph" w:styleId="Akapitzlist">
    <w:name w:val="List Paragraph"/>
    <w:basedOn w:val="Normalny"/>
    <w:uiPriority w:val="34"/>
    <w:qFormat/>
    <w:rsid w:val="00E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6</cp:revision>
  <dcterms:created xsi:type="dcterms:W3CDTF">2018-09-11T18:35:00Z</dcterms:created>
  <dcterms:modified xsi:type="dcterms:W3CDTF">2018-09-21T05:50:00Z</dcterms:modified>
</cp:coreProperties>
</file>