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D65FB1" w:rsidRDefault="00647448" w:rsidP="00647448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647448" w:rsidRPr="00D65FB1" w:rsidRDefault="00D65FB1" w:rsidP="00D65FB1">
      <w:pPr>
        <w:tabs>
          <w:tab w:val="left" w:pos="1605"/>
          <w:tab w:val="center" w:pos="7002"/>
        </w:tabs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ab/>
        <w:t>Część 9.</w:t>
      </w:r>
    </w:p>
    <w:p w:rsidR="00647448" w:rsidRPr="00814F28" w:rsidRDefault="00647448" w:rsidP="008B4859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M</w:t>
      </w:r>
      <w:r w:rsidRPr="00392803">
        <w:rPr>
          <w:rFonts w:ascii="Century Gothic" w:hAnsi="Century Gothic" w:cs="Times New Roman"/>
          <w:b/>
          <w:sz w:val="18"/>
          <w:szCs w:val="18"/>
        </w:rPr>
        <w:t>o</w:t>
      </w:r>
      <w:r w:rsidR="00762492">
        <w:rPr>
          <w:rFonts w:ascii="Century Gothic" w:hAnsi="Century Gothic" w:cs="Times New Roman"/>
          <w:b/>
          <w:sz w:val="18"/>
          <w:szCs w:val="18"/>
        </w:rPr>
        <w:t>nitor głębokości znieczulenia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392803">
        <w:rPr>
          <w:rFonts w:ascii="Century Gothic" w:hAnsi="Century Gothic" w:cs="Times New Roman"/>
          <w:b/>
          <w:sz w:val="18"/>
          <w:szCs w:val="18"/>
        </w:rPr>
        <w:t>–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8D5DF5">
        <w:rPr>
          <w:rFonts w:ascii="Century Gothic" w:hAnsi="Century Gothic" w:cs="Times New Roman"/>
          <w:b/>
          <w:sz w:val="18"/>
          <w:szCs w:val="18"/>
        </w:rPr>
        <w:t>10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65FB1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D65FB1" w:rsidRDefault="00D65FB1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65FB1" w:rsidRDefault="00D65FB1" w:rsidP="00D65FB1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D65FB1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D65FB1" w:rsidRPr="00293D9C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5FB1" w:rsidRPr="00293D9C" w:rsidRDefault="00D65FB1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293D9C">
              <w:rPr>
                <w:rFonts w:ascii="Garamond" w:hAnsi="Garamond" w:cs="Times New Roman"/>
                <w:b/>
              </w:rPr>
              <w:t>Monitor głębokości znieczulenia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65FB1" w:rsidRPr="00293D9C" w:rsidRDefault="00D65FB1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293D9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B1" w:rsidRPr="00293D9C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B1" w:rsidRPr="00293D9C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65FB1" w:rsidRPr="00093CB2" w:rsidRDefault="00D65FB1" w:rsidP="00D65FB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D65FB1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D65FB1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65FB1" w:rsidRPr="00093CB2" w:rsidRDefault="00D65FB1" w:rsidP="00D65FB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D65FB1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D65FB1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65FB1" w:rsidRPr="00093CB2" w:rsidRDefault="00D65FB1" w:rsidP="00D65FB1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D65FB1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5FB1" w:rsidRPr="00093CB2" w:rsidRDefault="00D65FB1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FB1" w:rsidRPr="00093CB2" w:rsidRDefault="00D65FB1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647448" w:rsidRPr="00814F28" w:rsidRDefault="00647448" w:rsidP="0064744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65FB1" w:rsidRDefault="00D65FB1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647448" w:rsidRPr="00814F28" w:rsidRDefault="00647448" w:rsidP="0064744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647448" w:rsidRPr="00814F28" w:rsidRDefault="00647448" w:rsidP="0064744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647448" w:rsidRPr="00814F28" w:rsidTr="001D2D8A">
        <w:tc>
          <w:tcPr>
            <w:tcW w:w="709" w:type="dxa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E56A2F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do obiektywnej oceny głębokości znieczulenia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E56A2F" w:rsidRDefault="00C60D3B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Ocena poziomu analgezji na podstawie stymulacji elektrycznej układu współczulnego i pomiar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 odruchu źrenicznego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3D40CF" w:rsidRDefault="00C60D3B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Ocena stanu neurologicznego i skuteczności analgezji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0C0D7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Badanie reakcji układu na automatyczną stymulację elektryczną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Pomiar 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współczynnika PPI PRD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Zintegrowane 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źródło światła, kamera optyczna oraz IR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Stymulator elektryczny z elektrodami. Stymulacja w trybie automatycznym i ręcznym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wyposażone w muszlę oczną do rejestracji odruchu, która uniezależnia pomiar od czynników zewnętrznych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itor z wbudowanym stymulatorem nerwów z odprowadzeniami do podłączenia elektrod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Przenośny monitor zasilany z ekranem dotykowym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wyposażony w kolorowy, dotykowy ekran do prezentacji wyników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E51" w:rsidRPr="00346E51" w:rsidRDefault="00C60D3B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Obrazowanie/ prezentacja wyników:</w:t>
            </w:r>
          </w:p>
          <w:p w:rsidR="00346E51" w:rsidRPr="00346E51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wykres prezentujący krzywą bazową i krzywą odchylenia</w:t>
            </w:r>
          </w:p>
          <w:p w:rsidR="00346E51" w:rsidRPr="00346E51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średnica źrenicy</w:t>
            </w:r>
          </w:p>
          <w:p w:rsidR="00346E51" w:rsidRPr="00346E51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odruch źreniczny wyrażony w % w stosunku do linii bazowej</w:t>
            </w:r>
          </w:p>
          <w:p w:rsidR="00647448" w:rsidRPr="00814F28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głębokość analgezji z automatyczną interpretacją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448" w:rsidRPr="00814F28" w:rsidRDefault="00647448" w:rsidP="001D2D8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448" w:rsidRDefault="00647448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346E51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PPI - Pomiar współczynnika odczuwania bólu na podstawie automatycznej stymulacji elektrycznej (zakres min.15 – 58</w:t>
            </w:r>
            <w:r w:rsidR="00644FA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44FA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mA </w:t>
            </w:r>
            <w:r w:rsidRPr="00644FAD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0 ma</w:t>
            </w: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 i odpowiedzi poprzez odruch źreniczny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Default="00647448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TETANUS - Pomiar współczynnika odczuwania bólu na podstawie stymulacji elektrycznej wybranym przez Użytkownika prądem i odpowiedzi poprzez odruch źreniczny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0C0D71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Default="000C0D71" w:rsidP="001D2D8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10 pkt;</w:t>
            </w:r>
          </w:p>
          <w:p w:rsidR="000C0D71" w:rsidRDefault="000C0D71" w:rsidP="001D2D8A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PRD - Pomiar współczynnika odczuwania bólu na podstawie stymulacji receptorów nerwów czuciowych czynnikami medycznymi (chemiczne, fizyczne) i odpowiedzi poprzez odruch źreniczny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PLR</w:t>
            </w:r>
            <w:r w:rsidR="00644F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44FAD">
              <w:rPr>
                <w:rFonts w:ascii="Century Gothic" w:hAnsi="Century Gothic"/>
                <w:color w:val="FF0000"/>
                <w:sz w:val="18"/>
                <w:szCs w:val="18"/>
              </w:rPr>
              <w:t>lub Flash</w:t>
            </w:r>
            <w:r w:rsidRPr="00C60D3B">
              <w:rPr>
                <w:rFonts w:ascii="Century Gothic" w:hAnsi="Century Gothic"/>
                <w:sz w:val="18"/>
                <w:szCs w:val="18"/>
              </w:rPr>
              <w:t xml:space="preserve"> - Pomiar odruchu źrenicznego na podstawie stymulacji światłem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Możliwość wykonywania pomiarów pupilometrycznych tj.: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wyjściowa średnica, maksymalny skurcz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wykres zmian średnicy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reaktywność latencji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reaktywność źrenicy (w %)</w:t>
            </w:r>
          </w:p>
          <w:p w:rsidR="00647448" w:rsidRPr="00A53AC8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prędkość skurczu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0C0D7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 xml:space="preserve">Możliwość zapisu </w:t>
            </w:r>
            <w:r w:rsidR="000C0D71">
              <w:rPr>
                <w:rFonts w:ascii="Century Gothic" w:hAnsi="Century Gothic"/>
                <w:sz w:val="18"/>
                <w:szCs w:val="18"/>
              </w:rPr>
              <w:t>min. 5</w:t>
            </w:r>
            <w:r w:rsidRPr="00C60D3B">
              <w:rPr>
                <w:rFonts w:ascii="Century Gothic" w:hAnsi="Century Gothic"/>
                <w:sz w:val="18"/>
                <w:szCs w:val="18"/>
              </w:rPr>
              <w:t>00 pomiarów w pamięci a następnie ich eksportu na dowolną pamięć USB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 xml:space="preserve">Urządzenie wyposażone w komplet </w:t>
            </w:r>
            <w:r w:rsidR="000C0D71"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C60D3B">
              <w:rPr>
                <w:rFonts w:ascii="Century Gothic" w:hAnsi="Century Gothic"/>
                <w:sz w:val="18"/>
                <w:szCs w:val="18"/>
              </w:rPr>
              <w:t>30 podwójnych elektrod do stymulacji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W komplecie etui, muszla oczna, ładowarka i stacja dokująca do ładowania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Uwaga – szkolenia dodatkowe dla wszystkich grup w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Możliwość mycia i dezynfekcji poszczególnych elementów aparatów w oparciu o przedstawione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E8" w:rsidRDefault="001431E8" w:rsidP="002B10C5">
      <w:pPr>
        <w:spacing w:after="0" w:line="240" w:lineRule="auto"/>
      </w:pPr>
      <w:r>
        <w:separator/>
      </w:r>
    </w:p>
  </w:endnote>
  <w:endnote w:type="continuationSeparator" w:id="0">
    <w:p w:rsidR="001431E8" w:rsidRDefault="001431E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8505FF" w:rsidRDefault="008505FF" w:rsidP="008505FF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3D">
          <w:rPr>
            <w:noProof/>
          </w:rPr>
          <w:t>2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E8" w:rsidRDefault="001431E8" w:rsidP="002B10C5">
      <w:pPr>
        <w:spacing w:after="0" w:line="240" w:lineRule="auto"/>
      </w:pPr>
      <w:r>
        <w:separator/>
      </w:r>
    </w:p>
  </w:footnote>
  <w:footnote w:type="continuationSeparator" w:id="0">
    <w:p w:rsidR="001431E8" w:rsidRDefault="001431E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5FB1" w:rsidRDefault="00D65FB1" w:rsidP="00D65FB1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D65FB1" w:rsidRPr="00F766BF" w:rsidRDefault="00D65FB1" w:rsidP="00D65FB1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1D6D"/>
    <w:rsid w:val="000F6B82"/>
    <w:rsid w:val="000F7299"/>
    <w:rsid w:val="00100A4E"/>
    <w:rsid w:val="00106FA1"/>
    <w:rsid w:val="0011348D"/>
    <w:rsid w:val="001157C8"/>
    <w:rsid w:val="00117DDC"/>
    <w:rsid w:val="00124FD5"/>
    <w:rsid w:val="00140F74"/>
    <w:rsid w:val="001431E8"/>
    <w:rsid w:val="00143ACB"/>
    <w:rsid w:val="00145EEE"/>
    <w:rsid w:val="00147B91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93D9C"/>
    <w:rsid w:val="002A21F7"/>
    <w:rsid w:val="002A7C8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3F5DF4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4FAD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05FF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163D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65FB1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A3029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AA76C-53D7-4736-AB9F-FC2E1EA1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7CC2-1A2E-4692-96D8-6AD2B99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2019-05-31T08:50:00Z</dcterms:created>
  <dcterms:modified xsi:type="dcterms:W3CDTF">2019-05-31T08:50:00Z</dcterms:modified>
</cp:coreProperties>
</file>