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C66520" w14:paraId="75ADB8D8" w14:textId="7777777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9AA709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  <w:p w14:paraId="2C06CAEE" w14:textId="77777777" w:rsidR="004A1C9C" w:rsidRPr="009E555B" w:rsidRDefault="004A1C9C" w:rsidP="009E555B">
            <w:pPr>
              <w:jc w:val="center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9E555B">
              <w:rPr>
                <w:rFonts w:ascii="Century Gothic" w:eastAsia="Times New Roman" w:hAnsi="Century Gothic" w:cstheme="minorHAnsi"/>
                <w:b/>
                <w:spacing w:val="-6"/>
                <w:kern w:val="3"/>
                <w:sz w:val="20"/>
                <w:szCs w:val="20"/>
                <w:lang w:eastAsia="zh-CN"/>
              </w:rPr>
              <w:t xml:space="preserve">Dostawa dodatkowego wyposażenia  aparatów do radioterapii: </w:t>
            </w:r>
            <w:proofErr w:type="spellStart"/>
            <w:r w:rsidRPr="009E555B">
              <w:rPr>
                <w:rFonts w:ascii="Century Gothic" w:eastAsia="Times New Roman" w:hAnsi="Century Gothic" w:cstheme="minorHAnsi"/>
                <w:b/>
                <w:spacing w:val="-6"/>
                <w:kern w:val="3"/>
                <w:sz w:val="20"/>
                <w:szCs w:val="20"/>
                <w:lang w:eastAsia="zh-CN"/>
              </w:rPr>
              <w:t>Cyberknife</w:t>
            </w:r>
            <w:proofErr w:type="spellEnd"/>
            <w:r w:rsidRPr="009E555B">
              <w:rPr>
                <w:rFonts w:ascii="Century Gothic" w:eastAsia="Times New Roman" w:hAnsi="Century Gothic" w:cstheme="minorHAnsi"/>
                <w:b/>
                <w:spacing w:val="-6"/>
                <w:kern w:val="3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9E555B">
              <w:rPr>
                <w:rFonts w:ascii="Century Gothic" w:eastAsia="Times New Roman" w:hAnsi="Century Gothic" w:cstheme="minorHAnsi"/>
                <w:b/>
                <w:spacing w:val="-6"/>
                <w:kern w:val="3"/>
                <w:sz w:val="20"/>
                <w:szCs w:val="20"/>
                <w:lang w:eastAsia="zh-CN"/>
              </w:rPr>
              <w:t>Radixact</w:t>
            </w:r>
            <w:proofErr w:type="spellEnd"/>
            <w:r w:rsidRPr="009E555B">
              <w:rPr>
                <w:rFonts w:ascii="Century Gothic" w:eastAsia="Times New Roman" w:hAnsi="Century Gothic" w:cstheme="minorHAnsi"/>
                <w:b/>
                <w:spacing w:val="-6"/>
                <w:kern w:val="3"/>
                <w:sz w:val="20"/>
                <w:szCs w:val="20"/>
                <w:lang w:eastAsia="zh-CN"/>
              </w:rPr>
              <w:t xml:space="preserve"> wraz z instalacją, uruchomieniem i szkoleniem personelu</w:t>
            </w:r>
          </w:p>
          <w:p w14:paraId="1BA3CAF4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4993E3E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25F58919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u w:val="single"/>
          <w:lang w:eastAsia="zh-CN" w:bidi="hi-IN"/>
        </w:rPr>
        <w:t>Uwagi i objaśnienia</w:t>
      </w: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:</w:t>
      </w:r>
    </w:p>
    <w:p w14:paraId="57993CE0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2CC15171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0F5E1D64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289A47CB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ind w:left="714" w:hanging="357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1C0EEA5" w14:textId="77777777" w:rsidR="002F4FB7" w:rsidRPr="00C66520" w:rsidRDefault="002F4FB7" w:rsidP="00C66520">
      <w:pPr>
        <w:numPr>
          <w:ilvl w:val="0"/>
          <w:numId w:val="1"/>
        </w:numPr>
        <w:suppressAutoHyphens/>
        <w:autoSpaceDN w:val="0"/>
        <w:spacing w:after="120" w:line="288" w:lineRule="auto"/>
        <w:jc w:val="both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 xml:space="preserve">Wykonawca gwarantuje niniejszym, że sprzęt jest fabrycznie nowy (rok produkcji: nie wcześniej niż 2021),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rekondycjonowanym</w:t>
      </w:r>
      <w:proofErr w:type="spellEnd"/>
      <w:r w:rsidRPr="00C66520"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218FF6C0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p w14:paraId="2AF9F02E" w14:textId="77777777" w:rsidR="002F4FB7" w:rsidRPr="009E555B" w:rsidRDefault="002F4FB7" w:rsidP="00C66520">
      <w:pPr>
        <w:tabs>
          <w:tab w:val="left" w:pos="8985"/>
        </w:tabs>
        <w:spacing w:line="288" w:lineRule="auto"/>
        <w:rPr>
          <w:rFonts w:ascii="Century Gothic" w:hAnsi="Century Gothic"/>
          <w:b/>
          <w:sz w:val="20"/>
          <w:szCs w:val="20"/>
        </w:rPr>
      </w:pPr>
      <w:r w:rsidRPr="009E555B">
        <w:rPr>
          <w:rFonts w:ascii="Century Gothic" w:hAnsi="Century Gothic"/>
          <w:b/>
          <w:sz w:val="20"/>
          <w:szCs w:val="20"/>
        </w:rPr>
        <w:t>Część 1 –</w:t>
      </w:r>
      <w:r w:rsidR="00EA7465" w:rsidRPr="009E555B">
        <w:rPr>
          <w:rFonts w:ascii="Century Gothic" w:hAnsi="Century Gothic"/>
          <w:b/>
          <w:sz w:val="20"/>
          <w:szCs w:val="20"/>
        </w:rPr>
        <w:t xml:space="preserve"> wyposażenie dozymetryczne</w:t>
      </w:r>
    </w:p>
    <w:p w14:paraId="517FD2AD" w14:textId="77777777" w:rsidR="00204150" w:rsidRPr="00C66520" w:rsidRDefault="00204150" w:rsidP="00C66520">
      <w:pPr>
        <w:tabs>
          <w:tab w:val="left" w:pos="8985"/>
        </w:tabs>
        <w:spacing w:line="288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227"/>
        <w:gridCol w:w="1276"/>
        <w:gridCol w:w="5843"/>
      </w:tblGrid>
      <w:tr w:rsidR="002F4FB7" w:rsidRPr="00C66520" w14:paraId="00382059" w14:textId="77777777" w:rsidTr="00EA7465">
        <w:trPr>
          <w:trHeight w:val="5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21901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61341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5D80ED" w14:textId="77777777" w:rsidR="002F4FB7" w:rsidRPr="00C66520" w:rsidRDefault="002F4FB7" w:rsidP="00C66520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27D58B" w14:textId="7153C3C4" w:rsidR="002F4FB7" w:rsidRPr="00C66520" w:rsidRDefault="002F4FB7" w:rsidP="008854E5">
            <w:pPr>
              <w:spacing w:line="288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="008854E5"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6520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brutto (w zł)</w:t>
            </w:r>
          </w:p>
        </w:tc>
      </w:tr>
      <w:tr w:rsidR="00EA7465" w:rsidRPr="00EA7465" w14:paraId="51CA1C7B" w14:textId="77777777" w:rsidTr="00EA7465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3DAA90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C4FA94" w14:textId="77777777" w:rsidR="00EA7465" w:rsidRPr="00EA7465" w:rsidRDefault="00EA7465" w:rsidP="00A845E1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System do weryfikacji dozymetrycznej planów leczenia w aparacie do </w:t>
            </w:r>
            <w:proofErr w:type="spellStart"/>
            <w:r w:rsidRPr="00EA7465">
              <w:rPr>
                <w:rFonts w:ascii="Century Gothic" w:hAnsi="Century Gothic" w:cs="Arial"/>
                <w:sz w:val="20"/>
                <w:szCs w:val="20"/>
              </w:rPr>
              <w:t>tomoterapii</w:t>
            </w:r>
            <w:proofErr w:type="spellEnd"/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proofErr w:type="spellStart"/>
            <w:r w:rsidRPr="00EA7465">
              <w:rPr>
                <w:rFonts w:ascii="Century Gothic" w:hAnsi="Century Gothic" w:cs="Arial"/>
                <w:sz w:val="20"/>
                <w:szCs w:val="20"/>
              </w:rPr>
              <w:t>Radixact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CDE4AE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3E5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465" w:rsidRPr="00EA7465" w14:paraId="2D52D842" w14:textId="77777777" w:rsidTr="00EA7465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B370ED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00108F" w14:textId="77777777" w:rsidR="00EA7465" w:rsidRPr="00EA7465" w:rsidRDefault="00EA7465" w:rsidP="00A845E1">
            <w:pPr>
              <w:spacing w:line="288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kern w:val="2"/>
                <w:sz w:val="20"/>
                <w:szCs w:val="20"/>
                <w:lang w:eastAsia="pl-PL"/>
              </w:rPr>
              <w:t xml:space="preserve">Bezprzewodowa matryca dozymetryczna do codziennej kontroli aparatów </w:t>
            </w:r>
            <w:proofErr w:type="spellStart"/>
            <w:r w:rsidRPr="00EA7465">
              <w:rPr>
                <w:rFonts w:ascii="Century Gothic" w:eastAsia="Times New Roman" w:hAnsi="Century Gothic" w:cs="Arial"/>
                <w:kern w:val="2"/>
                <w:sz w:val="20"/>
                <w:szCs w:val="20"/>
                <w:lang w:eastAsia="pl-PL"/>
              </w:rPr>
              <w:t>Radixact</w:t>
            </w:r>
            <w:proofErr w:type="spellEnd"/>
            <w:r w:rsidRPr="00EA7465">
              <w:rPr>
                <w:rFonts w:ascii="Century Gothic" w:eastAsia="Times New Roman" w:hAnsi="Century Gothic" w:cs="Arial"/>
                <w:kern w:val="2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A7465">
              <w:rPr>
                <w:rFonts w:ascii="Century Gothic" w:eastAsia="Times New Roman" w:hAnsi="Century Gothic" w:cs="Arial"/>
                <w:kern w:val="2"/>
                <w:sz w:val="20"/>
                <w:szCs w:val="20"/>
                <w:lang w:eastAsia="pl-PL"/>
              </w:rPr>
              <w:t>Cyberknife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81D55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88F" w14:textId="77777777" w:rsidR="00EA7465" w:rsidRPr="00EA7465" w:rsidRDefault="00EA7465" w:rsidP="00A845E1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5B" w:rsidRPr="00EA7465" w14:paraId="2DC9494F" w14:textId="77777777" w:rsidTr="003B0EB3">
        <w:trPr>
          <w:trHeight w:val="6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3F1B70" w14:textId="77777777" w:rsidR="009E555B" w:rsidRPr="00EA7465" w:rsidRDefault="009E555B" w:rsidP="00EA7465">
            <w:pPr>
              <w:spacing w:line="288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0C921F" w14:textId="77777777" w:rsidR="009E555B" w:rsidRPr="00EA7465" w:rsidRDefault="009E555B" w:rsidP="009E555B">
            <w:pPr>
              <w:spacing w:line="288" w:lineRule="auto"/>
              <w:jc w:val="right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</w:pPr>
            <w:r w:rsidRPr="009E555B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(lp. </w:t>
            </w:r>
            <w:r w:rsidR="003B621C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1 +</w:t>
            </w:r>
            <w:r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2)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176" w14:textId="77777777" w:rsidR="009E555B" w:rsidRPr="00EA7465" w:rsidRDefault="009E555B" w:rsidP="00C66520">
            <w:pPr>
              <w:spacing w:line="288" w:lineRule="auto"/>
              <w:jc w:val="center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E0E3371" w14:textId="77777777" w:rsidR="00641D9B" w:rsidRPr="00C66520" w:rsidRDefault="00641D9B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F4FB7" w:rsidRPr="00C66520" w14:paraId="00C5E34A" w14:textId="77777777" w:rsidTr="002F4FB7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8446E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r w:rsidRPr="00C66520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2F4FB7" w:rsidRPr="00C66520" w14:paraId="0E20FC09" w14:textId="77777777" w:rsidTr="002F4FB7">
        <w:trPr>
          <w:trHeight w:val="643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D519E" w14:textId="77777777" w:rsidR="002F4FB7" w:rsidRPr="00C66520" w:rsidRDefault="002F4FB7" w:rsidP="0020415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 xml:space="preserve">Część 1 – </w:t>
            </w:r>
            <w:r w:rsidR="00094C78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wyposażenie dozymetryczne</w:t>
            </w:r>
          </w:p>
        </w:tc>
      </w:tr>
    </w:tbl>
    <w:p w14:paraId="227197D9" w14:textId="77777777" w:rsidR="009E555B" w:rsidRDefault="009E555B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16"/>
      </w:tblGrid>
      <w:tr w:rsidR="009E555B" w14:paraId="7393ACF8" w14:textId="77777777" w:rsidTr="009E555B">
        <w:tc>
          <w:tcPr>
            <w:tcW w:w="3114" w:type="dxa"/>
          </w:tcPr>
          <w:p w14:paraId="7ADB2A9B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Nazwa i typ: </w:t>
            </w:r>
          </w:p>
        </w:tc>
        <w:tc>
          <w:tcPr>
            <w:tcW w:w="3544" w:type="dxa"/>
          </w:tcPr>
          <w:p w14:paraId="44FE8727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9E555B" w14:paraId="22947140" w14:textId="77777777" w:rsidTr="009E555B">
        <w:tc>
          <w:tcPr>
            <w:tcW w:w="3114" w:type="dxa"/>
          </w:tcPr>
          <w:p w14:paraId="035FA314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Producent / kraj produkcji: </w:t>
            </w:r>
          </w:p>
        </w:tc>
        <w:tc>
          <w:tcPr>
            <w:tcW w:w="3544" w:type="dxa"/>
          </w:tcPr>
          <w:p w14:paraId="06FFE8D9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9E555B" w14:paraId="65837C63" w14:textId="77777777" w:rsidTr="009E555B">
        <w:tc>
          <w:tcPr>
            <w:tcW w:w="3114" w:type="dxa"/>
          </w:tcPr>
          <w:p w14:paraId="33C9625E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 xml:space="preserve">Rok produkcji (min. 2021):  </w:t>
            </w:r>
          </w:p>
        </w:tc>
        <w:tc>
          <w:tcPr>
            <w:tcW w:w="3544" w:type="dxa"/>
          </w:tcPr>
          <w:p w14:paraId="4FCF79E1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9E555B" w14:paraId="2E53E0EB" w14:textId="77777777" w:rsidTr="009E555B">
        <w:tc>
          <w:tcPr>
            <w:tcW w:w="3114" w:type="dxa"/>
          </w:tcPr>
          <w:p w14:paraId="0047BF08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Klasa wyrobu medycznego</w:t>
            </w:r>
          </w:p>
        </w:tc>
        <w:tc>
          <w:tcPr>
            <w:tcW w:w="3544" w:type="dxa"/>
          </w:tcPr>
          <w:p w14:paraId="5B7839F2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……………………………………………</w:t>
            </w:r>
          </w:p>
        </w:tc>
      </w:tr>
      <w:tr w:rsidR="009E555B" w14:paraId="1FB0C2B4" w14:textId="77777777" w:rsidTr="009E555B">
        <w:tc>
          <w:tcPr>
            <w:tcW w:w="3114" w:type="dxa"/>
          </w:tcPr>
          <w:p w14:paraId="62E85DBA" w14:textId="77777777" w:rsidR="009E555B" w:rsidRPr="00C66520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44" w:type="dxa"/>
          </w:tcPr>
          <w:p w14:paraId="076097EB" w14:textId="77777777" w:rsidR="009E555B" w:rsidRDefault="009E555B" w:rsidP="00C66520">
            <w:pPr>
              <w:suppressAutoHyphens/>
              <w:autoSpaceDN w:val="0"/>
              <w:spacing w:after="120" w:line="288" w:lineRule="auto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7C0AB9D7" w14:textId="77777777" w:rsidTr="009E555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2CEF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PARAMETRY TECHNICZNE I EKSPLOATACYJNE</w:t>
            </w:r>
          </w:p>
        </w:tc>
      </w:tr>
    </w:tbl>
    <w:p w14:paraId="42887853" w14:textId="77777777" w:rsidR="002F4FB7" w:rsidRPr="00C66520" w:rsidRDefault="002F4FB7" w:rsidP="00C66520">
      <w:pPr>
        <w:suppressAutoHyphens/>
        <w:autoSpaceDN w:val="0"/>
        <w:spacing w:after="120"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786"/>
        <w:gridCol w:w="3031"/>
        <w:gridCol w:w="2126"/>
      </w:tblGrid>
      <w:tr w:rsidR="002F4FB7" w:rsidRPr="00C66520" w14:paraId="7FB7C17A" w14:textId="77777777" w:rsidTr="009E5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87CCE84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4092" w14:textId="77777777" w:rsidR="002F4FB7" w:rsidRPr="009E555B" w:rsidRDefault="002F4FB7" w:rsidP="00347B4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OPIS PARAMETRU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F7BB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WYMAGANY/</w:t>
            </w:r>
            <w:r w:rsid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br/>
            </w: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WARTOŚĆ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A0D7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4521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EA7465" w:rsidRPr="00EA7465" w14:paraId="3C62B7F1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651E4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007950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b/>
                <w:sz w:val="20"/>
                <w:szCs w:val="20"/>
              </w:rPr>
              <w:t xml:space="preserve">System do weryfikacji dozymetrycznej planów leczenia w aparacie do </w:t>
            </w:r>
            <w:proofErr w:type="spellStart"/>
            <w:r w:rsidRPr="00EA7465">
              <w:rPr>
                <w:rFonts w:ascii="Century Gothic" w:hAnsi="Century Gothic" w:cs="Arial"/>
                <w:b/>
                <w:sz w:val="20"/>
                <w:szCs w:val="20"/>
              </w:rPr>
              <w:t>tomoterapii</w:t>
            </w:r>
            <w:proofErr w:type="spellEnd"/>
            <w:r w:rsidRPr="00EA7465">
              <w:rPr>
                <w:rFonts w:ascii="Century Gothic" w:hAnsi="Century Gothic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EA7465">
              <w:rPr>
                <w:rFonts w:ascii="Century Gothic" w:hAnsi="Century Gothic" w:cs="Arial"/>
                <w:b/>
                <w:sz w:val="20"/>
                <w:szCs w:val="20"/>
              </w:rPr>
              <w:t>Radixact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3AB19A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C3BFC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656009F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A7465" w:rsidRPr="00C66520" w14:paraId="00B4B19B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76CC5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54A1B4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przeprowadzenie pomiarów dozymetrycznych zgodności planów leczenia realizowanych w technice dynamicznej </w:t>
            </w:r>
            <w:proofErr w:type="spellStart"/>
            <w:r w:rsidRPr="00EA7465">
              <w:rPr>
                <w:rFonts w:ascii="Century Gothic" w:hAnsi="Century Gothic" w:cs="Arial"/>
                <w:sz w:val="20"/>
                <w:szCs w:val="20"/>
              </w:rPr>
              <w:t>helikalnej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CC2B97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B11859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FFD5AA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1792D731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286E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31C260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pomiary i ocenę planów leczenia przygotowanych w technikach dynamicznych (VMAT)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FACDFC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CE3F6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821CAD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47A4E327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62B12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BF3B30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pomiary wiązek fotonowych z filtrem spłaszczającym o energii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min.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od 6 MV do 15 MV oraz wiązek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min.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od 4 do 10 MV bez filtra spłaszczającego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4E7EC6" w14:textId="77777777" w:rsidR="00EA7465" w:rsidRPr="00EA7465" w:rsidRDefault="00094C78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</w:t>
            </w:r>
            <w:r w:rsid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623FB5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032CB0F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27DB1DDF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B2DCE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108FB20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pomiary dawki wejściowej i wyjściowej oraz pełną rekonstrukcję dawki 3D i </w:t>
            </w:r>
            <w:proofErr w:type="spellStart"/>
            <w:r w:rsidRPr="00EA7465">
              <w:rPr>
                <w:rFonts w:ascii="Century Gothic" w:hAnsi="Century Gothic" w:cs="Arial"/>
                <w:sz w:val="20"/>
                <w:szCs w:val="20"/>
              </w:rPr>
              <w:t>Beam</w:t>
            </w:r>
            <w:proofErr w:type="spellEnd"/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A7465">
              <w:rPr>
                <w:rFonts w:ascii="Century Gothic" w:hAnsi="Century Gothic" w:cs="Arial"/>
                <w:sz w:val="20"/>
                <w:szCs w:val="20"/>
              </w:rPr>
              <w:t>Eye</w:t>
            </w:r>
            <w:proofErr w:type="spellEnd"/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A7465">
              <w:rPr>
                <w:rFonts w:ascii="Century Gothic" w:hAnsi="Century Gothic" w:cs="Arial"/>
                <w:sz w:val="20"/>
                <w:szCs w:val="20"/>
              </w:rPr>
              <w:t>View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96B273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8A59E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066EF3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077B1AF3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5B354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78D63A7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atryca o cylindrycznej budowie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34B1BE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3A914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1CA430D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5182996F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58BDC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933782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System wykonany z materiału o gęstości zbliżonej do 1 g/cm3, układ pomiarowy oparty na detektorach półprzewodnikowych o czułości nie mniejszej niż 30 </w:t>
            </w:r>
            <w:proofErr w:type="spellStart"/>
            <w:r w:rsidRPr="00EA7465">
              <w:rPr>
                <w:rFonts w:ascii="Century Gothic" w:hAnsi="Century Gothic" w:cs="Arial"/>
                <w:sz w:val="20"/>
                <w:szCs w:val="20"/>
              </w:rPr>
              <w:t>nC</w:t>
            </w:r>
            <w:proofErr w:type="spellEnd"/>
            <w:r w:rsidRPr="00EA7465">
              <w:rPr>
                <w:rFonts w:ascii="Century Gothic" w:hAnsi="Century Gothic" w:cs="Arial"/>
                <w:sz w:val="20"/>
                <w:szCs w:val="20"/>
              </w:rPr>
              <w:t>/</w:t>
            </w:r>
            <w:proofErr w:type="spellStart"/>
            <w:r w:rsidRPr="00EA7465">
              <w:rPr>
                <w:rFonts w:ascii="Century Gothic" w:hAnsi="Century Gothic" w:cs="Arial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56618" w14:textId="77777777" w:rsidR="00EA7465" w:rsidRPr="00EA7465" w:rsidRDefault="00094C78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</w:t>
            </w:r>
            <w:r w:rsid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A87E8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6C72F2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EA7465" w:rsidRPr="00C66520" w14:paraId="4892093F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52A57" w14:textId="77777777" w:rsidR="00EA7465" w:rsidRPr="00EA7465" w:rsidRDefault="00EA7465" w:rsidP="00EA7465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A761E79" w14:textId="77777777" w:rsidR="00EA7465" w:rsidRPr="00EA7465" w:rsidRDefault="00EA7465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Liczba detektorów półprzewodnikowych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- min.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1300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7C041D" w14:textId="77777777" w:rsidR="00EA7465" w:rsidRPr="00EA7465" w:rsidRDefault="00094C78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</w:t>
            </w:r>
            <w:r w:rsid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ak</w:t>
            </w: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B6A58D" w14:textId="77777777" w:rsidR="00EA7465" w:rsidRPr="00EA7465" w:rsidRDefault="00EA7465" w:rsidP="00EA746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9F9E3F8" w14:textId="77777777" w:rsidR="00EA7465" w:rsidRPr="009E555B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42AB8174" w14:textId="77777777" w:rsidR="00EA7465" w:rsidRPr="009E555B" w:rsidRDefault="00EA7465" w:rsidP="00EA746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Wyższa niż wymagana – 2 pkt.</w:t>
            </w:r>
          </w:p>
        </w:tc>
      </w:tr>
      <w:tr w:rsidR="00094C78" w:rsidRPr="00C66520" w14:paraId="7DC4C851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98204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17D9BE9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Powierzchnia aktywna pojedynczego detektora 0,64 mm</w:t>
            </w:r>
            <w:r w:rsidRPr="00EA7465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entury Gothic" w:hAnsi="Century Gothic" w:cs="Arial"/>
                <w:sz w:val="20"/>
                <w:szCs w:val="20"/>
              </w:rPr>
              <w:t>(+/- 1 %)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305E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70520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C8706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20"/>
                <w:szCs w:val="20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634A4812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5D526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0EC0E2" w14:textId="77777777" w:rsidR="00094C78" w:rsidRPr="00EA7465" w:rsidRDefault="00094C78" w:rsidP="00347B43">
            <w:pPr>
              <w:snapToGrid w:val="0"/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Pomiar dawki w czasie rzeczywistym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0A9325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BA6D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DFB787D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20"/>
                <w:szCs w:val="20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35FD3648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BD3B3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7B548DA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Średnica matrycy </w:t>
            </w:r>
            <w:r>
              <w:rPr>
                <w:rFonts w:ascii="Century Gothic" w:hAnsi="Century Gothic" w:cs="Arial"/>
                <w:sz w:val="20"/>
                <w:szCs w:val="20"/>
              </w:rPr>
              <w:t>– min. 20 cm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B8B056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17E4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654122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0C806DB3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 xml:space="preserve">Wyższa niż </w:t>
            </w:r>
            <w:r w:rsid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wymagana –</w:t>
            </w: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2 pkt.</w:t>
            </w:r>
          </w:p>
        </w:tc>
      </w:tr>
      <w:tr w:rsidR="00094C78" w:rsidRPr="00C66520" w14:paraId="7089EA9C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84238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B144EC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Wielkość pola pomiarowego </w:t>
            </w:r>
            <w:r>
              <w:rPr>
                <w:rFonts w:ascii="Century Gothic" w:hAnsi="Century Gothic" w:cs="Arial"/>
                <w:sz w:val="20"/>
                <w:szCs w:val="20"/>
              </w:rPr>
              <w:t>min.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20 cm x 20 cm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ADDEC4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7AE3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FF24EFD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6DCD1ACC" w14:textId="77777777" w:rsidR="00094C78" w:rsidRPr="009E555B" w:rsidRDefault="009E555B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Wyższa niż wymagana –</w:t>
            </w:r>
            <w:r w:rsidR="00094C78"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2 pkt.</w:t>
            </w:r>
          </w:p>
        </w:tc>
      </w:tr>
      <w:tr w:rsidR="00094C78" w:rsidRPr="00C66520" w14:paraId="619DA19E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A4F17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EB91F44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Odległość pomiędzy detektorami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=&lt;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1 cm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F13B8F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6BE35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3BC841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Wartość wymagana – 1 pkt.</w:t>
            </w:r>
          </w:p>
          <w:p w14:paraId="6B7E26A6" w14:textId="77777777" w:rsidR="00094C78" w:rsidRPr="009E555B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spacing w:val="-6"/>
                <w:kern w:val="3"/>
                <w:sz w:val="16"/>
                <w:szCs w:val="16"/>
                <w:lang w:eastAsia="zh-CN" w:bidi="hi-IN"/>
              </w:rPr>
              <w:t>niższa niż wymagana – 2 pkt.</w:t>
            </w:r>
          </w:p>
        </w:tc>
      </w:tr>
      <w:tr w:rsidR="00094C78" w:rsidRPr="00C66520" w14:paraId="309A7BB0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E1937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A2A45A0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rekonstrukcję dawki na podstawie dwóch łączonych pomiarów – dla większych pól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DBB4F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7714F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552B299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4246B0F4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7DC31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41701B1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pomiary dla wiązek FFF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A8BE7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09D6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C4142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5F71F9A2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F653C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CDB6FD5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System umożliwia pomiar krzywej </w:t>
            </w:r>
            <w:proofErr w:type="spellStart"/>
            <w:r w:rsidRPr="00EA7465">
              <w:rPr>
                <w:rFonts w:ascii="Century Gothic" w:hAnsi="Century Gothic" w:cs="Arial"/>
                <w:sz w:val="20"/>
                <w:szCs w:val="20"/>
              </w:rPr>
              <w:t>Hounsfielda</w:t>
            </w:r>
            <w:proofErr w:type="spellEnd"/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do systemu planowania leczenia w niżej wymienionych punktach: mózg, kości, pierś, wątroba, płuca, tkanka mięśniowa, tkanka tłuszczowa, tytan, woda, powietrze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5E31B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A5420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E38BA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4BC4F9A9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2A5E0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9225D09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dodatkowy pomiar zewnętrzną cylindryczną komorą jonizacyjną w części centralnej fantomu (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uwaga -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komora nie jest przedmiotem zamówienia)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581A3C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31BD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8072E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4A202576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A97E4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191FB51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Oprogramowanie do analizy rozkładów dawki 3D oraz DVH w geometrii pacjenta.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632512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20ACA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B4CCC4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5452A43D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A0ACA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98CC8F1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Oprogramowanie do importu danych z systemu planowania leczenia oraz do oceny zgodności planów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058C0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AF25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E90CE99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095DD620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39E24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B8686B8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sz w:val="20"/>
                <w:szCs w:val="20"/>
              </w:rPr>
              <w:t>Szybka instalacja fantomu za pomocą jednego kabla sygnałowo - zasilającego łączącego matrycę ze sterownikiem znajdującym się poza pomieszc</w:t>
            </w:r>
            <w:r>
              <w:rPr>
                <w:rFonts w:ascii="Century Gothic" w:hAnsi="Century Gothic" w:cs="Arial"/>
                <w:sz w:val="20"/>
                <w:szCs w:val="20"/>
              </w:rPr>
              <w:t>zeniem bunkra - długość kabla:  min.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25</w:t>
            </w:r>
            <w:r w:rsidR="00347B4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m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EB312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9E1EA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2EC96B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081B49B8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C4A96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6F648D6" w14:textId="77777777" w:rsidR="00094C78" w:rsidRPr="00EA7465" w:rsidRDefault="00094C78" w:rsidP="00347B43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 xml:space="preserve">Bezprzewodowa matryca dozymetryczna do codziennej kontroli aparatów </w:t>
            </w:r>
            <w:proofErr w:type="spellStart"/>
            <w:r w:rsidRPr="00EA746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>Radixact</w:t>
            </w:r>
            <w:proofErr w:type="spellEnd"/>
            <w:r w:rsidRPr="00EA746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A7465">
              <w:rPr>
                <w:rFonts w:ascii="Century Gothic" w:eastAsia="Times New Roman" w:hAnsi="Century Gothic" w:cs="Arial"/>
                <w:b/>
                <w:kern w:val="2"/>
                <w:sz w:val="20"/>
                <w:szCs w:val="20"/>
                <w:lang w:eastAsia="pl-PL"/>
              </w:rPr>
              <w:t>Cyberknife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552CC2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2E15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ABE920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94C78" w:rsidRPr="00C66520" w14:paraId="348E501B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7CA33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44BC66" w14:textId="77777777" w:rsidR="00094C78" w:rsidRPr="00EA7465" w:rsidRDefault="00094C78" w:rsidP="00347B43">
            <w:pPr>
              <w:spacing w:before="60" w:after="60" w:line="288" w:lineRule="auto"/>
              <w:ind w:right="74"/>
              <w:contextualSpacing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Matryca umożliwia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jąca</w:t>
            </w:r>
            <w:r w:rsidRPr="00EA74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codzienną kontrolę jakości pracy aparatów</w:t>
            </w:r>
            <w:r w:rsidRPr="00EA746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A74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Radixact</w:t>
            </w:r>
            <w:proofErr w:type="spellEnd"/>
            <w:r w:rsidRPr="00EA74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A74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CyberKnife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FC85E6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99150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9386BD9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1CAC47D3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3E157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408B605" w14:textId="77777777" w:rsidR="00094C78" w:rsidRPr="00EA7465" w:rsidRDefault="00094C78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 pozytywnym wyniku testu wyświetlana na matrycy bezpośrednio po pomiarze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3BE1D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3D10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8767F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30A73CF6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C1C02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ADB2E9A" w14:textId="77777777" w:rsidR="00094C78" w:rsidRPr="00EA7465" w:rsidRDefault="00094C78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Rodzaj detektora: komora jonizacyjna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97946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25E235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F63BF1A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252F2B45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A6E3B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C37E23" w14:textId="77777777" w:rsidR="00094C78" w:rsidRPr="00EA7465" w:rsidRDefault="00094C78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Możliwość pomiaru wiązek fotonowych o energii do 25 MV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CAE11B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A7AD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0B830A6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5D877F7D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BBD2D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AB52948" w14:textId="77777777" w:rsidR="00094C78" w:rsidRPr="00EA7465" w:rsidRDefault="00094C78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Możliwość pomiaru elektronów o energii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min. </w:t>
            </w: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od 6 </w:t>
            </w:r>
            <w:proofErr w:type="spellStart"/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MeV</w:t>
            </w:r>
            <w:proofErr w:type="spellEnd"/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do 25 </w:t>
            </w:r>
            <w:proofErr w:type="spellStart"/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MeV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FDA95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73884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51FF0BA" w14:textId="77777777" w:rsidR="00094C78" w:rsidRPr="00094C78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094C78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t>Zakres wymagany – 1 pkt.</w:t>
            </w:r>
          </w:p>
          <w:p w14:paraId="2562E211" w14:textId="77777777" w:rsidR="00094C78" w:rsidRPr="00094C78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  <w:r w:rsidRPr="00094C78"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  <w:lastRenderedPageBreak/>
              <w:t>Wyższy niż wymagany – 2 pkt.</w:t>
            </w:r>
          </w:p>
        </w:tc>
      </w:tr>
      <w:tr w:rsidR="00094C78" w:rsidRPr="00C66520" w14:paraId="3A94878E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2CC08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1CA1EC7" w14:textId="77777777" w:rsidR="00094C78" w:rsidRPr="00EA7465" w:rsidRDefault="0083499E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</w:t>
            </w:r>
            <w:r w:rsidR="00094C78"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naczniki do oceny dokładności ustawienia laserów </w:t>
            </w:r>
            <w:proofErr w:type="spellStart"/>
            <w:r w:rsidR="00094C78"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pozycjunujących</w:t>
            </w:r>
            <w:proofErr w:type="spellEnd"/>
            <w:r w:rsidR="00094C78"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 w aparacie </w:t>
            </w:r>
            <w:proofErr w:type="spellStart"/>
            <w:r w:rsidR="00094C78"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Radixact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0BAA43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F8A62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1BC945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3024A6D8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12F46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71F755B" w14:textId="77777777" w:rsidR="00094C78" w:rsidRPr="00EA7465" w:rsidRDefault="0083499E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</w:t>
            </w:r>
            <w:r w:rsidR="00094C78"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integrowane z matrycą znaczniki do jej pozycjonowania na aparacie </w:t>
            </w:r>
            <w:proofErr w:type="spellStart"/>
            <w:r w:rsidR="00094C78"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CyberKnife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617AC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2705BD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13FEDA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33E8A199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18869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67AD2BF" w14:textId="77777777" w:rsidR="00094C78" w:rsidRPr="00EA7465" w:rsidRDefault="00094C78" w:rsidP="00347B43">
            <w:pPr>
              <w:spacing w:before="60" w:after="60" w:line="288" w:lineRule="auto"/>
              <w:ind w:right="74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 xml:space="preserve">Oprogramowanie umożliwiające generowania raportów z wykonywanych pomiarów 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F3E8D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3858D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4B44C87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39711F03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C3A27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49FE69F" w14:textId="77777777" w:rsidR="00094C78" w:rsidRPr="00EA7465" w:rsidRDefault="00094C78" w:rsidP="00347B43">
            <w:pPr>
              <w:spacing w:line="288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465">
              <w:rPr>
                <w:rFonts w:ascii="Century Gothic" w:hAnsi="Century Gothic" w:cs="Arial"/>
                <w:b/>
                <w:sz w:val="20"/>
                <w:szCs w:val="20"/>
              </w:rPr>
              <w:t>Inne aspekty (środowiskowe, społeczne, innowacyjne)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F56B9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EE5C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12C736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94C78" w:rsidRPr="00C66520" w14:paraId="6254BB88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F7900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391D6B5" w14:textId="77777777" w:rsidR="00094C78" w:rsidRPr="00EA7465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Możliwość automatycznego przechodzenia w tryb czuwania/niskiego poboru mocy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E6B233" w14:textId="77777777" w:rsidR="00094C78" w:rsidRPr="00EA7465" w:rsidRDefault="00CF76BB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F1D34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202317" w14:textId="77777777" w:rsidR="00094C78" w:rsidRPr="0083499E" w:rsidRDefault="00CF76BB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83499E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Dla całego zestawu – 3 pkt.</w:t>
            </w:r>
          </w:p>
          <w:p w14:paraId="7AEF02F7" w14:textId="77777777" w:rsidR="00CF76BB" w:rsidRPr="0083499E" w:rsidRDefault="00CF76BB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</w:pPr>
            <w:r w:rsidRPr="0083499E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Dla wybranych elementów (wymienić których) -1 pkt.</w:t>
            </w:r>
          </w:p>
          <w:p w14:paraId="3E51C739" w14:textId="77777777" w:rsidR="00CF76BB" w:rsidRPr="00EA7465" w:rsidRDefault="00CF76BB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83499E">
              <w:rPr>
                <w:rFonts w:ascii="Century Gothic" w:eastAsia="Lucida Sans Unicode" w:hAnsi="Century Gothic"/>
                <w:spacing w:val="-8"/>
                <w:kern w:val="3"/>
                <w:sz w:val="16"/>
                <w:szCs w:val="16"/>
                <w:lang w:eastAsia="zh-CN" w:bidi="hi-IN"/>
              </w:rPr>
              <w:t>Brak – 0 pkt.</w:t>
            </w:r>
          </w:p>
        </w:tc>
      </w:tr>
      <w:tr w:rsidR="00094C78" w:rsidRPr="00C66520" w14:paraId="49AF9882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B4AD6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62EC4E" w14:textId="77777777" w:rsidR="00094C78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Aspekty innowacyjne dla systemu z poz.1:</w:t>
            </w:r>
          </w:p>
          <w:p w14:paraId="3B1029C7" w14:textId="77777777" w:rsidR="00CF76BB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matryca o 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budowie odzwierciedlając</w:t>
            </w:r>
            <w:r>
              <w:rPr>
                <w:rFonts w:ascii="Century Gothic" w:hAnsi="Century Gothic" w:cs="Arial"/>
                <w:sz w:val="20"/>
                <w:szCs w:val="20"/>
              </w:rPr>
              <w:t>ej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kształt pacjenta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761F8F08" w14:textId="77777777" w:rsidR="00CF76BB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 s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ystem umożliwia</w:t>
            </w:r>
            <w:r>
              <w:rPr>
                <w:rFonts w:ascii="Century Gothic" w:hAnsi="Century Gothic" w:cs="Arial"/>
                <w:sz w:val="20"/>
                <w:szCs w:val="20"/>
              </w:rPr>
              <w:t>jący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pomiar kąta </w:t>
            </w:r>
            <w:proofErr w:type="spellStart"/>
            <w:r w:rsidRPr="00EA7465">
              <w:rPr>
                <w:rFonts w:ascii="Century Gothic" w:hAnsi="Century Gothic" w:cs="Arial"/>
                <w:sz w:val="20"/>
                <w:szCs w:val="20"/>
              </w:rPr>
              <w:t>gantry</w:t>
            </w:r>
            <w:proofErr w:type="spellEnd"/>
            <w:r w:rsidRPr="00EA7465">
              <w:rPr>
                <w:rFonts w:ascii="Century Gothic" w:hAnsi="Century Gothic" w:cs="Arial"/>
                <w:sz w:val="20"/>
                <w:szCs w:val="20"/>
              </w:rPr>
              <w:t xml:space="preserve"> bez użycia zewnętrznego inklinometru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33BF1AA5" w14:textId="77777777" w:rsidR="00CF76BB" w:rsidRPr="00EA7465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 r</w:t>
            </w:r>
            <w:r w:rsidRPr="00EA7465">
              <w:rPr>
                <w:rFonts w:ascii="Century Gothic" w:hAnsi="Century Gothic" w:cs="Arial"/>
                <w:sz w:val="20"/>
                <w:szCs w:val="20"/>
              </w:rPr>
              <w:t>egulowana podstawa umożliwiająca precyzyjne pozycjonowanie matrycy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E05C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E09B54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B3BEE8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094C78" w:rsidRPr="00C66520" w14:paraId="0695F0F7" w14:textId="77777777" w:rsidTr="009E555B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A7EFA" w14:textId="77777777" w:rsidR="00094C78" w:rsidRPr="00EA7465" w:rsidRDefault="00094C78" w:rsidP="00094C78">
            <w:pPr>
              <w:numPr>
                <w:ilvl w:val="0"/>
                <w:numId w:val="2"/>
              </w:numPr>
              <w:suppressAutoHyphens/>
              <w:autoSpaceDN w:val="0"/>
              <w:spacing w:line="288" w:lineRule="auto"/>
              <w:ind w:left="0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662F2A" w14:textId="77777777" w:rsidR="00CF76BB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Aspekty innowacyjne dla </w:t>
            </w:r>
            <w:r w:rsidR="00347B43">
              <w:rPr>
                <w:rFonts w:ascii="Century Gothic" w:hAnsi="Century Gothic" w:cs="Arial"/>
                <w:sz w:val="20"/>
                <w:szCs w:val="20"/>
              </w:rPr>
              <w:t>matrycy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z poz. 2</w:t>
            </w:r>
            <w:r w:rsidR="00347B43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392C18ED" w14:textId="77777777" w:rsidR="00CF76BB" w:rsidRDefault="00CF76BB" w:rsidP="00347B43">
            <w:pPr>
              <w:spacing w:line="288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m</w:t>
            </w:r>
            <w:r w:rsidRPr="00EA746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ożliwość wykonania pomiarów bez użycia przewodów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,</w:t>
            </w:r>
          </w:p>
          <w:p w14:paraId="6BC51E8D" w14:textId="77777777" w:rsidR="00094C78" w:rsidRPr="00EA7465" w:rsidRDefault="00CF76BB" w:rsidP="00347B43">
            <w:pPr>
              <w:spacing w:line="288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- f</w:t>
            </w:r>
            <w:r w:rsidRPr="00EA746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unkcja automatycznego wykrywania energii promieniowania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31FAFE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687D1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45107A" w14:textId="77777777" w:rsidR="00094C78" w:rsidRPr="00EA7465" w:rsidRDefault="00094C78" w:rsidP="00094C78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  <w:r w:rsidRPr="00EA7465"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</w:tbl>
    <w:p w14:paraId="4149E2A3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2F4FB7" w:rsidRPr="00C66520" w14:paraId="6B50FB28" w14:textId="77777777" w:rsidTr="00641D9B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55D0" w14:textId="77777777" w:rsidR="002F4FB7" w:rsidRPr="00C66520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r w:rsidRPr="00C66520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</w:tbl>
    <w:p w14:paraId="1CC00B45" w14:textId="77777777" w:rsidR="002F4FB7" w:rsidRPr="00C66520" w:rsidRDefault="002F4FB7" w:rsidP="00C66520">
      <w:pPr>
        <w:suppressAutoHyphens/>
        <w:autoSpaceDN w:val="0"/>
        <w:spacing w:line="288" w:lineRule="auto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943"/>
        <w:gridCol w:w="1558"/>
        <w:gridCol w:w="3204"/>
        <w:gridCol w:w="2181"/>
      </w:tblGrid>
      <w:tr w:rsidR="002F4FB7" w:rsidRPr="00C66520" w14:paraId="3FCFA55A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1289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kern w:val="3"/>
                <w:sz w:val="18"/>
                <w:szCs w:val="18"/>
                <w:lang w:eastAsia="zh-CN" w:bidi="hi-IN"/>
              </w:rPr>
              <w:lastRenderedPageBreak/>
              <w:br w:type="page"/>
            </w: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DBA5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OPIS PARAMETRU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4CE5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WYMAGANY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BB9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PARAMETR OFEROWANY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DA54" w14:textId="77777777" w:rsidR="002F4FB7" w:rsidRPr="009E555B" w:rsidRDefault="002F4FB7" w:rsidP="00C66520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</w:pPr>
            <w:r w:rsidRPr="009E555B">
              <w:rPr>
                <w:rFonts w:ascii="Century Gothic" w:eastAsia="Lucida Sans Unicode" w:hAnsi="Century Gothic"/>
                <w:b/>
                <w:kern w:val="3"/>
                <w:sz w:val="18"/>
                <w:szCs w:val="18"/>
                <w:lang w:eastAsia="zh-CN" w:bidi="hi-IN"/>
              </w:rPr>
              <w:t>SPOSÓB OCENY</w:t>
            </w:r>
          </w:p>
        </w:tc>
      </w:tr>
      <w:tr w:rsidR="002F4FB7" w:rsidRPr="00C66520" w14:paraId="3388D950" w14:textId="77777777" w:rsidTr="0083499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7498F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C0F3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GWARANCJE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077C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C1EC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8B82" w14:textId="77777777" w:rsidR="002F4FB7" w:rsidRPr="00204150" w:rsidRDefault="002F4FB7" w:rsidP="00C66520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en-US"/>
              </w:rPr>
            </w:pPr>
          </w:p>
        </w:tc>
      </w:tr>
      <w:tr w:rsidR="002F4FB7" w:rsidRPr="00C66520" w14:paraId="566CE241" w14:textId="77777777" w:rsidTr="0083499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598CC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8F92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Okres pełnej, bez </w:t>
            </w:r>
            <w:proofErr w:type="spellStart"/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wyłączeń</w:t>
            </w:r>
            <w:proofErr w:type="spellEnd"/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gwarancji dla wszystkich zaoferowanych elementów wraz z urządzeniami peryferyjnymi (jeśli dotyczy)[liczba miesięcy]</w:t>
            </w:r>
          </w:p>
          <w:p w14:paraId="3A679620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2F72B68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iCs/>
                <w:color w:val="000000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Zamawiający zastrzega, że górną granicą punktacji gwarancji będzie 60 miesięcy.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1031" w14:textId="77777777" w:rsidR="002F4FB7" w:rsidRPr="00204150" w:rsidRDefault="00273873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=&gt; 24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F18B8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1A6C" w14:textId="77777777" w:rsidR="002F4FB7" w:rsidRPr="0083499E" w:rsidRDefault="002F4FB7" w:rsidP="0083499E">
            <w:pPr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pacing w:val="-6"/>
                <w:sz w:val="16"/>
                <w:szCs w:val="16"/>
                <w:lang w:eastAsia="ar-SA"/>
              </w:rPr>
            </w:pPr>
            <w:r w:rsidRPr="0083499E">
              <w:rPr>
                <w:rFonts w:ascii="Century Gothic" w:hAnsi="Century Gothic"/>
                <w:b/>
                <w:color w:val="000000"/>
                <w:spacing w:val="-6"/>
                <w:sz w:val="16"/>
                <w:szCs w:val="16"/>
              </w:rPr>
              <w:t>Najdłuższy okres</w:t>
            </w:r>
            <w:r w:rsidRPr="0083499E">
              <w:rPr>
                <w:rFonts w:ascii="Century Gothic" w:hAnsi="Century Gothic"/>
                <w:color w:val="000000"/>
                <w:spacing w:val="-6"/>
                <w:sz w:val="16"/>
                <w:szCs w:val="16"/>
              </w:rPr>
              <w:t xml:space="preserve"> –    10 pkt.;</w:t>
            </w:r>
          </w:p>
          <w:p w14:paraId="3C5650F7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83499E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Inne</w:t>
            </w:r>
            <w:r w:rsidRPr="0083499E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– proporcjonalnie mniej względem najdłuższego okresu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  <w:tr w:rsidR="002F4FB7" w:rsidRPr="00C66520" w14:paraId="4919842E" w14:textId="77777777" w:rsidTr="0083499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0BF3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6905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A0D5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8F82D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A64C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4814780" w14:textId="77777777" w:rsidTr="0083499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0B8F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D1C6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692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8D1CC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288B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AC3A67F" w14:textId="77777777" w:rsidTr="0083499E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0AC4D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E5A8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WARUNKI SERWISU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3638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5FA88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45E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46491C09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722A3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B283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</w:t>
            </w:r>
          </w:p>
          <w:p w14:paraId="1BC529A1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Obowiązkowy bezpłatny przegląd z końcem biegu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763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A501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722E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33AD4A1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5707D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68D8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Wszystkie czynności serwisowe, w tym ponowne podłączenie i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uruchomienie sprzętu w miejscu wskazanym przez Zamawiającego oraz  przeglądy konserwacyjne, w okresie gwarancji - w ramach wynagrodzenia umownego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DCA4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865E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39F3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371A30F5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BE48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DAAD" w14:textId="3D28ED63" w:rsidR="002F4FB7" w:rsidRPr="001B6CF2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B0F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Czas reakcji (dotyczy także reakcji zdalnej): „przyjęte zgłoszenie – podjęta naprawa” =&lt; </w:t>
            </w:r>
            <w:r w:rsidRPr="00204150">
              <w:rPr>
                <w:rFonts w:ascii="Century Gothic" w:hAnsi="Century Gothic"/>
                <w:sz w:val="20"/>
                <w:szCs w:val="20"/>
              </w:rPr>
              <w:t>48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[godz.]</w:t>
            </w:r>
            <w:r w:rsidR="001B6C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1B6CF2" w:rsidRPr="00CA1B06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(dotyczy dni roboczych)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F671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B0D7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5656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55CBCE99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E978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87E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A095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55790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E436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16D50A85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19B67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6D66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B7A0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9393C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0E8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78315DD9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15BEC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AC6" w14:textId="379E6824" w:rsidR="001B6CF2" w:rsidRPr="00204150" w:rsidRDefault="002F4FB7" w:rsidP="001B6CF2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Zakończenie działań serwisowych – do </w:t>
            </w:r>
            <w:r w:rsidRPr="00204150">
              <w:rPr>
                <w:rFonts w:ascii="Century Gothic" w:hAnsi="Century Gothic"/>
                <w:sz w:val="20"/>
                <w:szCs w:val="20"/>
              </w:rPr>
              <w:t xml:space="preserve">5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dni roboczych od dnia zgłoszenia awarii, a w przypadku konieczności importu części zamiennych, nie dłuższym niż </w:t>
            </w:r>
            <w:r w:rsidRPr="00204150">
              <w:rPr>
                <w:rFonts w:ascii="Century Gothic" w:hAnsi="Century Gothic"/>
                <w:sz w:val="20"/>
                <w:szCs w:val="20"/>
              </w:rPr>
              <w:t>10</w:t>
            </w:r>
            <w:r w:rsidRPr="0020415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dni robo</w:t>
            </w:r>
            <w:r w:rsidR="001B6C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czych od dnia zgłoszenia awarii </w:t>
            </w:r>
            <w:r w:rsidR="001B6CF2" w:rsidRPr="00CA1B06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(</w:t>
            </w:r>
            <w:r w:rsidR="001B6CF2" w:rsidRPr="00CA1B06">
              <w:rPr>
                <w:rFonts w:ascii="Century Gothic" w:eastAsia="Times New Roman" w:hAnsi="Century Gothic" w:cs="Helvetica"/>
                <w:i/>
                <w:color w:val="00B0F0"/>
                <w:sz w:val="20"/>
                <w:szCs w:val="20"/>
                <w:lang w:eastAsia="pl-PL"/>
              </w:rPr>
              <w:t>W przypadku konieczności naprawy sprzętu poza granicami kraju do 28 dni roboczych)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D70E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807ED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191E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DA0B17A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A58C0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8E98" w14:textId="77777777" w:rsidR="002F4FB7" w:rsidRPr="00204150" w:rsidRDefault="002F4FB7" w:rsidP="00C66520">
            <w:pPr>
              <w:widowControl w:val="0"/>
              <w:tabs>
                <w:tab w:val="left" w:pos="0"/>
              </w:tabs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5D0B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06AB4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50F6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F68DFA2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5736F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2233" w14:textId="77777777" w:rsidR="002F4FB7" w:rsidRPr="00204150" w:rsidRDefault="002F4FB7" w:rsidP="00C66520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Sprzęt/y </w:t>
            </w:r>
            <w:r w:rsidR="00CF71C4" w:rsidRPr="00204150">
              <w:rPr>
                <w:rFonts w:ascii="Century Gothic" w:hAnsi="Century Gothic"/>
                <w:color w:val="000000"/>
                <w:sz w:val="20"/>
                <w:szCs w:val="20"/>
              </w:rPr>
              <w:t>nie posiadają zabezpieczeń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które po upływie gwarancji utrudniałyby Zamawiającemu dostęp do </w:t>
            </w:r>
            <w:r w:rsidR="00CF71C4" w:rsidRPr="00204150">
              <w:rPr>
                <w:rFonts w:ascii="Century Gothic" w:hAnsi="Century Gothic"/>
                <w:color w:val="000000"/>
                <w:sz w:val="20"/>
                <w:szCs w:val="20"/>
              </w:rPr>
              <w:t>podstawowych czynności serwisowych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przez inny niż Wykonawca umowy podmiot, w przypadku nie korzystania przez zamawiającego z serwisu pogwarancyjnego Wykonawcy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ACD5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A94AF6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8235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228BA82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7FC0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362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SZKOLENIA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6FB0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97ACA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F0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75082646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80290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3963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sz w:val="20"/>
                <w:szCs w:val="20"/>
              </w:rPr>
              <w:t>Szkolenia dla personelu  medycznego z za</w:t>
            </w:r>
            <w:r w:rsidR="00CF76BB">
              <w:rPr>
                <w:rFonts w:ascii="Century Gothic" w:hAnsi="Century Gothic"/>
                <w:sz w:val="20"/>
                <w:szCs w:val="20"/>
              </w:rPr>
              <w:t>kresu obsługi urządzenia (min. 2</w:t>
            </w:r>
            <w:r w:rsidRPr="00204150">
              <w:rPr>
                <w:rFonts w:ascii="Century Gothic" w:hAnsi="Century Gothic"/>
                <w:sz w:val="20"/>
                <w:szCs w:val="20"/>
              </w:rPr>
              <w:t xml:space="preserve">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204150">
              <w:rPr>
                <w:rFonts w:ascii="Century Gothic" w:hAnsi="Century Gothic"/>
                <w:sz w:val="20"/>
                <w:szCs w:val="20"/>
              </w:rPr>
              <w:t>ciu</w:t>
            </w:r>
            <w:proofErr w:type="spellEnd"/>
            <w:r w:rsidRPr="00204150">
              <w:rPr>
                <w:rFonts w:ascii="Century Gothic" w:hAnsi="Century Gothic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41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4015A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8B13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78FD2368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14B7B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97DC" w14:textId="77777777" w:rsidR="002F4FB7" w:rsidRPr="00204150" w:rsidRDefault="00CF71C4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Cs/>
                <w:sz w:val="20"/>
                <w:szCs w:val="20"/>
              </w:rPr>
              <w:t>Szkolenia dla personelu technicznego (pracownicy Działu Aparatury – min. 2 osoby) z zakresu diagnostyki stanu technicznego i wykonywania podstawowych czynności konserwacyjnych, naprawczych i przeglądowych; w razie potrzeby możliwość stałego wsparcia aplikacyjnego w początkowym okresie pracy urządzeń (dodatkowe szkolenie, dodatkowa grupa osób, konsultacje, itp.) – potwierdzone certyfikatem”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952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E0F40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DD80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651D2B8B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4378E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1648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Liczba i okres szkoleń:</w:t>
            </w:r>
          </w:p>
          <w:p w14:paraId="53A79DE0" w14:textId="77777777" w:rsidR="002F4FB7" w:rsidRPr="0083499E" w:rsidRDefault="002F4FB7" w:rsidP="0083499E">
            <w:pPr>
              <w:numPr>
                <w:ilvl w:val="0"/>
                <w:numId w:val="4"/>
              </w:numPr>
              <w:tabs>
                <w:tab w:val="num" w:pos="307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pacing w:val="-10"/>
                <w:sz w:val="20"/>
                <w:szCs w:val="20"/>
                <w:lang w:eastAsia="en-US"/>
              </w:rPr>
            </w:pPr>
            <w:r w:rsidRPr="0083499E">
              <w:rPr>
                <w:rFonts w:ascii="Century Gothic" w:hAnsi="Century Gothic"/>
                <w:color w:val="000000"/>
                <w:spacing w:val="-10"/>
                <w:sz w:val="20"/>
                <w:szCs w:val="20"/>
              </w:rPr>
              <w:t xml:space="preserve">pierwsze szkolenie - tuż po instalacji systemu, w wymiarze do 2 dni roboczych </w:t>
            </w:r>
          </w:p>
          <w:p w14:paraId="60606C6B" w14:textId="77777777" w:rsidR="002F4FB7" w:rsidRPr="0083499E" w:rsidRDefault="002F4FB7" w:rsidP="0083499E">
            <w:pPr>
              <w:numPr>
                <w:ilvl w:val="0"/>
                <w:numId w:val="4"/>
              </w:numPr>
              <w:tabs>
                <w:tab w:val="num" w:pos="307"/>
              </w:tabs>
              <w:spacing w:line="288" w:lineRule="auto"/>
              <w:ind w:left="0" w:firstLine="0"/>
              <w:jc w:val="both"/>
              <w:rPr>
                <w:rFonts w:ascii="Century Gothic" w:hAnsi="Century Gothic"/>
                <w:color w:val="000000"/>
                <w:spacing w:val="-10"/>
                <w:sz w:val="20"/>
                <w:szCs w:val="20"/>
              </w:rPr>
            </w:pPr>
            <w:r w:rsidRPr="0083499E">
              <w:rPr>
                <w:rFonts w:ascii="Century Gothic" w:hAnsi="Century Gothic"/>
                <w:color w:val="000000"/>
                <w:spacing w:val="-10"/>
                <w:sz w:val="20"/>
                <w:szCs w:val="20"/>
              </w:rPr>
              <w:t>dodatkowe, w razie potrzeby, w innym terminie ustalonym z kierownikiem pracowni,</w:t>
            </w:r>
          </w:p>
          <w:p w14:paraId="6E2C411A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626E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EE3AA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B21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560211B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C51C2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4648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2AF2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E6A3E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AEAE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</w:tr>
      <w:tr w:rsidR="002F4FB7" w:rsidRPr="00C66520" w14:paraId="03A2D0B5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2BEC1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E9EC" w14:textId="0965B9AA" w:rsidR="002F4FB7" w:rsidRPr="00204150" w:rsidRDefault="002F4FB7" w:rsidP="00C66520">
            <w:pPr>
              <w:widowControl w:val="0"/>
              <w:suppressAutoHyphens/>
              <w:autoSpaceDE w:val="0"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Instrukcje obsługi w języku polskim </w:t>
            </w:r>
            <w:r w:rsidR="001B6CF2" w:rsidRPr="00CA1B06">
              <w:rPr>
                <w:rFonts w:ascii="Century Gothic" w:hAnsi="Century Gothic"/>
                <w:i/>
                <w:color w:val="00B0F0"/>
                <w:sz w:val="20"/>
                <w:szCs w:val="20"/>
              </w:rPr>
              <w:t>lub w języku angielskim</w:t>
            </w:r>
            <w:r w:rsidR="001B6CF2" w:rsidRPr="001B6CF2">
              <w:rPr>
                <w:rFonts w:ascii="Century Gothic" w:hAnsi="Century Gothic"/>
                <w:color w:val="00B0F0"/>
                <w:sz w:val="20"/>
                <w:szCs w:val="20"/>
              </w:rPr>
              <w:t xml:space="preserve">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w formie elektronicznej i drukowanej (przekazane w momencie dostawy dla każdego egzemplarza) – dotyczy także urządzeń peryferyjnych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EDA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82796" w14:textId="089E2623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925D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4A26CDA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D57D8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B3C4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Wykonawca w ramach dostawy sprzętu zobowiązuje się dostarczyć komplet akcesoriów, okablowania itp. asortymentu niezbędnego do </w:t>
            </w: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uruchomienia i funkcjonowania aparatu jako całości w wymaganej specyfikacją konfiguracji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25D2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E7A4EE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2EC7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84F3012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69187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D9EF" w14:textId="77777777" w:rsidR="002F4FB7" w:rsidRPr="00204150" w:rsidRDefault="002F4FB7" w:rsidP="00C66520">
            <w:pPr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1BAA8343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6838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FD261B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93BA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046062CA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3F2CA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F777" w14:textId="77777777" w:rsidR="002F4FB7" w:rsidRPr="00204150" w:rsidRDefault="002F4FB7" w:rsidP="00C66520">
            <w:pPr>
              <w:widowControl w:val="0"/>
              <w:suppressAutoHyphens/>
              <w:snapToGrid w:val="0"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6007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E7D78B" w14:textId="77777777" w:rsidR="002F4FB7" w:rsidRPr="00204150" w:rsidRDefault="002F4FB7" w:rsidP="00C6652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B1A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43378237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A80F4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282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6BBE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A324EF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E345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  <w:tr w:rsidR="002F4FB7" w:rsidRPr="00C66520" w14:paraId="2A84C71E" w14:textId="77777777" w:rsidTr="00834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B6201" w14:textId="77777777" w:rsidR="002F4FB7" w:rsidRPr="00204150" w:rsidRDefault="002F4FB7" w:rsidP="00C66520">
            <w:pPr>
              <w:numPr>
                <w:ilvl w:val="0"/>
                <w:numId w:val="3"/>
              </w:num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entury Gothic" w:eastAsia="Lucida Sans Unicode" w:hAnsi="Century Gothic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9B07" w14:textId="77777777" w:rsidR="002F4FB7" w:rsidRPr="00204150" w:rsidRDefault="002F4FB7" w:rsidP="00C66520">
            <w:pPr>
              <w:spacing w:line="288" w:lineRule="auto"/>
              <w:jc w:val="both"/>
              <w:rPr>
                <w:rFonts w:ascii="Century Gothic" w:eastAsiaTheme="minorHAnsi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6AB72D23" w14:textId="77777777" w:rsidR="002F4FB7" w:rsidRPr="00204150" w:rsidRDefault="002F4FB7" w:rsidP="00C66520">
            <w:pPr>
              <w:widowControl w:val="0"/>
              <w:suppressAutoHyphens/>
              <w:spacing w:line="288" w:lineRule="auto"/>
              <w:jc w:val="both"/>
              <w:rPr>
                <w:rFonts w:ascii="Century Gothic" w:hAnsi="Century Gothic"/>
                <w:i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9081" w14:textId="77777777" w:rsidR="002F4FB7" w:rsidRPr="00204150" w:rsidRDefault="002F4FB7" w:rsidP="00C66520">
            <w:pPr>
              <w:spacing w:line="288" w:lineRule="auto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350D9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6036" w14:textId="77777777" w:rsidR="002F4FB7" w:rsidRPr="00204150" w:rsidRDefault="002F4FB7" w:rsidP="00C6652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  <w:r w:rsidRPr="00204150">
              <w:rPr>
                <w:rFonts w:ascii="Century Gothic" w:hAnsi="Century Gothic"/>
                <w:color w:val="000000"/>
                <w:sz w:val="20"/>
                <w:szCs w:val="20"/>
              </w:rPr>
              <w:t>- - -</w:t>
            </w:r>
          </w:p>
        </w:tc>
      </w:tr>
    </w:tbl>
    <w:p w14:paraId="1575494D" w14:textId="409607DB" w:rsidR="00D824B9" w:rsidRPr="00D824B9" w:rsidRDefault="00D824B9" w:rsidP="00D824B9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4F89B93B" w14:textId="77777777" w:rsidR="00D824B9" w:rsidRPr="00D824B9" w:rsidRDefault="00D824B9" w:rsidP="00D824B9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7193F75B" w14:textId="77777777" w:rsidR="00D824B9" w:rsidRPr="00D824B9" w:rsidRDefault="00D824B9" w:rsidP="00D824B9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54853F9D" w14:textId="77777777" w:rsidR="00D824B9" w:rsidRDefault="00D824B9" w:rsidP="00D824B9">
      <w:pPr>
        <w:rPr>
          <w:rFonts w:ascii="Century Gothic" w:eastAsia="Lucida Sans Unicode" w:hAnsi="Century Gothic" w:cstheme="minorBidi"/>
          <w:sz w:val="20"/>
          <w:szCs w:val="20"/>
          <w:lang w:eastAsia="zh-CN" w:bidi="hi-IN"/>
        </w:rPr>
      </w:pPr>
    </w:p>
    <w:p w14:paraId="1DA698F1" w14:textId="3A241054" w:rsidR="002F4FB7" w:rsidRPr="00E00AF9" w:rsidRDefault="00D824B9" w:rsidP="00E00AF9">
      <w:pPr>
        <w:tabs>
          <w:tab w:val="left" w:pos="9214"/>
          <w:tab w:val="left" w:pos="9356"/>
        </w:tabs>
        <w:jc w:val="right"/>
        <w:rPr>
          <w:rFonts w:ascii="Garamond" w:hAnsi="Garamond" w:cs="Arial"/>
          <w:i/>
          <w:sz w:val="22"/>
          <w:szCs w:val="22"/>
        </w:rPr>
      </w:pPr>
      <w:r w:rsidRPr="0041360E">
        <w:rPr>
          <w:rFonts w:ascii="Garamond" w:hAnsi="Garamond"/>
          <w:i/>
          <w:sz w:val="22"/>
          <w:szCs w:val="22"/>
        </w:rPr>
        <w:t>podpis osoby (osób) upoważnionej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41360E">
        <w:rPr>
          <w:rFonts w:ascii="Garamond" w:hAnsi="Garamond"/>
          <w:i/>
          <w:sz w:val="22"/>
          <w:szCs w:val="22"/>
        </w:rPr>
        <w:t>do reprezentowania Wykonawcy</w:t>
      </w:r>
      <w:bookmarkStart w:id="1" w:name="_GoBack"/>
      <w:bookmarkEnd w:id="1"/>
    </w:p>
    <w:sectPr w:rsidR="002F4FB7" w:rsidRPr="00E00AF9" w:rsidSect="002F4FB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E9A1" w14:textId="77777777" w:rsidR="00F260AF" w:rsidRDefault="00F260AF" w:rsidP="00641D9B">
      <w:r>
        <w:separator/>
      </w:r>
    </w:p>
  </w:endnote>
  <w:endnote w:type="continuationSeparator" w:id="0">
    <w:p w14:paraId="74CEBB64" w14:textId="77777777" w:rsidR="00F260AF" w:rsidRDefault="00F260AF" w:rsidP="006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eastAsiaTheme="majorEastAsia" w:hAnsi="Garamond" w:cstheme="majorBidi"/>
        <w:sz w:val="20"/>
        <w:szCs w:val="20"/>
      </w:rPr>
      <w:id w:val="-571189575"/>
      <w:docPartObj>
        <w:docPartGallery w:val="Page Numbers (Bottom of Page)"/>
        <w:docPartUnique/>
      </w:docPartObj>
    </w:sdtPr>
    <w:sdtEndPr/>
    <w:sdtContent>
      <w:p w14:paraId="7D6A57AD" w14:textId="2FEF8363" w:rsidR="00641D9B" w:rsidRPr="0083499E" w:rsidRDefault="00641D9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83499E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83499E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83499E">
          <w:rPr>
            <w:rFonts w:ascii="Garamond" w:hAnsi="Garamond"/>
            <w:sz w:val="20"/>
            <w:szCs w:val="20"/>
          </w:rPr>
          <w:instrText>PAGE    \* MERGEFORMAT</w:instrText>
        </w:r>
        <w:r w:rsidRPr="0083499E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="00E00AF9" w:rsidRPr="00E00AF9">
          <w:rPr>
            <w:rFonts w:ascii="Garamond" w:eastAsiaTheme="majorEastAsia" w:hAnsi="Garamond" w:cstheme="majorBidi"/>
            <w:noProof/>
            <w:sz w:val="20"/>
            <w:szCs w:val="20"/>
          </w:rPr>
          <w:t>9</w:t>
        </w:r>
        <w:r w:rsidRPr="0083499E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</w:sdtContent>
  </w:sdt>
  <w:p w14:paraId="73B27311" w14:textId="77777777" w:rsidR="00641D9B" w:rsidRDefault="0064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27BB" w14:textId="77777777" w:rsidR="00F260AF" w:rsidRDefault="00F260AF" w:rsidP="00641D9B">
      <w:r>
        <w:separator/>
      </w:r>
    </w:p>
  </w:footnote>
  <w:footnote w:type="continuationSeparator" w:id="0">
    <w:p w14:paraId="21FB5BC8" w14:textId="77777777" w:rsidR="00F260AF" w:rsidRDefault="00F260AF" w:rsidP="0064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0057B" w14:textId="77777777" w:rsidR="009E555B" w:rsidRDefault="009E555B" w:rsidP="009E555B">
    <w:pPr>
      <w:tabs>
        <w:tab w:val="center" w:pos="4536"/>
      </w:tabs>
      <w:rPr>
        <w:rFonts w:ascii="Garamond" w:eastAsia="Times New Roman" w:hAnsi="Garamond"/>
        <w:lang w:eastAsia="pl-PL"/>
      </w:rPr>
    </w:pPr>
    <w:r w:rsidRPr="00D9372A">
      <w:rPr>
        <w:rFonts w:ascii="Garamond" w:eastAsia="Times New Roman" w:hAnsi="Garamond"/>
        <w:bCs/>
        <w:lang w:eastAsia="pl-PL"/>
      </w:rPr>
      <w:t>DFP.271</w:t>
    </w:r>
    <w:r>
      <w:rPr>
        <w:rFonts w:ascii="Garamond" w:eastAsia="Times New Roman" w:hAnsi="Garamond"/>
        <w:bCs/>
        <w:lang w:eastAsia="pl-PL"/>
      </w:rPr>
      <w:t>.27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2021</w:t>
    </w:r>
    <w:r w:rsidRPr="00D9372A">
      <w:rPr>
        <w:rFonts w:ascii="Garamond" w:eastAsia="Times New Roman" w:hAnsi="Garamond"/>
        <w:bCs/>
        <w:lang w:eastAsia="pl-PL"/>
      </w:rPr>
      <w:t>.</w:t>
    </w:r>
    <w:r>
      <w:rPr>
        <w:rFonts w:ascii="Garamond" w:eastAsia="Times New Roman" w:hAnsi="Garamond"/>
        <w:bCs/>
        <w:lang w:eastAsia="pl-PL"/>
      </w:rPr>
      <w:t>DB</w:t>
    </w:r>
    <w:r w:rsidRPr="00F10179">
      <w:rPr>
        <w:rFonts w:ascii="Garamond" w:eastAsia="Times New Roman" w:hAnsi="Garamond"/>
        <w:lang w:eastAsia="pl-PL"/>
      </w:rPr>
      <w:t xml:space="preserve">                                                               </w:t>
    </w:r>
  </w:p>
  <w:p w14:paraId="36EB43C5" w14:textId="77777777" w:rsidR="00E00AF9" w:rsidRPr="00A856C9" w:rsidRDefault="009E555B" w:rsidP="00E00AF9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  <w:r w:rsidRPr="00A856C9">
      <w:rPr>
        <w:rFonts w:ascii="Garamond" w:eastAsia="Times New Roman" w:hAnsi="Garamond"/>
        <w:color w:val="000000"/>
        <w:lang w:eastAsia="pl-PL"/>
      </w:rPr>
      <w:t>Załącznik nr 1</w:t>
    </w:r>
    <w:r>
      <w:rPr>
        <w:rFonts w:ascii="Garamond" w:eastAsia="Times New Roman" w:hAnsi="Garamond"/>
        <w:color w:val="000000"/>
        <w:lang w:eastAsia="pl-PL"/>
      </w:rPr>
      <w:t>a</w:t>
    </w:r>
    <w:r w:rsidRPr="00A856C9">
      <w:rPr>
        <w:rFonts w:ascii="Garamond" w:eastAsia="Times New Roman" w:hAnsi="Garamond"/>
        <w:color w:val="000000"/>
        <w:lang w:eastAsia="pl-PL"/>
      </w:rPr>
      <w:t xml:space="preserve"> do SWZ</w:t>
    </w:r>
    <w:r w:rsidR="00E00AF9">
      <w:rPr>
        <w:rFonts w:ascii="Garamond" w:eastAsia="Times New Roman" w:hAnsi="Garamond"/>
        <w:color w:val="000000"/>
        <w:lang w:eastAsia="pl-PL"/>
      </w:rPr>
      <w:t xml:space="preserve"> – </w:t>
    </w:r>
    <w:r w:rsidR="00E00AF9" w:rsidRPr="00A978DC">
      <w:rPr>
        <w:rFonts w:ascii="Garamond" w:eastAsia="Times New Roman" w:hAnsi="Garamond"/>
        <w:i/>
        <w:color w:val="FF0000"/>
        <w:lang w:eastAsia="pl-PL"/>
      </w:rPr>
      <w:t>po zmianach z dnia 17.05.2021</w:t>
    </w:r>
  </w:p>
  <w:p w14:paraId="44EEFAA7" w14:textId="53EC9A60" w:rsidR="009E555B" w:rsidRPr="00A856C9" w:rsidRDefault="00E00AF9" w:rsidP="009E555B">
    <w:pPr>
      <w:tabs>
        <w:tab w:val="center" w:pos="4536"/>
      </w:tabs>
      <w:jc w:val="right"/>
      <w:rPr>
        <w:rFonts w:ascii="Garamond" w:eastAsia="Times New Roman" w:hAnsi="Garamond"/>
        <w:color w:val="000000"/>
        <w:lang w:eastAsia="pl-PL"/>
      </w:rPr>
    </w:pPr>
    <w:r>
      <w:rPr>
        <w:rFonts w:ascii="Garamond" w:eastAsia="Times New Roman" w:hAnsi="Garamond"/>
        <w:color w:val="000000"/>
        <w:lang w:eastAsia="pl-PL"/>
      </w:rPr>
      <w:t xml:space="preserve"> </w:t>
    </w:r>
  </w:p>
  <w:p w14:paraId="1F12B0A3" w14:textId="77777777" w:rsidR="009E555B" w:rsidRDefault="009E5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A"/>
    <w:rsid w:val="00004EF6"/>
    <w:rsid w:val="00046B23"/>
    <w:rsid w:val="00050760"/>
    <w:rsid w:val="00077302"/>
    <w:rsid w:val="00094C78"/>
    <w:rsid w:val="000F15DB"/>
    <w:rsid w:val="00187A14"/>
    <w:rsid w:val="001B6CF2"/>
    <w:rsid w:val="001F5721"/>
    <w:rsid w:val="00204150"/>
    <w:rsid w:val="00273873"/>
    <w:rsid w:val="0029163F"/>
    <w:rsid w:val="002F4FB7"/>
    <w:rsid w:val="003366F7"/>
    <w:rsid w:val="00347B43"/>
    <w:rsid w:val="003B3265"/>
    <w:rsid w:val="003B621C"/>
    <w:rsid w:val="003C077C"/>
    <w:rsid w:val="003D58D7"/>
    <w:rsid w:val="00413F24"/>
    <w:rsid w:val="004A1C9C"/>
    <w:rsid w:val="004D6521"/>
    <w:rsid w:val="004D6AFA"/>
    <w:rsid w:val="00507A4F"/>
    <w:rsid w:val="00562431"/>
    <w:rsid w:val="005E091B"/>
    <w:rsid w:val="00601D02"/>
    <w:rsid w:val="00641D9B"/>
    <w:rsid w:val="006636C8"/>
    <w:rsid w:val="00757A7A"/>
    <w:rsid w:val="007B153D"/>
    <w:rsid w:val="007C2DCC"/>
    <w:rsid w:val="0083499E"/>
    <w:rsid w:val="00875993"/>
    <w:rsid w:val="008854E5"/>
    <w:rsid w:val="008E6256"/>
    <w:rsid w:val="00936ECA"/>
    <w:rsid w:val="009E555B"/>
    <w:rsid w:val="00A7651F"/>
    <w:rsid w:val="00B7474F"/>
    <w:rsid w:val="00BB7463"/>
    <w:rsid w:val="00C66520"/>
    <w:rsid w:val="00CA1B06"/>
    <w:rsid w:val="00CE0DB6"/>
    <w:rsid w:val="00CF71C4"/>
    <w:rsid w:val="00CF76BB"/>
    <w:rsid w:val="00D824B9"/>
    <w:rsid w:val="00DF5FDE"/>
    <w:rsid w:val="00E00AF9"/>
    <w:rsid w:val="00EA7465"/>
    <w:rsid w:val="00F260AF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C716"/>
  <w15:chartTrackingRefBased/>
  <w15:docId w15:val="{725504D3-1BFB-4C38-A44F-9138D23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F4FB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satzTableFormat">
    <w:name w:val="AbsatzTableFormat"/>
    <w:basedOn w:val="Normalny"/>
    <w:rsid w:val="002F4FB7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2F4FB7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641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D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9B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39"/>
    <w:rsid w:val="009E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3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E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E8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Dorota Bochenek</cp:lastModifiedBy>
  <cp:revision>3</cp:revision>
  <cp:lastPrinted>2021-02-17T11:47:00Z</cp:lastPrinted>
  <dcterms:created xsi:type="dcterms:W3CDTF">2021-05-17T07:34:00Z</dcterms:created>
  <dcterms:modified xsi:type="dcterms:W3CDTF">2021-05-17T08:20:00Z</dcterms:modified>
</cp:coreProperties>
</file>