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B9C" w:rsidRPr="00D90A7F" w:rsidRDefault="00021B9C" w:rsidP="00D90A7F">
      <w:pPr>
        <w:spacing w:before="100" w:beforeAutospacing="1" w:after="100" w:afterAutospacing="1" w:line="288" w:lineRule="auto"/>
        <w:rPr>
          <w:rFonts w:ascii="Century Gothic" w:hAnsi="Century Gothic" w:cs="Arial"/>
          <w:b/>
          <w:sz w:val="18"/>
          <w:szCs w:val="18"/>
        </w:rPr>
      </w:pPr>
      <w:bookmarkStart w:id="0" w:name="_GoBack"/>
      <w:bookmarkEnd w:id="0"/>
    </w:p>
    <w:p w:rsidR="00137276" w:rsidRDefault="00137276" w:rsidP="00D90A7F">
      <w:pPr>
        <w:widowControl/>
        <w:autoSpaceDN w:val="0"/>
        <w:spacing w:line="288" w:lineRule="auto"/>
        <w:jc w:val="center"/>
        <w:textAlignment w:val="baseline"/>
        <w:rPr>
          <w:rFonts w:ascii="Century Gothic" w:eastAsia="Times New Roman" w:hAnsi="Century Gothic"/>
          <w:b/>
          <w:kern w:val="3"/>
          <w:sz w:val="20"/>
          <w:szCs w:val="20"/>
          <w:lang w:eastAsia="zh-CN"/>
        </w:rPr>
      </w:pPr>
      <w:r w:rsidRPr="00D90A7F">
        <w:rPr>
          <w:rFonts w:ascii="Century Gothic" w:eastAsia="Times New Roman" w:hAnsi="Century Gothic"/>
          <w:b/>
          <w:kern w:val="3"/>
          <w:sz w:val="20"/>
          <w:szCs w:val="20"/>
          <w:lang w:eastAsia="zh-CN"/>
        </w:rPr>
        <w:t>OPIS PRZEDMIOTU ZAMÓWIENIA</w:t>
      </w:r>
    </w:p>
    <w:p w:rsidR="00FF03BC" w:rsidRPr="00D90A7F" w:rsidRDefault="00FF03BC" w:rsidP="00D90A7F">
      <w:pPr>
        <w:widowControl/>
        <w:autoSpaceDN w:val="0"/>
        <w:spacing w:line="288" w:lineRule="auto"/>
        <w:jc w:val="center"/>
        <w:textAlignment w:val="baseline"/>
        <w:rPr>
          <w:rFonts w:ascii="Century Gothic" w:eastAsia="Times New Roman" w:hAnsi="Century Gothic"/>
          <w:b/>
          <w:kern w:val="3"/>
          <w:sz w:val="20"/>
          <w:szCs w:val="20"/>
          <w:lang w:eastAsia="zh-CN"/>
        </w:rPr>
      </w:pPr>
      <w:r>
        <w:rPr>
          <w:rFonts w:ascii="Century Gothic" w:eastAsia="Times New Roman" w:hAnsi="Century Gothic"/>
          <w:b/>
          <w:bCs/>
          <w:kern w:val="3"/>
          <w:sz w:val="20"/>
          <w:szCs w:val="20"/>
          <w:lang w:eastAsia="zh-CN"/>
        </w:rPr>
        <w:t>Dostawa, instalacja</w:t>
      </w:r>
      <w:r w:rsidRPr="00FF03BC">
        <w:rPr>
          <w:rFonts w:ascii="Century Gothic" w:eastAsia="Times New Roman" w:hAnsi="Century Gothic"/>
          <w:b/>
          <w:bCs/>
          <w:kern w:val="3"/>
          <w:sz w:val="20"/>
          <w:szCs w:val="20"/>
          <w:lang w:eastAsia="zh-CN"/>
        </w:rPr>
        <w:t xml:space="preserve"> i uruchomienie aparatu rezonansu magnetycznego oraz zapewnienie dostępu do aparatu zastępczego na cały okres prowadzonej inwestycji wraz z zachowaniem istniejącego aparatu</w:t>
      </w:r>
    </w:p>
    <w:p w:rsidR="00137276" w:rsidRPr="00D90A7F" w:rsidRDefault="00137276" w:rsidP="00D90A7F">
      <w:pPr>
        <w:widowControl/>
        <w:autoSpaceDN w:val="0"/>
        <w:spacing w:line="288" w:lineRule="auto"/>
        <w:textAlignment w:val="baseline"/>
        <w:rPr>
          <w:rFonts w:ascii="Century Gothic" w:eastAsia="Times New Roman" w:hAnsi="Century Gothic"/>
          <w:b/>
          <w:kern w:val="3"/>
          <w:sz w:val="20"/>
          <w:szCs w:val="20"/>
          <w:lang w:eastAsia="zh-CN"/>
        </w:rPr>
      </w:pPr>
    </w:p>
    <w:p w:rsidR="00137276" w:rsidRPr="00D90A7F" w:rsidRDefault="00137276" w:rsidP="00D90A7F">
      <w:pPr>
        <w:widowControl/>
        <w:autoSpaceDN w:val="0"/>
        <w:spacing w:line="288" w:lineRule="auto"/>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Uwagi i objaśnienia:</w:t>
      </w:r>
    </w:p>
    <w:p w:rsidR="00137276" w:rsidRPr="00D90A7F" w:rsidRDefault="00137276" w:rsidP="00D90A7F">
      <w:pPr>
        <w:widowControl/>
        <w:autoSpaceDN w:val="0"/>
        <w:spacing w:line="288" w:lineRule="auto"/>
        <w:textAlignment w:val="baseline"/>
        <w:rPr>
          <w:rFonts w:ascii="Century Gothic" w:eastAsia="Times New Roman" w:hAnsi="Century Gothic"/>
          <w:kern w:val="3"/>
          <w:sz w:val="18"/>
          <w:szCs w:val="18"/>
          <w:lang w:eastAsia="zh-CN"/>
        </w:rPr>
      </w:pPr>
    </w:p>
    <w:p w:rsidR="00FF03BC"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Parametry określone jako „tak” są parametrami granicznymi. Udzielenie odpowiedzi „nie”  lub innej nie stanowiącej jednoznacznego potwierdzenia spełniania warunku będzie skutkowało odrzuceniem oferty.</w:t>
      </w:r>
    </w:p>
    <w:p w:rsidR="00137276" w:rsidRPr="00D90A7F"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Parametry o określonych warunkach liczbowych ( „=&gt;”  lub „&lt;=” ) są warunkami granicznymi, których niespełnienie spowoduje odrzucenie oferty. Wartość podana przy w/w oznaczeniach oznacza wartość wymaganą.</w:t>
      </w:r>
    </w:p>
    <w:p w:rsidR="00137276" w:rsidRPr="00D90A7F"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Wykonawca zobowiązany jest do podania parametrów w jednostkach wskazanych w niniejszym opisie.</w:t>
      </w:r>
    </w:p>
    <w:p w:rsidR="00137276" w:rsidRPr="00D90A7F" w:rsidRDefault="00137276" w:rsidP="00D90A7F">
      <w:pPr>
        <w:widowControl/>
        <w:numPr>
          <w:ilvl w:val="0"/>
          <w:numId w:val="17"/>
        </w:numPr>
        <w:autoSpaceDN w:val="0"/>
        <w:spacing w:line="288" w:lineRule="auto"/>
        <w:jc w:val="both"/>
        <w:textAlignment w:val="baseline"/>
        <w:rPr>
          <w:rFonts w:ascii="Century Gothic" w:eastAsia="Times New Roman" w:hAnsi="Century Gothic"/>
          <w:kern w:val="3"/>
          <w:sz w:val="18"/>
          <w:szCs w:val="18"/>
          <w:lang w:eastAsia="zh-CN"/>
        </w:rPr>
      </w:pPr>
      <w:r w:rsidRPr="00D90A7F">
        <w:rPr>
          <w:rFonts w:ascii="Century Gothic" w:eastAsia="Times New Roman" w:hAnsi="Century Gothic"/>
          <w:kern w:val="3"/>
          <w:sz w:val="18"/>
          <w:szCs w:val="18"/>
          <w:lang w:eastAsia="zh-CN"/>
        </w:rPr>
        <w:t>Wykonawca gwarantuje niniejszym, że sprzęt jest fabrycznie nowy (ro</w:t>
      </w:r>
      <w:r w:rsidR="00D90A7F">
        <w:rPr>
          <w:rFonts w:ascii="Century Gothic" w:eastAsia="Times New Roman" w:hAnsi="Century Gothic"/>
          <w:kern w:val="3"/>
          <w:sz w:val="18"/>
          <w:szCs w:val="18"/>
          <w:lang w:eastAsia="zh-CN"/>
        </w:rPr>
        <w:t xml:space="preserve">k produkcji: </w:t>
      </w:r>
      <w:r w:rsidRPr="00D90A7F">
        <w:rPr>
          <w:rFonts w:ascii="Century Gothic" w:eastAsia="Times New Roman" w:hAnsi="Century Gothic"/>
          <w:kern w:val="3"/>
          <w:sz w:val="18"/>
          <w:szCs w:val="18"/>
          <w:lang w:eastAsia="zh-CN"/>
        </w:rPr>
        <w:t>201</w:t>
      </w:r>
      <w:r w:rsidR="00D36EDE" w:rsidRPr="00D90A7F">
        <w:rPr>
          <w:rFonts w:ascii="Century Gothic" w:eastAsia="Times New Roman" w:hAnsi="Century Gothic"/>
          <w:kern w:val="3"/>
          <w:sz w:val="18"/>
          <w:szCs w:val="18"/>
          <w:lang w:eastAsia="zh-CN"/>
        </w:rPr>
        <w:t>8</w:t>
      </w:r>
      <w:r w:rsidRPr="00D90A7F">
        <w:rPr>
          <w:rFonts w:ascii="Century Gothic" w:eastAsia="Times New Roman" w:hAnsi="Century Gothic"/>
          <w:kern w:val="3"/>
          <w:sz w:val="18"/>
          <w:szCs w:val="18"/>
          <w:lang w:eastAsia="zh-CN"/>
        </w:rPr>
        <w:t>), nieużywany, kompletny i do jego uruchomienia oraz stosowania zgodnie z przeznaczeniem nie jest konieczny zakup dodatkowych elementów i akcesoriów.</w:t>
      </w:r>
    </w:p>
    <w:p w:rsidR="00137276" w:rsidRPr="00D90A7F" w:rsidRDefault="00137276" w:rsidP="00D90A7F">
      <w:pPr>
        <w:widowControl/>
        <w:autoSpaceDN w:val="0"/>
        <w:spacing w:line="288" w:lineRule="auto"/>
        <w:textAlignment w:val="baseline"/>
        <w:rPr>
          <w:rFonts w:ascii="Century Gothic" w:eastAsia="Times New Roman" w:hAnsi="Century Gothic"/>
          <w:kern w:val="3"/>
          <w:sz w:val="20"/>
          <w:szCs w:val="20"/>
          <w:lang w:eastAsia="zh-CN"/>
        </w:rPr>
      </w:pPr>
    </w:p>
    <w:p w:rsidR="00FF03BC" w:rsidRDefault="00137276" w:rsidP="00D90A7F">
      <w:pPr>
        <w:widowControl/>
        <w:suppressAutoHyphens w:val="0"/>
        <w:autoSpaceDE w:val="0"/>
        <w:autoSpaceDN w:val="0"/>
        <w:adjustRightInd w:val="0"/>
        <w:spacing w:line="288" w:lineRule="auto"/>
        <w:rPr>
          <w:rFonts w:ascii="Century Gothic" w:eastAsia="Lucida Sans Unicode" w:hAnsi="Century Gothic" w:cs="Calibri"/>
          <w:color w:val="000000"/>
          <w:kern w:val="0"/>
          <w:sz w:val="20"/>
          <w:szCs w:val="20"/>
          <w:lang w:eastAsia="pl-PL"/>
        </w:rPr>
      </w:pPr>
      <w:r w:rsidRPr="00D90A7F">
        <w:rPr>
          <w:rFonts w:ascii="Century Gothic" w:eastAsia="Lucida Sans Unicode" w:hAnsi="Century Gothic" w:cs="Calibri"/>
          <w:color w:val="000000"/>
          <w:kern w:val="0"/>
          <w:sz w:val="20"/>
          <w:szCs w:val="20"/>
          <w:lang w:eastAsia="pl-PL"/>
        </w:rPr>
        <w:t>Nazwa i typ</w:t>
      </w:r>
      <w:r w:rsidR="00FF03BC">
        <w:rPr>
          <w:rFonts w:ascii="Century Gothic" w:eastAsia="Lucida Sans Unicode" w:hAnsi="Century Gothic" w:cs="Calibri"/>
          <w:color w:val="000000"/>
          <w:kern w:val="0"/>
          <w:sz w:val="20"/>
          <w:szCs w:val="20"/>
          <w:lang w:eastAsia="pl-PL"/>
        </w:rPr>
        <w:t xml:space="preserve">: </w:t>
      </w:r>
      <w:r w:rsidR="00FF03BC" w:rsidRPr="00FF03BC">
        <w:rPr>
          <w:rFonts w:ascii="Century Gothic" w:eastAsia="Lucida Sans Unicode" w:hAnsi="Century Gothic" w:cs="Calibri"/>
          <w:color w:val="000000"/>
          <w:kern w:val="0"/>
          <w:sz w:val="20"/>
          <w:szCs w:val="20"/>
          <w:lang w:eastAsia="pl-PL"/>
        </w:rPr>
        <w:t>............................................................</w:t>
      </w:r>
    </w:p>
    <w:p w:rsidR="00FF03BC" w:rsidRDefault="00FF03BC" w:rsidP="00D90A7F">
      <w:pPr>
        <w:widowControl/>
        <w:suppressAutoHyphens w:val="0"/>
        <w:autoSpaceDE w:val="0"/>
        <w:autoSpaceDN w:val="0"/>
        <w:adjustRightInd w:val="0"/>
        <w:spacing w:line="288" w:lineRule="auto"/>
        <w:rPr>
          <w:rFonts w:ascii="Century Gothic" w:eastAsia="Lucida Sans Unicode" w:hAnsi="Century Gothic" w:cs="Calibri"/>
          <w:color w:val="000000"/>
          <w:kern w:val="0"/>
          <w:sz w:val="20"/>
          <w:szCs w:val="20"/>
          <w:lang w:eastAsia="pl-PL"/>
        </w:rPr>
      </w:pPr>
    </w:p>
    <w:p w:rsidR="00137276" w:rsidRPr="00D90A7F" w:rsidRDefault="00FF03BC" w:rsidP="00D90A7F">
      <w:pPr>
        <w:widowControl/>
        <w:suppressAutoHyphens w:val="0"/>
        <w:autoSpaceDE w:val="0"/>
        <w:autoSpaceDN w:val="0"/>
        <w:adjustRightInd w:val="0"/>
        <w:spacing w:line="288" w:lineRule="auto"/>
        <w:rPr>
          <w:rFonts w:ascii="Century Gothic" w:eastAsia="Lucida Sans Unicode" w:hAnsi="Century Gothic" w:cs="Calibri"/>
          <w:b/>
          <w:color w:val="000000"/>
          <w:kern w:val="0"/>
          <w:sz w:val="22"/>
          <w:szCs w:val="22"/>
          <w:lang w:eastAsia="pl-PL"/>
        </w:rPr>
      </w:pPr>
      <w:r>
        <w:rPr>
          <w:rFonts w:ascii="Century Gothic" w:eastAsia="Lucida Sans Unicode" w:hAnsi="Century Gothic" w:cs="Calibri"/>
          <w:color w:val="000000"/>
          <w:kern w:val="0"/>
          <w:sz w:val="20"/>
          <w:szCs w:val="20"/>
          <w:lang w:eastAsia="pl-PL"/>
        </w:rPr>
        <w:t>P</w:t>
      </w:r>
      <w:r w:rsidR="00D90A7F">
        <w:rPr>
          <w:rFonts w:ascii="Century Gothic" w:eastAsia="Lucida Sans Unicode" w:hAnsi="Century Gothic" w:cs="Calibri"/>
          <w:color w:val="000000"/>
          <w:kern w:val="0"/>
          <w:sz w:val="20"/>
          <w:szCs w:val="20"/>
          <w:lang w:eastAsia="pl-PL"/>
        </w:rPr>
        <w:t>roducent / kraj pochodzenia</w:t>
      </w:r>
      <w:r w:rsidR="00137276" w:rsidRPr="00D90A7F">
        <w:rPr>
          <w:rFonts w:ascii="Century Gothic" w:eastAsia="Lucida Sans Unicode" w:hAnsi="Century Gothic" w:cs="Calibri"/>
          <w:color w:val="000000"/>
          <w:kern w:val="0"/>
          <w:sz w:val="20"/>
          <w:szCs w:val="20"/>
          <w:lang w:eastAsia="pl-PL"/>
        </w:rPr>
        <w:t xml:space="preserve">: </w:t>
      </w:r>
      <w:r w:rsidRPr="00FF03BC">
        <w:rPr>
          <w:rFonts w:ascii="Century Gothic" w:eastAsia="Lucida Sans Unicode" w:hAnsi="Century Gothic" w:cs="Calibri"/>
          <w:color w:val="000000"/>
          <w:kern w:val="0"/>
          <w:sz w:val="20"/>
          <w:szCs w:val="20"/>
          <w:lang w:eastAsia="pl-PL"/>
        </w:rPr>
        <w:t>............................................................</w:t>
      </w:r>
    </w:p>
    <w:p w:rsidR="00137276" w:rsidRPr="00D90A7F" w:rsidRDefault="00137276" w:rsidP="00D90A7F">
      <w:pPr>
        <w:widowControl/>
        <w:autoSpaceDN w:val="0"/>
        <w:spacing w:line="288" w:lineRule="auto"/>
        <w:textAlignment w:val="baseline"/>
        <w:rPr>
          <w:rFonts w:ascii="Century Gothic" w:eastAsia="Times New Roman" w:hAnsi="Century Gothic"/>
          <w:kern w:val="3"/>
          <w:sz w:val="20"/>
          <w:szCs w:val="20"/>
          <w:lang w:eastAsia="zh-CN"/>
        </w:rPr>
      </w:pPr>
    </w:p>
    <w:p w:rsidR="00137276" w:rsidRPr="00D90A7F" w:rsidRDefault="00D90A7F" w:rsidP="00D90A7F">
      <w:pPr>
        <w:widowControl/>
        <w:autoSpaceDN w:val="0"/>
        <w:spacing w:line="288" w:lineRule="auto"/>
        <w:textAlignment w:val="baseline"/>
        <w:rPr>
          <w:rFonts w:ascii="Century Gothic" w:eastAsia="Times New Roman" w:hAnsi="Century Gothic"/>
          <w:b/>
          <w:kern w:val="3"/>
          <w:sz w:val="20"/>
          <w:szCs w:val="20"/>
          <w:lang w:eastAsia="zh-CN"/>
        </w:rPr>
      </w:pPr>
      <w:r>
        <w:rPr>
          <w:rFonts w:ascii="Century Gothic" w:eastAsia="Times New Roman" w:hAnsi="Century Gothic"/>
          <w:kern w:val="3"/>
          <w:sz w:val="20"/>
          <w:szCs w:val="20"/>
          <w:lang w:eastAsia="zh-CN"/>
        </w:rPr>
        <w:t>Rok produkcji (</w:t>
      </w:r>
      <w:r w:rsidR="00FF03BC">
        <w:rPr>
          <w:rFonts w:ascii="Century Gothic" w:eastAsia="Times New Roman" w:hAnsi="Century Gothic"/>
          <w:kern w:val="3"/>
          <w:sz w:val="20"/>
          <w:szCs w:val="20"/>
          <w:lang w:eastAsia="zh-CN"/>
        </w:rPr>
        <w:t xml:space="preserve">2018): </w:t>
      </w:r>
      <w:r w:rsidR="00FF03BC" w:rsidRPr="00FF03BC">
        <w:rPr>
          <w:rFonts w:ascii="Century Gothic" w:eastAsia="Times New Roman" w:hAnsi="Century Gothic"/>
          <w:kern w:val="3"/>
          <w:sz w:val="20"/>
          <w:szCs w:val="20"/>
          <w:lang w:eastAsia="zh-CN"/>
        </w:rPr>
        <w:t>............................................................</w:t>
      </w:r>
    </w:p>
    <w:p w:rsidR="00137276" w:rsidRPr="00D90A7F" w:rsidRDefault="00137276" w:rsidP="00D90A7F">
      <w:pPr>
        <w:widowControl/>
        <w:autoSpaceDN w:val="0"/>
        <w:spacing w:line="288" w:lineRule="auto"/>
        <w:textAlignment w:val="baseline"/>
        <w:rPr>
          <w:rFonts w:ascii="Century Gothic" w:eastAsia="Times New Roman" w:hAnsi="Century Gothic"/>
          <w:kern w:val="3"/>
          <w:sz w:val="20"/>
          <w:szCs w:val="20"/>
          <w:lang w:eastAsia="zh-CN"/>
        </w:rPr>
      </w:pPr>
    </w:p>
    <w:p w:rsidR="00137276" w:rsidRPr="00D90A7F" w:rsidRDefault="00137276" w:rsidP="00D90A7F">
      <w:pPr>
        <w:widowControl/>
        <w:autoSpaceDN w:val="0"/>
        <w:spacing w:line="288" w:lineRule="auto"/>
        <w:textAlignment w:val="baseline"/>
        <w:rPr>
          <w:rFonts w:ascii="Century Gothic" w:eastAsia="Times New Roman" w:hAnsi="Century Gothic"/>
          <w:b/>
          <w:bCs/>
          <w:i/>
          <w:iCs/>
          <w:kern w:val="3"/>
          <w:sz w:val="20"/>
          <w:szCs w:val="20"/>
          <w:shd w:val="clear" w:color="auto" w:fill="CCCCCC"/>
          <w:lang w:eastAsia="zh-CN"/>
        </w:rPr>
      </w:pPr>
      <w:r w:rsidRPr="00D90A7F">
        <w:rPr>
          <w:rFonts w:ascii="Century Gothic" w:eastAsia="Times New Roman" w:hAnsi="Century Gothic"/>
          <w:kern w:val="3"/>
          <w:sz w:val="20"/>
          <w:szCs w:val="20"/>
          <w:lang w:eastAsia="zh-CN"/>
        </w:rPr>
        <w:t xml:space="preserve">Klasa wyrobu medycznego: </w:t>
      </w:r>
      <w:r w:rsidR="00FF03BC" w:rsidRPr="00FF03BC">
        <w:rPr>
          <w:rFonts w:ascii="Century Gothic" w:eastAsia="Times New Roman" w:hAnsi="Century Gothic"/>
          <w:kern w:val="3"/>
          <w:sz w:val="20"/>
          <w:szCs w:val="20"/>
          <w:lang w:eastAsia="zh-CN"/>
        </w:rPr>
        <w:t>............................................................</w:t>
      </w:r>
    </w:p>
    <w:p w:rsidR="00FF03BC" w:rsidRDefault="00FF03BC">
      <w:pPr>
        <w:widowControl/>
        <w:suppressAutoHyphens w:val="0"/>
        <w:spacing w:after="200" w:line="276" w:lineRule="auto"/>
        <w:rPr>
          <w:rFonts w:ascii="Century Gothic" w:eastAsia="Times New Roman" w:hAnsi="Century Gothic"/>
          <w:b/>
          <w:bCs/>
          <w:i/>
          <w:iCs/>
          <w:kern w:val="3"/>
          <w:sz w:val="20"/>
          <w:szCs w:val="20"/>
          <w:shd w:val="clear" w:color="auto" w:fill="CCCCCC"/>
          <w:lang w:eastAsia="zh-CN"/>
        </w:rPr>
      </w:pPr>
      <w:r>
        <w:rPr>
          <w:rFonts w:ascii="Century Gothic" w:eastAsia="Times New Roman" w:hAnsi="Century Gothic"/>
          <w:b/>
          <w:bCs/>
          <w:i/>
          <w:iCs/>
          <w:kern w:val="3"/>
          <w:sz w:val="20"/>
          <w:szCs w:val="20"/>
          <w:shd w:val="clear" w:color="auto" w:fill="CCCCCC"/>
          <w:lang w:eastAsia="zh-CN"/>
        </w:rPr>
        <w:br w:type="page"/>
      </w:r>
    </w:p>
    <w:p w:rsidR="00021B9C" w:rsidRPr="00FF03BC" w:rsidRDefault="00433F6F" w:rsidP="00FF03BC">
      <w:pPr>
        <w:rPr>
          <w:rFonts w:ascii="Century Gothic" w:hAnsi="Century Gothic"/>
          <w:sz w:val="18"/>
          <w:szCs w:val="18"/>
        </w:rPr>
      </w:pPr>
      <w:r w:rsidRPr="00FF03BC">
        <w:rPr>
          <w:rFonts w:ascii="Century Gothic" w:eastAsia="Times New Roman" w:hAnsi="Century Gothic"/>
          <w:b/>
          <w:kern w:val="3"/>
          <w:sz w:val="20"/>
          <w:szCs w:val="20"/>
          <w:lang w:eastAsia="zh-CN"/>
        </w:rPr>
        <w:lastRenderedPageBreak/>
        <w:t>PARAMETRY TECHNICZNE I EKSPLOATACYJNE</w:t>
      </w: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9"/>
        <w:gridCol w:w="7858"/>
        <w:gridCol w:w="1984"/>
        <w:gridCol w:w="2835"/>
        <w:gridCol w:w="1917"/>
      </w:tblGrid>
      <w:tr w:rsidR="00021B9C" w:rsidRPr="003F6A4D" w:rsidTr="00CD03B9">
        <w:trPr>
          <w:tblHeader/>
          <w:jc w:val="center"/>
        </w:trPr>
        <w:tc>
          <w:tcPr>
            <w:tcW w:w="469" w:type="dxa"/>
          </w:tcPr>
          <w:p w:rsidR="00021B9C" w:rsidRPr="003F6A4D" w:rsidRDefault="00313FA2" w:rsidP="00CD03B9">
            <w:pPr>
              <w:pStyle w:val="Zawartotabeli"/>
              <w:snapToGrid w:val="0"/>
              <w:rPr>
                <w:rFonts w:ascii="Century Gothic" w:hAnsi="Century Gothic" w:cs="Arial"/>
                <w:b/>
                <w:sz w:val="20"/>
                <w:szCs w:val="20"/>
              </w:rPr>
            </w:pPr>
            <w:r w:rsidRPr="003F6A4D">
              <w:rPr>
                <w:rFonts w:ascii="Century Gothic" w:hAnsi="Century Gothic" w:cs="Arial"/>
                <w:b/>
                <w:sz w:val="20"/>
                <w:szCs w:val="20"/>
              </w:rPr>
              <w:t>L.p.</w:t>
            </w:r>
          </w:p>
        </w:tc>
        <w:tc>
          <w:tcPr>
            <w:tcW w:w="7858" w:type="dxa"/>
            <w:vAlign w:val="center"/>
          </w:tcPr>
          <w:p w:rsidR="00021B9C" w:rsidRPr="003F6A4D" w:rsidRDefault="00313FA2"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Opis parametru</w:t>
            </w:r>
          </w:p>
        </w:tc>
        <w:tc>
          <w:tcPr>
            <w:tcW w:w="1984" w:type="dxa"/>
            <w:vAlign w:val="center"/>
          </w:tcPr>
          <w:p w:rsidR="00021B9C" w:rsidRPr="003F6A4D" w:rsidRDefault="00313FA2"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Parametr wymagany/ wartość</w:t>
            </w:r>
          </w:p>
        </w:tc>
        <w:tc>
          <w:tcPr>
            <w:tcW w:w="2835" w:type="dxa"/>
            <w:vAlign w:val="center"/>
          </w:tcPr>
          <w:p w:rsidR="00021B9C" w:rsidRPr="003F6A4D" w:rsidRDefault="003F6A4D"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Parametr oferowany</w:t>
            </w:r>
          </w:p>
        </w:tc>
        <w:tc>
          <w:tcPr>
            <w:tcW w:w="1917" w:type="dxa"/>
            <w:vAlign w:val="center"/>
          </w:tcPr>
          <w:p w:rsidR="00021B9C" w:rsidRPr="003F6A4D" w:rsidRDefault="003F6A4D" w:rsidP="003F6A4D">
            <w:pPr>
              <w:pStyle w:val="Zawartotabeli"/>
              <w:snapToGrid w:val="0"/>
              <w:jc w:val="center"/>
              <w:rPr>
                <w:rFonts w:ascii="Century Gothic" w:hAnsi="Century Gothic" w:cs="Arial"/>
                <w:b/>
                <w:sz w:val="20"/>
                <w:szCs w:val="20"/>
              </w:rPr>
            </w:pPr>
            <w:r w:rsidRPr="003F6A4D">
              <w:rPr>
                <w:rFonts w:ascii="Century Gothic" w:hAnsi="Century Gothic" w:cs="Arial"/>
                <w:b/>
                <w:sz w:val="20"/>
                <w:szCs w:val="20"/>
              </w:rPr>
              <w:t>Sposób oceny parametru</w:t>
            </w:r>
          </w:p>
        </w:tc>
      </w:tr>
      <w:tr w:rsidR="00021B9C"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021B9C" w:rsidRPr="003F6A4D" w:rsidRDefault="00021B9C"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021B9C" w:rsidRPr="003F6A4D" w:rsidRDefault="00313FA2" w:rsidP="003F6A4D">
            <w:pPr>
              <w:snapToGrid w:val="0"/>
              <w:rPr>
                <w:rFonts w:ascii="Century Gothic" w:hAnsi="Century Gothic" w:cs="Arial"/>
                <w:sz w:val="18"/>
                <w:szCs w:val="18"/>
              </w:rPr>
            </w:pPr>
            <w:r w:rsidRPr="003F6A4D">
              <w:rPr>
                <w:rFonts w:ascii="Century Gothic" w:hAnsi="Century Gothic" w:cs="Arial"/>
                <w:b/>
                <w:sz w:val="18"/>
                <w:szCs w:val="18"/>
              </w:rPr>
              <w:t>INFORMACJE OGÓLNE</w:t>
            </w:r>
          </w:p>
        </w:tc>
        <w:tc>
          <w:tcPr>
            <w:tcW w:w="1984" w:type="dxa"/>
            <w:shd w:val="clear" w:color="auto" w:fill="EEECE1" w:themeFill="background2"/>
            <w:vAlign w:val="center"/>
          </w:tcPr>
          <w:p w:rsidR="00021B9C" w:rsidRPr="003F6A4D" w:rsidRDefault="00021B9C"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021B9C" w:rsidRPr="003F6A4D" w:rsidRDefault="00021B9C"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021B9C" w:rsidRPr="003F6A4D" w:rsidRDefault="00021B9C" w:rsidP="003F6A4D">
            <w:pPr>
              <w:pStyle w:val="Zawartotabeli"/>
              <w:snapToGrid w:val="0"/>
              <w:jc w:val="center"/>
              <w:rPr>
                <w:rFonts w:ascii="Century Gothic" w:hAnsi="Century Gothic" w:cs="Arial"/>
                <w:sz w:val="16"/>
                <w:szCs w:val="16"/>
              </w:rPr>
            </w:pPr>
          </w:p>
        </w:tc>
      </w:tr>
      <w:tr w:rsidR="003A342E" w:rsidRPr="003F6A4D" w:rsidTr="00CD03B9">
        <w:tblPrEx>
          <w:tblLook w:val="0000" w:firstRow="0" w:lastRow="0" w:firstColumn="0" w:lastColumn="0" w:noHBand="0" w:noVBand="0"/>
        </w:tblPrEx>
        <w:trPr>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snapToGrid w:val="0"/>
              <w:rPr>
                <w:rFonts w:ascii="Century Gothic" w:hAnsi="Century Gothic" w:cs="Arial"/>
                <w:sz w:val="18"/>
                <w:szCs w:val="18"/>
              </w:rPr>
            </w:pPr>
            <w:r w:rsidRPr="003F6A4D">
              <w:rPr>
                <w:rFonts w:ascii="Century Gothic" w:hAnsi="Century Gothic" w:cs="Arial"/>
                <w:iCs/>
                <w:color w:val="000000"/>
                <w:sz w:val="18"/>
                <w:szCs w:val="18"/>
              </w:rPr>
              <w:t>Aparat fabrycznie nowy (nieużywany i nierekondycjonowany) o polu minimum 1,5 T do badań całego ciała z elementami systemu pozwalającymi na dostawę, montaż oraz uruchomienie</w:t>
            </w:r>
          </w:p>
        </w:tc>
        <w:tc>
          <w:tcPr>
            <w:tcW w:w="1984" w:type="dxa"/>
            <w:shd w:val="clear" w:color="auto" w:fill="auto"/>
            <w:vAlign w:val="center"/>
          </w:tcPr>
          <w:p w:rsidR="003A342E" w:rsidRPr="003F6A4D" w:rsidRDefault="003F6A4D"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3A342E"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3A342E" w:rsidRPr="003F6A4D" w:rsidRDefault="003A342E" w:rsidP="00CD03B9">
            <w:pPr>
              <w:pStyle w:val="Zawartotabeli"/>
              <w:snapToGrid w:val="0"/>
              <w:rPr>
                <w:rFonts w:ascii="Century Gothic" w:hAnsi="Century Gothic" w:cs="Arial"/>
                <w:color w:val="000000"/>
                <w:sz w:val="18"/>
                <w:szCs w:val="18"/>
              </w:rPr>
            </w:pPr>
          </w:p>
        </w:tc>
        <w:tc>
          <w:tcPr>
            <w:tcW w:w="7858" w:type="dxa"/>
            <w:shd w:val="clear" w:color="auto" w:fill="EEECE1" w:themeFill="background2"/>
            <w:vAlign w:val="center"/>
          </w:tcPr>
          <w:p w:rsidR="003A342E" w:rsidRPr="003F6A4D" w:rsidRDefault="003A342E" w:rsidP="003F6A4D">
            <w:pPr>
              <w:pStyle w:val="Zawartotabeli"/>
              <w:snapToGrid w:val="0"/>
              <w:rPr>
                <w:rFonts w:ascii="Century Gothic" w:hAnsi="Century Gothic" w:cs="Arial"/>
                <w:color w:val="000000"/>
                <w:sz w:val="18"/>
                <w:szCs w:val="18"/>
              </w:rPr>
            </w:pPr>
            <w:r w:rsidRPr="003F6A4D">
              <w:rPr>
                <w:rFonts w:ascii="Century Gothic" w:hAnsi="Century Gothic" w:cs="Arial"/>
                <w:b/>
                <w:sz w:val="18"/>
                <w:szCs w:val="18"/>
              </w:rPr>
              <w:t>MAGNES</w:t>
            </w:r>
          </w:p>
        </w:tc>
        <w:tc>
          <w:tcPr>
            <w:tcW w:w="1984" w:type="dxa"/>
            <w:shd w:val="clear" w:color="auto" w:fill="EEECE1" w:themeFill="background2"/>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shd w:val="clear" w:color="auto" w:fill="EEECE1" w:themeFill="background2"/>
            <w:vAlign w:val="center"/>
          </w:tcPr>
          <w:p w:rsidR="003A342E" w:rsidRPr="003F6A4D" w:rsidRDefault="003A342E" w:rsidP="003F6A4D">
            <w:pPr>
              <w:pStyle w:val="Zawartotabeli"/>
              <w:snapToGrid w:val="0"/>
              <w:jc w:val="center"/>
              <w:rPr>
                <w:rFonts w:ascii="Century Gothic" w:hAnsi="Century Gothic" w:cs="Arial"/>
                <w:sz w:val="16"/>
                <w:szCs w:val="16"/>
              </w:rPr>
            </w:pPr>
          </w:p>
        </w:tc>
      </w:tr>
      <w:tr w:rsidR="003A342E" w:rsidRPr="003F6A4D" w:rsidTr="00CD03B9">
        <w:tblPrEx>
          <w:tblLook w:val="0000" w:firstRow="0" w:lastRow="0" w:firstColumn="0" w:lastColumn="0" w:noHBand="0" w:noVBand="0"/>
        </w:tblPrEx>
        <w:trPr>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Natężenie pola [T]</w:t>
            </w:r>
          </w:p>
        </w:tc>
        <w:tc>
          <w:tcPr>
            <w:tcW w:w="1984" w:type="dxa"/>
            <w:shd w:val="clear" w:color="auto" w:fill="auto"/>
            <w:vAlign w:val="center"/>
          </w:tcPr>
          <w:p w:rsidR="003A342E" w:rsidRPr="003F6A4D" w:rsidRDefault="003A342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&gt;= 1,5, podać</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jc w:val="center"/>
              <w:rPr>
                <w:rFonts w:ascii="Century Gothic" w:hAnsi="Century Gothic"/>
                <w:sz w:val="16"/>
                <w:szCs w:val="16"/>
              </w:rPr>
            </w:pPr>
            <w:r w:rsidRPr="003F6A4D">
              <w:rPr>
                <w:rFonts w:ascii="Century Gothic" w:hAnsi="Century Gothic" w:cs="Arial"/>
                <w:sz w:val="16"/>
                <w:szCs w:val="16"/>
              </w:rPr>
              <w:t>Bez oceny</w:t>
            </w:r>
          </w:p>
        </w:tc>
      </w:tr>
      <w:tr w:rsidR="003A342E" w:rsidRPr="003F6A4D" w:rsidTr="00CD03B9">
        <w:tblPrEx>
          <w:tblLook w:val="0000" w:firstRow="0" w:lastRow="0" w:firstColumn="0" w:lastColumn="0" w:noHBand="0" w:noVBand="0"/>
        </w:tblPrEx>
        <w:trPr>
          <w:trHeight w:val="401"/>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System chłodzenia – zamknięty, chłodzenie helem</w:t>
            </w:r>
          </w:p>
        </w:tc>
        <w:tc>
          <w:tcPr>
            <w:tcW w:w="1984" w:type="dxa"/>
            <w:shd w:val="clear" w:color="auto" w:fill="auto"/>
            <w:vAlign w:val="center"/>
          </w:tcPr>
          <w:p w:rsidR="003A342E" w:rsidRPr="003F6A4D" w:rsidRDefault="003F6A4D"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jc w:val="center"/>
              <w:rPr>
                <w:rFonts w:ascii="Century Gothic" w:hAnsi="Century Gothic"/>
                <w:sz w:val="16"/>
                <w:szCs w:val="16"/>
              </w:rPr>
            </w:pPr>
            <w:r w:rsidRPr="003F6A4D">
              <w:rPr>
                <w:rFonts w:ascii="Century Gothic" w:hAnsi="Century Gothic" w:cs="Arial"/>
                <w:sz w:val="16"/>
                <w:szCs w:val="16"/>
              </w:rPr>
              <w:t>Bez oceny</w:t>
            </w:r>
          </w:p>
        </w:tc>
      </w:tr>
      <w:tr w:rsidR="003A342E" w:rsidRPr="003F6A4D" w:rsidTr="00CD03B9">
        <w:tblPrEx>
          <w:tblLook w:val="0000" w:firstRow="0" w:lastRow="0" w:firstColumn="0" w:lastColumn="0" w:noHBand="0" w:noVBand="0"/>
        </w:tblPrEx>
        <w:trPr>
          <w:tblHeader/>
          <w:jc w:val="center"/>
        </w:trPr>
        <w:tc>
          <w:tcPr>
            <w:tcW w:w="469" w:type="dxa"/>
            <w:shd w:val="clear" w:color="auto" w:fill="auto"/>
          </w:tcPr>
          <w:p w:rsidR="003A342E" w:rsidRPr="003F6A4D" w:rsidRDefault="003A342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3A342E" w:rsidRPr="003F6A4D" w:rsidRDefault="003A342E" w:rsidP="003F6A4D">
            <w:pPr>
              <w:pStyle w:val="Zawartotabeli"/>
              <w:snapToGrid w:val="0"/>
              <w:rPr>
                <w:rFonts w:ascii="Century Gothic" w:hAnsi="Century Gothic" w:cs="Arial"/>
                <w:iCs/>
                <w:color w:val="000000"/>
                <w:sz w:val="18"/>
                <w:szCs w:val="18"/>
              </w:rPr>
            </w:pPr>
            <w:r w:rsidRPr="003F6A4D">
              <w:rPr>
                <w:rFonts w:ascii="Century Gothic" w:hAnsi="Century Gothic" w:cs="Arial"/>
                <w:iCs/>
                <w:color w:val="000000"/>
                <w:sz w:val="18"/>
                <w:szCs w:val="18"/>
              </w:rPr>
              <w:t>Średnica otworu pacjenta [cm]</w:t>
            </w:r>
          </w:p>
          <w:p w:rsidR="003A342E" w:rsidRPr="003F6A4D" w:rsidRDefault="003A342E" w:rsidP="003F6A4D">
            <w:pPr>
              <w:pStyle w:val="Zawartotabeli"/>
              <w:snapToGrid w:val="0"/>
              <w:rPr>
                <w:rFonts w:ascii="Century Gothic" w:hAnsi="Century Gothic" w:cs="Arial"/>
                <w:iCs/>
                <w:color w:val="000000"/>
                <w:sz w:val="18"/>
                <w:szCs w:val="18"/>
              </w:rPr>
            </w:pPr>
          </w:p>
          <w:p w:rsidR="003A342E" w:rsidRPr="003F6A4D" w:rsidRDefault="003A342E" w:rsidP="003F6A4D">
            <w:pPr>
              <w:pStyle w:val="Zawartotabeli"/>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UWAGA:</w:t>
            </w:r>
            <w:r w:rsidRPr="003F6A4D">
              <w:rPr>
                <w:rFonts w:ascii="Century Gothic" w:hAnsi="Century Gothic" w:cs="Arial"/>
                <w:i/>
                <w:iCs/>
                <w:color w:val="000000"/>
                <w:sz w:val="18"/>
                <w:szCs w:val="18"/>
              </w:rPr>
              <w:t xml:space="preserve"> magnes z systemem „shim”, cewkami gradientowymi, cewką całego ciała i obudowami</w:t>
            </w:r>
          </w:p>
        </w:tc>
        <w:tc>
          <w:tcPr>
            <w:tcW w:w="1984" w:type="dxa"/>
            <w:shd w:val="clear" w:color="auto" w:fill="auto"/>
            <w:vAlign w:val="center"/>
          </w:tcPr>
          <w:p w:rsidR="003A342E" w:rsidRPr="003F6A4D" w:rsidRDefault="003A342E"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&gt;= 70, podać</w:t>
            </w:r>
          </w:p>
        </w:tc>
        <w:tc>
          <w:tcPr>
            <w:tcW w:w="2835" w:type="dxa"/>
            <w:vAlign w:val="center"/>
          </w:tcPr>
          <w:p w:rsidR="003A342E" w:rsidRPr="003F6A4D" w:rsidRDefault="003A342E" w:rsidP="003F6A4D">
            <w:pPr>
              <w:pStyle w:val="Zawartotabeli"/>
              <w:snapToGrid w:val="0"/>
              <w:jc w:val="center"/>
              <w:rPr>
                <w:rFonts w:ascii="Century Gothic" w:hAnsi="Century Gothic" w:cs="Arial"/>
                <w:sz w:val="18"/>
                <w:szCs w:val="18"/>
              </w:rPr>
            </w:pPr>
          </w:p>
        </w:tc>
        <w:tc>
          <w:tcPr>
            <w:tcW w:w="1917" w:type="dxa"/>
            <w:vAlign w:val="center"/>
          </w:tcPr>
          <w:p w:rsidR="003A342E" w:rsidRPr="003F6A4D" w:rsidRDefault="003A342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495969" w:rsidTr="00505FDC">
        <w:tblPrEx>
          <w:tblLook w:val="0000" w:firstRow="0" w:lastRow="0" w:firstColumn="0" w:lastColumn="0" w:noHBand="0" w:noVBand="0"/>
        </w:tblPrEx>
        <w:trPr>
          <w:tblHeader/>
          <w:jc w:val="center"/>
        </w:trPr>
        <w:tc>
          <w:tcPr>
            <w:tcW w:w="469" w:type="dxa"/>
            <w:shd w:val="clear" w:color="auto" w:fill="auto"/>
          </w:tcPr>
          <w:p w:rsidR="00A673CE" w:rsidRPr="00495969" w:rsidRDefault="00A673CE" w:rsidP="00505FDC">
            <w:pPr>
              <w:pStyle w:val="Zawartotabeli"/>
              <w:snapToGrid w:val="0"/>
              <w:rPr>
                <w:rFonts w:asciiTheme="minorHAnsi" w:hAnsiTheme="minorHAnsi" w:cs="Arial"/>
                <w:b/>
                <w:sz w:val="20"/>
                <w:szCs w:val="20"/>
              </w:rPr>
            </w:pPr>
            <w:r w:rsidRPr="00495969">
              <w:rPr>
                <w:rFonts w:asciiTheme="minorHAnsi" w:hAnsiTheme="minorHAnsi" w:cs="Arial"/>
                <w:b/>
                <w:sz w:val="20"/>
                <w:szCs w:val="20"/>
              </w:rPr>
              <w:t>4a.</w:t>
            </w:r>
          </w:p>
        </w:tc>
        <w:tc>
          <w:tcPr>
            <w:tcW w:w="7858" w:type="dxa"/>
            <w:shd w:val="clear" w:color="auto" w:fill="auto"/>
          </w:tcPr>
          <w:p w:rsidR="00A673CE" w:rsidRPr="00495969" w:rsidRDefault="00A673CE" w:rsidP="00505FDC">
            <w:pPr>
              <w:pStyle w:val="Zawartotabeli"/>
              <w:snapToGrid w:val="0"/>
              <w:rPr>
                <w:rFonts w:ascii="Century Gothic" w:hAnsi="Century Gothic" w:cs="Arial"/>
                <w:b/>
                <w:sz w:val="18"/>
                <w:szCs w:val="18"/>
              </w:rPr>
            </w:pPr>
            <w:r w:rsidRPr="00495969">
              <w:rPr>
                <w:rFonts w:ascii="Century Gothic" w:hAnsi="Century Gothic" w:cs="Arial"/>
                <w:b/>
                <w:sz w:val="18"/>
                <w:szCs w:val="18"/>
              </w:rPr>
              <w:t>Całkowita długość aparatu mierzona od przedniej do tylnej obudowy zewnętrznej =&lt; 160 cm</w:t>
            </w:r>
          </w:p>
          <w:p w:rsidR="00A673CE" w:rsidRPr="00495969" w:rsidRDefault="00A673CE" w:rsidP="00505FDC">
            <w:pPr>
              <w:pStyle w:val="Zawartotabeli"/>
              <w:snapToGrid w:val="0"/>
              <w:rPr>
                <w:rFonts w:ascii="Century Gothic" w:hAnsi="Century Gothic" w:cs="Arial"/>
                <w:b/>
                <w:sz w:val="18"/>
                <w:szCs w:val="18"/>
              </w:rPr>
            </w:pPr>
          </w:p>
          <w:p w:rsidR="00A673CE" w:rsidRPr="00495969" w:rsidRDefault="00A673CE" w:rsidP="00505FDC">
            <w:pPr>
              <w:pStyle w:val="Zawartotabeli"/>
              <w:snapToGrid w:val="0"/>
              <w:rPr>
                <w:rFonts w:ascii="Century Gothic" w:hAnsi="Century Gothic" w:cs="Arial"/>
                <w:b/>
                <w:sz w:val="18"/>
                <w:szCs w:val="18"/>
              </w:rPr>
            </w:pPr>
            <w:r w:rsidRPr="00495969">
              <w:rPr>
                <w:rFonts w:ascii="Century Gothic" w:hAnsi="Century Gothic" w:cs="Arial"/>
                <w:b/>
                <w:iCs/>
                <w:color w:val="000000"/>
                <w:sz w:val="18"/>
                <w:szCs w:val="18"/>
              </w:rPr>
              <w:t>UWAGA: magnes z systemem „shim”, cewkami gradientowymi, cewką całego ciała i obudowami zewnętrznymi</w:t>
            </w:r>
          </w:p>
        </w:tc>
        <w:tc>
          <w:tcPr>
            <w:tcW w:w="1984" w:type="dxa"/>
            <w:shd w:val="clear" w:color="auto" w:fill="auto"/>
          </w:tcPr>
          <w:p w:rsidR="00A673CE" w:rsidRPr="00495969" w:rsidRDefault="00A673CE" w:rsidP="00505FDC">
            <w:pPr>
              <w:pStyle w:val="Zawartotabeli"/>
              <w:snapToGrid w:val="0"/>
              <w:jc w:val="center"/>
              <w:rPr>
                <w:rFonts w:ascii="Century Gothic" w:hAnsi="Century Gothic" w:cs="Arial"/>
                <w:b/>
                <w:sz w:val="18"/>
                <w:szCs w:val="18"/>
              </w:rPr>
            </w:pPr>
            <w:r w:rsidRPr="00495969">
              <w:rPr>
                <w:rFonts w:ascii="Century Gothic" w:hAnsi="Century Gothic" w:cs="Arial"/>
                <w:b/>
                <w:sz w:val="18"/>
                <w:szCs w:val="18"/>
              </w:rPr>
              <w:t>Podać</w:t>
            </w:r>
          </w:p>
          <w:p w:rsidR="00A673CE" w:rsidRPr="00495969" w:rsidRDefault="00A673CE" w:rsidP="00505FDC">
            <w:pPr>
              <w:pStyle w:val="Zawartotabeli"/>
              <w:snapToGrid w:val="0"/>
              <w:jc w:val="center"/>
              <w:rPr>
                <w:rFonts w:asciiTheme="minorHAnsi" w:hAnsiTheme="minorHAnsi" w:cs="Arial"/>
                <w:b/>
                <w:sz w:val="20"/>
                <w:szCs w:val="20"/>
              </w:rPr>
            </w:pPr>
            <w:r w:rsidRPr="00495969">
              <w:rPr>
                <w:rFonts w:ascii="Century Gothic" w:hAnsi="Century Gothic" w:cs="Arial"/>
                <w:b/>
                <w:sz w:val="18"/>
                <w:szCs w:val="18"/>
              </w:rPr>
              <w:t>(jeżeli tak – podać)</w:t>
            </w:r>
          </w:p>
        </w:tc>
        <w:tc>
          <w:tcPr>
            <w:tcW w:w="2835" w:type="dxa"/>
            <w:vAlign w:val="center"/>
          </w:tcPr>
          <w:p w:rsidR="00A673CE" w:rsidRPr="00495969" w:rsidRDefault="00A673CE" w:rsidP="00505FDC">
            <w:pPr>
              <w:pStyle w:val="Zawartotabeli"/>
              <w:snapToGrid w:val="0"/>
              <w:jc w:val="center"/>
              <w:rPr>
                <w:rFonts w:ascii="Century Gothic" w:hAnsi="Century Gothic" w:cs="Arial"/>
                <w:b/>
                <w:sz w:val="18"/>
                <w:szCs w:val="18"/>
              </w:rPr>
            </w:pPr>
          </w:p>
        </w:tc>
        <w:tc>
          <w:tcPr>
            <w:tcW w:w="1917" w:type="dxa"/>
            <w:vAlign w:val="center"/>
          </w:tcPr>
          <w:p w:rsidR="00A673CE" w:rsidRPr="00A673CE" w:rsidRDefault="00A673CE" w:rsidP="00505FDC">
            <w:pPr>
              <w:jc w:val="center"/>
              <w:rPr>
                <w:rFonts w:ascii="Century Gothic" w:hAnsi="Century Gothic" w:cs="Arial"/>
                <w:b/>
                <w:strike/>
                <w:sz w:val="16"/>
                <w:szCs w:val="16"/>
              </w:rPr>
            </w:pPr>
            <w:r w:rsidRPr="00A673CE">
              <w:rPr>
                <w:rFonts w:ascii="Century Gothic" w:hAnsi="Century Gothic" w:cs="Arial"/>
                <w:b/>
                <w:strike/>
                <w:sz w:val="16"/>
                <w:szCs w:val="16"/>
              </w:rPr>
              <w:t>TAK – 4 pkt.</w:t>
            </w:r>
          </w:p>
          <w:p w:rsidR="00A673CE" w:rsidRPr="00A673CE" w:rsidRDefault="00A673CE" w:rsidP="00505FDC">
            <w:pPr>
              <w:jc w:val="center"/>
              <w:rPr>
                <w:rFonts w:ascii="Century Gothic" w:hAnsi="Century Gothic" w:cs="Arial"/>
                <w:b/>
                <w:strike/>
                <w:sz w:val="16"/>
                <w:szCs w:val="16"/>
              </w:rPr>
            </w:pPr>
            <w:r w:rsidRPr="00A673CE">
              <w:rPr>
                <w:rFonts w:ascii="Century Gothic" w:hAnsi="Century Gothic" w:cs="Arial"/>
                <w:b/>
                <w:strike/>
                <w:sz w:val="16"/>
                <w:szCs w:val="16"/>
              </w:rPr>
              <w:t>NIE – 0 pkt.</w:t>
            </w:r>
          </w:p>
          <w:p w:rsidR="00A673CE" w:rsidRDefault="00A673CE" w:rsidP="00505FDC">
            <w:pPr>
              <w:jc w:val="center"/>
              <w:rPr>
                <w:rFonts w:ascii="Century Gothic" w:hAnsi="Century Gothic" w:cs="Arial"/>
                <w:b/>
                <w:sz w:val="16"/>
                <w:szCs w:val="16"/>
              </w:rPr>
            </w:pPr>
          </w:p>
          <w:p w:rsidR="00A673CE" w:rsidRPr="00B978DB" w:rsidRDefault="00A673CE" w:rsidP="00505FDC">
            <w:pPr>
              <w:jc w:val="center"/>
              <w:rPr>
                <w:rFonts w:ascii="Century Gothic" w:hAnsi="Century Gothic" w:cs="Arial"/>
                <w:b/>
                <w:color w:val="FF0000"/>
                <w:sz w:val="16"/>
                <w:szCs w:val="16"/>
              </w:rPr>
            </w:pPr>
            <w:r>
              <w:rPr>
                <w:rFonts w:ascii="Century Gothic" w:hAnsi="Century Gothic" w:cs="Arial"/>
                <w:b/>
                <w:color w:val="FF0000"/>
                <w:sz w:val="16"/>
                <w:szCs w:val="16"/>
              </w:rPr>
              <w:t>TAK – 2</w:t>
            </w:r>
            <w:r w:rsidRPr="00B978DB">
              <w:rPr>
                <w:rFonts w:ascii="Century Gothic" w:hAnsi="Century Gothic" w:cs="Arial"/>
                <w:b/>
                <w:color w:val="FF0000"/>
                <w:sz w:val="16"/>
                <w:szCs w:val="16"/>
              </w:rPr>
              <w:t xml:space="preserve"> pkt.</w:t>
            </w:r>
          </w:p>
          <w:p w:rsidR="00A673CE" w:rsidRPr="00495969" w:rsidRDefault="00A673CE" w:rsidP="00505FDC">
            <w:pPr>
              <w:jc w:val="center"/>
              <w:rPr>
                <w:rFonts w:ascii="Century Gothic" w:hAnsi="Century Gothic"/>
                <w:b/>
                <w:sz w:val="16"/>
                <w:szCs w:val="16"/>
              </w:rPr>
            </w:pPr>
            <w:r w:rsidRPr="00B978DB">
              <w:rPr>
                <w:rFonts w:ascii="Century Gothic" w:hAnsi="Century Gothic" w:cs="Arial"/>
                <w:b/>
                <w:color w:val="FF0000"/>
                <w:sz w:val="16"/>
                <w:szCs w:val="16"/>
              </w:rPr>
              <w:t>NIE – 0 pkt</w:t>
            </w:r>
          </w:p>
        </w:tc>
      </w:tr>
      <w:tr w:rsidR="00A673CE" w:rsidRPr="00495969" w:rsidTr="009E24F8">
        <w:tblPrEx>
          <w:tblLook w:val="0000" w:firstRow="0" w:lastRow="0" w:firstColumn="0" w:lastColumn="0" w:noHBand="0" w:noVBand="0"/>
        </w:tblPrEx>
        <w:trPr>
          <w:tblHeader/>
          <w:jc w:val="center"/>
        </w:trPr>
        <w:tc>
          <w:tcPr>
            <w:tcW w:w="469" w:type="dxa"/>
            <w:shd w:val="clear" w:color="auto" w:fill="auto"/>
          </w:tcPr>
          <w:p w:rsidR="00A673CE" w:rsidRPr="00495969" w:rsidRDefault="00A673CE" w:rsidP="009E24F8">
            <w:pPr>
              <w:pStyle w:val="Zawartotabeli"/>
              <w:snapToGrid w:val="0"/>
              <w:rPr>
                <w:rFonts w:asciiTheme="minorHAnsi" w:hAnsiTheme="minorHAnsi" w:cs="Arial"/>
                <w:b/>
                <w:sz w:val="20"/>
                <w:szCs w:val="20"/>
              </w:rPr>
            </w:pPr>
            <w:r w:rsidRPr="00A673CE">
              <w:rPr>
                <w:rFonts w:asciiTheme="minorHAnsi" w:hAnsiTheme="minorHAnsi" w:cs="Arial"/>
                <w:b/>
                <w:color w:val="FF0000"/>
                <w:sz w:val="20"/>
                <w:szCs w:val="20"/>
              </w:rPr>
              <w:t>4b.</w:t>
            </w:r>
          </w:p>
        </w:tc>
        <w:tc>
          <w:tcPr>
            <w:tcW w:w="7858" w:type="dxa"/>
            <w:shd w:val="clear" w:color="auto" w:fill="auto"/>
          </w:tcPr>
          <w:p w:rsidR="00A673CE" w:rsidRPr="00A673CE" w:rsidRDefault="00A673CE" w:rsidP="00505FDC">
            <w:pPr>
              <w:pStyle w:val="Zawartotabeli"/>
              <w:snapToGrid w:val="0"/>
              <w:rPr>
                <w:rFonts w:ascii="Century Gothic" w:hAnsi="Century Gothic" w:cs="Arial"/>
                <w:b/>
                <w:color w:val="FF0000"/>
                <w:sz w:val="18"/>
                <w:szCs w:val="18"/>
              </w:rPr>
            </w:pPr>
            <w:r w:rsidRPr="00A673CE">
              <w:rPr>
                <w:rFonts w:ascii="Century Gothic" w:hAnsi="Century Gothic" w:cs="Arial"/>
                <w:b/>
                <w:color w:val="FF0000"/>
                <w:sz w:val="18"/>
                <w:szCs w:val="18"/>
              </w:rPr>
              <w:t>Długość otworu gantry magnesu w najwęższym jego miejscu [cm]</w:t>
            </w:r>
          </w:p>
        </w:tc>
        <w:tc>
          <w:tcPr>
            <w:tcW w:w="1984" w:type="dxa"/>
            <w:shd w:val="clear" w:color="auto" w:fill="auto"/>
          </w:tcPr>
          <w:p w:rsidR="00A673CE" w:rsidRPr="00A673CE" w:rsidRDefault="00A673CE" w:rsidP="00505FDC">
            <w:pPr>
              <w:pStyle w:val="Zawartotabeli"/>
              <w:snapToGrid w:val="0"/>
              <w:jc w:val="center"/>
              <w:rPr>
                <w:rFonts w:asciiTheme="minorHAnsi" w:hAnsiTheme="minorHAnsi" w:cs="Arial"/>
                <w:b/>
                <w:color w:val="FF0000"/>
                <w:sz w:val="20"/>
                <w:szCs w:val="20"/>
              </w:rPr>
            </w:pPr>
            <w:r w:rsidRPr="00A673CE">
              <w:rPr>
                <w:rFonts w:asciiTheme="minorHAnsi" w:hAnsiTheme="minorHAnsi" w:cs="Arial"/>
                <w:b/>
                <w:color w:val="FF0000"/>
                <w:sz w:val="20"/>
                <w:szCs w:val="20"/>
              </w:rPr>
              <w:t>podać</w:t>
            </w:r>
          </w:p>
        </w:tc>
        <w:tc>
          <w:tcPr>
            <w:tcW w:w="2835" w:type="dxa"/>
            <w:vAlign w:val="center"/>
          </w:tcPr>
          <w:p w:rsidR="00A673CE" w:rsidRPr="00495969" w:rsidRDefault="00A673CE" w:rsidP="00505FDC">
            <w:pPr>
              <w:pStyle w:val="Zawartotabeli"/>
              <w:snapToGrid w:val="0"/>
              <w:jc w:val="center"/>
              <w:rPr>
                <w:rFonts w:ascii="Century Gothic" w:hAnsi="Century Gothic" w:cs="Arial"/>
                <w:b/>
                <w:sz w:val="18"/>
                <w:szCs w:val="18"/>
              </w:rPr>
            </w:pPr>
          </w:p>
        </w:tc>
        <w:tc>
          <w:tcPr>
            <w:tcW w:w="1917" w:type="dxa"/>
            <w:vAlign w:val="center"/>
          </w:tcPr>
          <w:p w:rsidR="00A673CE" w:rsidRDefault="00A673CE" w:rsidP="00A673CE">
            <w:pPr>
              <w:jc w:val="both"/>
              <w:rPr>
                <w:rFonts w:ascii="Century Gothic" w:hAnsi="Century Gothic"/>
                <w:b/>
                <w:color w:val="FF0000"/>
                <w:sz w:val="16"/>
                <w:szCs w:val="16"/>
              </w:rPr>
            </w:pPr>
            <w:r w:rsidRPr="00447967">
              <w:rPr>
                <w:rFonts w:ascii="Century Gothic" w:hAnsi="Century Gothic"/>
                <w:b/>
                <w:color w:val="FF0000"/>
                <w:sz w:val="16"/>
                <w:szCs w:val="16"/>
              </w:rPr>
              <w:t>wartość najmniejsza –</w:t>
            </w:r>
            <w:r w:rsidR="002F6F91">
              <w:rPr>
                <w:rFonts w:ascii="Century Gothic" w:hAnsi="Century Gothic"/>
                <w:b/>
                <w:color w:val="FF0000"/>
                <w:sz w:val="16"/>
                <w:szCs w:val="16"/>
              </w:rPr>
              <w:t xml:space="preserve"> 4</w:t>
            </w:r>
            <w:r w:rsidRPr="00447967">
              <w:rPr>
                <w:rFonts w:ascii="Century Gothic" w:hAnsi="Century Gothic"/>
                <w:b/>
                <w:color w:val="FF0000"/>
                <w:sz w:val="16"/>
                <w:szCs w:val="16"/>
              </w:rPr>
              <w:t xml:space="preserve"> pkt., </w:t>
            </w:r>
          </w:p>
          <w:p w:rsidR="00A673CE" w:rsidRDefault="00A673CE" w:rsidP="00A673CE">
            <w:pPr>
              <w:jc w:val="both"/>
              <w:rPr>
                <w:rFonts w:ascii="Century Gothic" w:hAnsi="Century Gothic"/>
                <w:b/>
                <w:color w:val="FF0000"/>
                <w:sz w:val="16"/>
                <w:szCs w:val="16"/>
              </w:rPr>
            </w:pPr>
          </w:p>
          <w:p w:rsidR="00A673CE" w:rsidRPr="00495969" w:rsidRDefault="00A673CE" w:rsidP="00A673CE">
            <w:pPr>
              <w:jc w:val="both"/>
              <w:rPr>
                <w:rFonts w:ascii="Century Gothic" w:hAnsi="Century Gothic"/>
                <w:b/>
                <w:sz w:val="16"/>
                <w:szCs w:val="16"/>
              </w:rPr>
            </w:pPr>
            <w:r w:rsidRPr="00447967">
              <w:rPr>
                <w:rFonts w:ascii="Century Gothic" w:hAnsi="Century Gothic"/>
                <w:b/>
                <w:color w:val="FF0000"/>
                <w:sz w:val="16"/>
                <w:szCs w:val="16"/>
              </w:rPr>
              <w:t>pozostałe proporcjonalnie mniej w stosunku do najwię</w:t>
            </w:r>
            <w:r>
              <w:rPr>
                <w:rFonts w:ascii="Century Gothic" w:hAnsi="Century Gothic"/>
                <w:b/>
                <w:color w:val="FF0000"/>
                <w:sz w:val="16"/>
                <w:szCs w:val="16"/>
              </w:rPr>
              <w:t>k</w:t>
            </w:r>
            <w:r w:rsidRPr="00447967">
              <w:rPr>
                <w:rFonts w:ascii="Century Gothic" w:hAnsi="Century Gothic"/>
                <w:b/>
                <w:color w:val="FF0000"/>
                <w:sz w:val="16"/>
                <w:szCs w:val="16"/>
              </w:rPr>
              <w:t>szej</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System redukcji hałasu poprzez rozwiązania software’owe (QuietX, ART, Pianissimo, Softone), lub zgodnie z nomenklaturą producenta) oraz sprzętowe</w:t>
            </w:r>
          </w:p>
        </w:tc>
        <w:tc>
          <w:tcPr>
            <w:tcW w:w="1984" w:type="dxa"/>
            <w:shd w:val="clear" w:color="auto" w:fill="auto"/>
            <w:vAlign w:val="center"/>
          </w:tcPr>
          <w:p w:rsidR="00A673CE" w:rsidRPr="003F6A4D" w:rsidRDefault="00A673CE" w:rsidP="003F6A4D">
            <w:pPr>
              <w:snapToGrid w:val="0"/>
              <w:jc w:val="center"/>
              <w:rPr>
                <w:rFonts w:ascii="Century Gothic" w:hAnsi="Century Gothic" w:cs="Arial"/>
                <w:iCs/>
                <w:sz w:val="18"/>
                <w:szCs w:val="18"/>
              </w:rPr>
            </w:pPr>
            <w:r>
              <w:rPr>
                <w:rFonts w:ascii="Century Gothic" w:hAnsi="Century Gothic" w:cs="Arial"/>
                <w:iCs/>
                <w:sz w:val="18"/>
                <w:szCs w:val="18"/>
              </w:rPr>
              <w:t>Tak</w:t>
            </w:r>
          </w:p>
          <w:p w:rsidR="00A673CE" w:rsidRPr="003F6A4D" w:rsidRDefault="00A673CE" w:rsidP="003F6A4D">
            <w:pPr>
              <w:snapToGrid w:val="0"/>
              <w:jc w:val="center"/>
              <w:rPr>
                <w:rFonts w:ascii="Century Gothic" w:hAnsi="Century Gothic" w:cs="Arial"/>
                <w:iCs/>
                <w:strike/>
                <w:sz w:val="18"/>
                <w:szCs w:val="18"/>
              </w:rPr>
            </w:pPr>
          </w:p>
        </w:tc>
        <w:tc>
          <w:tcPr>
            <w:tcW w:w="2835" w:type="dxa"/>
            <w:shd w:val="clear" w:color="auto" w:fill="auto"/>
            <w:vAlign w:val="center"/>
          </w:tcPr>
          <w:p w:rsidR="00A673CE" w:rsidRPr="003F6A4D" w:rsidRDefault="00A673CE" w:rsidP="003F6A4D">
            <w:pPr>
              <w:jc w:val="center"/>
              <w:rPr>
                <w:rFonts w:ascii="Century Gothic" w:hAnsi="Century Gothic"/>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Bez oceny</w:t>
            </w:r>
          </w:p>
          <w:p w:rsidR="00A673CE" w:rsidRPr="003F6A4D" w:rsidRDefault="00A673CE" w:rsidP="003F6A4D">
            <w:pPr>
              <w:jc w:val="center"/>
              <w:rPr>
                <w:rFonts w:ascii="Century Gothic" w:hAnsi="Century Gothic"/>
                <w:sz w:val="16"/>
                <w:szCs w:val="16"/>
              </w:rPr>
            </w:pPr>
          </w:p>
          <w:p w:rsidR="00A673CE" w:rsidRPr="003F6A4D" w:rsidRDefault="00A673CE" w:rsidP="003F6A4D">
            <w:pPr>
              <w:jc w:val="center"/>
              <w:rPr>
                <w:rFonts w:ascii="Century Gothic" w:hAnsi="Century Gothic"/>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color w:val="000000"/>
                <w:sz w:val="18"/>
                <w:szCs w:val="18"/>
              </w:rPr>
            </w:pPr>
            <w:r w:rsidRPr="003F6A4D">
              <w:rPr>
                <w:rFonts w:ascii="Century Gothic" w:hAnsi="Century Gothic" w:cs="Arial"/>
                <w:iCs/>
                <w:color w:val="000000"/>
                <w:sz w:val="18"/>
                <w:szCs w:val="18"/>
              </w:rPr>
              <w:t>Rozkład linii 0,5 mT (5 Gs) od izocentrum, podać wartości dla osi x, y, z</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Aktywne ekranowanie</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color w:val="000000"/>
                <w:sz w:val="18"/>
                <w:szCs w:val="18"/>
              </w:rPr>
            </w:pPr>
            <w:r w:rsidRPr="003F6A4D">
              <w:rPr>
                <w:rFonts w:ascii="Century Gothic" w:hAnsi="Century Gothic" w:cs="Arial"/>
                <w:color w:val="000000"/>
                <w:sz w:val="18"/>
                <w:szCs w:val="18"/>
              </w:rPr>
              <w:t>Maksymalne zużycie helu [l/godz] z uwzględnieniem prac serwisowych</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=&lt; 0,01,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małej kuli o średnicy 10 cm</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=&lt; 0,007,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Wartość graniczna – 0 pkt.</w:t>
            </w:r>
          </w:p>
          <w:p w:rsidR="00A673CE" w:rsidRPr="003F6A4D" w:rsidRDefault="00A673CE" w:rsidP="003F6A4D">
            <w:pPr>
              <w:jc w:val="center"/>
              <w:rPr>
                <w:rFonts w:ascii="Century Gothic" w:hAnsi="Century Gothic"/>
                <w:sz w:val="16"/>
                <w:szCs w:val="16"/>
              </w:rPr>
            </w:pPr>
            <w:r>
              <w:rPr>
                <w:rFonts w:ascii="Century Gothic" w:hAnsi="Century Gothic"/>
                <w:sz w:val="16"/>
                <w:szCs w:val="16"/>
              </w:rPr>
              <w:t>Wartość niższa – 1 pkt.</w:t>
            </w:r>
          </w:p>
        </w:tc>
      </w:tr>
      <w:tr w:rsidR="00A673CE" w:rsidRPr="003F6A4D" w:rsidTr="00E93693">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dużej kuli o średnicy 30 cm</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=&lt; 0,15,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A673CE" w:rsidRDefault="00A673CE" w:rsidP="00E93693">
            <w:pPr>
              <w:jc w:val="center"/>
              <w:rPr>
                <w:rFonts w:ascii="Century Gothic" w:hAnsi="Century Gothic"/>
                <w:b/>
                <w:strike/>
                <w:sz w:val="16"/>
                <w:szCs w:val="16"/>
              </w:rPr>
            </w:pPr>
            <w:r w:rsidRPr="00A673CE">
              <w:rPr>
                <w:rFonts w:ascii="Century Gothic" w:hAnsi="Century Gothic"/>
                <w:b/>
                <w:strike/>
                <w:sz w:val="16"/>
                <w:szCs w:val="16"/>
              </w:rPr>
              <w:t>Bez oceny</w:t>
            </w:r>
          </w:p>
          <w:p w:rsidR="00A673CE" w:rsidRDefault="00A673CE" w:rsidP="00E93693">
            <w:pPr>
              <w:jc w:val="center"/>
              <w:rPr>
                <w:rFonts w:ascii="Century Gothic" w:hAnsi="Century Gothic"/>
                <w:b/>
                <w:sz w:val="16"/>
                <w:szCs w:val="16"/>
              </w:rPr>
            </w:pPr>
          </w:p>
          <w:p w:rsidR="00A673CE" w:rsidRDefault="00A673CE" w:rsidP="00A673CE">
            <w:pPr>
              <w:jc w:val="both"/>
              <w:rPr>
                <w:rFonts w:ascii="Century Gothic" w:hAnsi="Century Gothic"/>
                <w:b/>
                <w:color w:val="FF0000"/>
                <w:sz w:val="16"/>
                <w:szCs w:val="16"/>
              </w:rPr>
            </w:pPr>
            <w:r w:rsidRPr="00447967">
              <w:rPr>
                <w:rFonts w:ascii="Century Gothic" w:hAnsi="Century Gothic"/>
                <w:b/>
                <w:color w:val="FF0000"/>
                <w:sz w:val="16"/>
                <w:szCs w:val="16"/>
              </w:rPr>
              <w:t xml:space="preserve">wartość graniczna – 0 pkt., </w:t>
            </w:r>
          </w:p>
          <w:p w:rsidR="00A673CE" w:rsidRPr="004F162A" w:rsidRDefault="00A673CE" w:rsidP="00AE6436">
            <w:pPr>
              <w:jc w:val="both"/>
            </w:pPr>
            <w:r w:rsidRPr="00447967">
              <w:rPr>
                <w:rFonts w:ascii="Century Gothic" w:hAnsi="Century Gothic"/>
                <w:b/>
                <w:color w:val="FF0000"/>
                <w:sz w:val="16"/>
                <w:szCs w:val="16"/>
              </w:rPr>
              <w:t xml:space="preserve">wartość niższa niż graniczna – </w:t>
            </w:r>
            <w:r w:rsidR="00AE6436">
              <w:rPr>
                <w:rFonts w:ascii="Century Gothic" w:hAnsi="Century Gothic"/>
                <w:b/>
                <w:color w:val="FF0000"/>
                <w:sz w:val="16"/>
                <w:szCs w:val="16"/>
              </w:rPr>
              <w:t>2</w:t>
            </w:r>
            <w:r w:rsidRPr="00447967">
              <w:rPr>
                <w:rFonts w:ascii="Century Gothic" w:hAnsi="Century Gothic"/>
                <w:b/>
                <w:color w:val="FF0000"/>
                <w:sz w:val="16"/>
                <w:szCs w:val="16"/>
              </w:rPr>
              <w:t xml:space="preserve"> pkt</w:t>
            </w:r>
            <w:r w:rsidRPr="00447967">
              <w:rPr>
                <w:rFonts w:ascii="Century Gothic" w:hAnsi="Century Gothic"/>
                <w:b/>
                <w:strike/>
                <w:color w:val="FF0000"/>
                <w:sz w:val="16"/>
                <w:szCs w:val="16"/>
              </w:rPr>
              <w:t>.</w:t>
            </w:r>
          </w:p>
        </w:tc>
      </w:tr>
      <w:tr w:rsidR="00A673CE" w:rsidRPr="003F6A4D" w:rsidTr="00E93693">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małej kuli o średnicy 40 cm</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=&lt; 1,0,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A673CE" w:rsidRDefault="00A673CE" w:rsidP="00E93693">
            <w:pPr>
              <w:jc w:val="center"/>
              <w:rPr>
                <w:rFonts w:ascii="Century Gothic" w:hAnsi="Century Gothic"/>
                <w:b/>
                <w:strike/>
                <w:sz w:val="16"/>
                <w:szCs w:val="16"/>
              </w:rPr>
            </w:pPr>
            <w:r w:rsidRPr="00A673CE">
              <w:rPr>
                <w:rFonts w:ascii="Century Gothic" w:hAnsi="Century Gothic"/>
                <w:b/>
                <w:strike/>
                <w:sz w:val="16"/>
                <w:szCs w:val="16"/>
              </w:rPr>
              <w:t>Bez oceny</w:t>
            </w:r>
          </w:p>
          <w:p w:rsidR="00A673CE" w:rsidRDefault="00A673CE" w:rsidP="00E93693">
            <w:pPr>
              <w:jc w:val="center"/>
              <w:rPr>
                <w:rFonts w:ascii="Century Gothic" w:hAnsi="Century Gothic"/>
                <w:b/>
                <w:sz w:val="16"/>
                <w:szCs w:val="16"/>
              </w:rPr>
            </w:pPr>
          </w:p>
          <w:p w:rsidR="00A673CE" w:rsidRDefault="00A673CE" w:rsidP="00A673CE">
            <w:pPr>
              <w:jc w:val="both"/>
              <w:rPr>
                <w:rFonts w:ascii="Century Gothic" w:hAnsi="Century Gothic"/>
                <w:b/>
                <w:color w:val="FF0000"/>
                <w:sz w:val="16"/>
                <w:szCs w:val="16"/>
              </w:rPr>
            </w:pPr>
            <w:r w:rsidRPr="00447967">
              <w:rPr>
                <w:rFonts w:ascii="Century Gothic" w:hAnsi="Century Gothic"/>
                <w:b/>
                <w:color w:val="FF0000"/>
                <w:sz w:val="16"/>
                <w:szCs w:val="16"/>
              </w:rPr>
              <w:t xml:space="preserve">wartość graniczna – 0 pkt., </w:t>
            </w:r>
          </w:p>
          <w:p w:rsidR="00A673CE" w:rsidRPr="004F162A" w:rsidRDefault="00A673CE" w:rsidP="00A673CE">
            <w:pPr>
              <w:jc w:val="both"/>
            </w:pPr>
            <w:r w:rsidRPr="00447967">
              <w:rPr>
                <w:rFonts w:ascii="Century Gothic" w:hAnsi="Century Gothic"/>
                <w:b/>
                <w:color w:val="FF0000"/>
                <w:sz w:val="16"/>
                <w:szCs w:val="16"/>
              </w:rPr>
              <w:t>wartość niższa niż graniczna –</w:t>
            </w:r>
            <w:r w:rsidR="00AE6436">
              <w:rPr>
                <w:rFonts w:ascii="Century Gothic" w:hAnsi="Century Gothic"/>
                <w:b/>
                <w:color w:val="FF0000"/>
                <w:sz w:val="16"/>
                <w:szCs w:val="16"/>
              </w:rPr>
              <w:t xml:space="preserve"> 2</w:t>
            </w:r>
            <w:r w:rsidRPr="00447967">
              <w:rPr>
                <w:rFonts w:ascii="Century Gothic" w:hAnsi="Century Gothic"/>
                <w:b/>
                <w:color w:val="FF0000"/>
                <w:sz w:val="16"/>
                <w:szCs w:val="16"/>
              </w:rPr>
              <w:t xml:space="preserve"> pkt</w:t>
            </w:r>
            <w:r w:rsidRPr="00447967">
              <w:rPr>
                <w:rFonts w:ascii="Century Gothic" w:hAnsi="Century Gothic"/>
                <w:b/>
                <w:strike/>
                <w:color w:val="FF0000"/>
                <w:sz w:val="16"/>
                <w:szCs w:val="16"/>
              </w:rPr>
              <w:t>.</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A673CE" w:rsidRDefault="00A673CE" w:rsidP="003F6A4D">
            <w:pPr>
              <w:pStyle w:val="Zawartotabeli"/>
              <w:snapToGrid w:val="0"/>
              <w:rPr>
                <w:rFonts w:ascii="Century Gothic" w:hAnsi="Century Gothic" w:cs="Arial"/>
                <w:iCs/>
                <w:sz w:val="18"/>
                <w:szCs w:val="18"/>
              </w:rPr>
            </w:pPr>
            <w:r w:rsidRPr="003F6A4D">
              <w:rPr>
                <w:rFonts w:ascii="Century Gothic" w:hAnsi="Century Gothic" w:cs="Arial"/>
                <w:sz w:val="18"/>
                <w:szCs w:val="18"/>
              </w:rPr>
              <w:t xml:space="preserve">Homogeniczność pola </w:t>
            </w:r>
            <w:r w:rsidRPr="003F6A4D">
              <w:rPr>
                <w:rFonts w:ascii="Century Gothic" w:hAnsi="Century Gothic" w:cs="Arial"/>
                <w:iCs/>
                <w:sz w:val="18"/>
                <w:szCs w:val="18"/>
              </w:rPr>
              <w:t>(wartość typowa w [ppm] mierzona metodą VRMS) zgodnie z informacjami podanymi w specyfikacjach technicznych producenta, w małej kuli o średnicy 50 cm =&lt; 3,3 ppm</w:t>
            </w:r>
          </w:p>
          <w:p w:rsidR="00A673CE" w:rsidRPr="004F162A" w:rsidRDefault="00A673CE" w:rsidP="003F6A4D">
            <w:pPr>
              <w:pStyle w:val="Zawartotabeli"/>
              <w:snapToGrid w:val="0"/>
              <w:rPr>
                <w:rFonts w:ascii="Century Gothic" w:hAnsi="Century Gothic" w:cs="Arial"/>
                <w:b/>
                <w:iCs/>
                <w:sz w:val="18"/>
                <w:szCs w:val="18"/>
              </w:rPr>
            </w:pPr>
            <w:r w:rsidRPr="004F162A">
              <w:rPr>
                <w:rFonts w:ascii="Century Gothic" w:hAnsi="Century Gothic" w:cs="Arial"/>
                <w:b/>
                <w:iCs/>
                <w:sz w:val="18"/>
                <w:szCs w:val="18"/>
              </w:rPr>
              <w:t>lub w objętości cylindrycznej o rozmiarach 50 x 50 x 45 cm =&lt; 3,3 ppm</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wartość)</w:t>
            </w:r>
          </w:p>
        </w:tc>
        <w:tc>
          <w:tcPr>
            <w:tcW w:w="2835" w:type="dxa"/>
            <w:vAlign w:val="center"/>
          </w:tcPr>
          <w:p w:rsidR="00A673CE" w:rsidRPr="003F6A4D" w:rsidRDefault="00A673CE" w:rsidP="003F6A4D">
            <w:pPr>
              <w:jc w:val="center"/>
              <w:rPr>
                <w:rFonts w:ascii="Century Gothic" w:hAnsi="Century Gothic"/>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TAK – 4 pkt.</w:t>
            </w:r>
          </w:p>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NIE – 0 pkt.</w:t>
            </w:r>
          </w:p>
        </w:tc>
      </w:tr>
      <w:tr w:rsidR="00A673CE" w:rsidRPr="003F6A4D" w:rsidTr="009E24F8">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A673CE" w:rsidRPr="0089298E" w:rsidRDefault="00A673CE" w:rsidP="009E24F8">
            <w:pPr>
              <w:pStyle w:val="Zawartotabeli"/>
              <w:snapToGrid w:val="0"/>
              <w:rPr>
                <w:rFonts w:ascii="Century Gothic" w:hAnsi="Century Gothic" w:cs="Arial"/>
                <w:b/>
                <w:iCs/>
                <w:sz w:val="18"/>
                <w:szCs w:val="18"/>
              </w:rPr>
            </w:pPr>
            <w:r w:rsidRPr="0089298E">
              <w:rPr>
                <w:rFonts w:ascii="Century Gothic" w:hAnsi="Century Gothic" w:cs="Arial"/>
                <w:b/>
                <w:iCs/>
                <w:sz w:val="18"/>
                <w:szCs w:val="18"/>
              </w:rPr>
              <w:t>Sprzętowa korekta homogeniczności pola (po wprowadzeniu do magnesu pacjenta i cewek odbiorczych), konieczna i wystarczająca do uzyskania wysokiej jakości we wszystkich badaniach</w:t>
            </w:r>
          </w:p>
        </w:tc>
        <w:tc>
          <w:tcPr>
            <w:tcW w:w="1984" w:type="dxa"/>
            <w:shd w:val="clear" w:color="auto" w:fill="auto"/>
          </w:tcPr>
          <w:p w:rsidR="00A673CE" w:rsidRPr="0089298E" w:rsidRDefault="00A673CE" w:rsidP="0089298E">
            <w:pPr>
              <w:pStyle w:val="Zawartotabeli"/>
              <w:snapToGrid w:val="0"/>
              <w:jc w:val="center"/>
              <w:rPr>
                <w:rFonts w:ascii="Century Gothic" w:hAnsi="Century Gothic" w:cs="Arial"/>
                <w:b/>
                <w:iCs/>
                <w:sz w:val="18"/>
                <w:szCs w:val="18"/>
              </w:rPr>
            </w:pPr>
            <w:r w:rsidRPr="0089298E">
              <w:rPr>
                <w:rFonts w:ascii="Century Gothic" w:hAnsi="Century Gothic" w:cs="Arial"/>
                <w:b/>
                <w:iCs/>
                <w:sz w:val="18"/>
                <w:szCs w:val="18"/>
              </w:rPr>
              <w:t>Podać</w:t>
            </w:r>
          </w:p>
        </w:tc>
        <w:tc>
          <w:tcPr>
            <w:tcW w:w="2835" w:type="dxa"/>
          </w:tcPr>
          <w:p w:rsidR="00A673CE" w:rsidRPr="0089298E" w:rsidRDefault="00A673CE" w:rsidP="009E24F8">
            <w:pPr>
              <w:pStyle w:val="Zawartotabeli"/>
              <w:snapToGrid w:val="0"/>
              <w:rPr>
                <w:rFonts w:ascii="Century Gothic" w:hAnsi="Century Gothic" w:cs="Arial"/>
                <w:b/>
                <w:iCs/>
                <w:sz w:val="18"/>
                <w:szCs w:val="18"/>
              </w:rPr>
            </w:pPr>
          </w:p>
        </w:tc>
        <w:tc>
          <w:tcPr>
            <w:tcW w:w="1917" w:type="dxa"/>
          </w:tcPr>
          <w:p w:rsidR="00A673CE" w:rsidRPr="00A673CE" w:rsidRDefault="00A673CE" w:rsidP="0089298E">
            <w:pPr>
              <w:jc w:val="center"/>
              <w:rPr>
                <w:rFonts w:ascii="Century Gothic" w:hAnsi="Century Gothic" w:cs="Arial"/>
                <w:b/>
                <w:iCs/>
                <w:strike/>
                <w:sz w:val="16"/>
                <w:szCs w:val="16"/>
              </w:rPr>
            </w:pPr>
            <w:r w:rsidRPr="00A673CE">
              <w:rPr>
                <w:rFonts w:ascii="Century Gothic" w:hAnsi="Century Gothic" w:cs="Arial"/>
                <w:b/>
                <w:iCs/>
                <w:strike/>
                <w:sz w:val="16"/>
                <w:szCs w:val="16"/>
              </w:rPr>
              <w:t>Korekta homogeniczności liniowych, pierwszego rzędu – 0 pkt.</w:t>
            </w:r>
          </w:p>
          <w:p w:rsidR="00A673CE" w:rsidRPr="00A673CE" w:rsidRDefault="00A673CE" w:rsidP="0089298E">
            <w:pPr>
              <w:jc w:val="center"/>
              <w:rPr>
                <w:rFonts w:ascii="Century Gothic" w:hAnsi="Century Gothic" w:cs="Arial"/>
                <w:b/>
                <w:iCs/>
                <w:strike/>
                <w:sz w:val="16"/>
                <w:szCs w:val="16"/>
              </w:rPr>
            </w:pPr>
          </w:p>
          <w:p w:rsidR="00A673CE" w:rsidRPr="00A673CE" w:rsidRDefault="00A673CE" w:rsidP="0089298E">
            <w:pPr>
              <w:jc w:val="center"/>
              <w:rPr>
                <w:rFonts w:ascii="Century Gothic" w:hAnsi="Century Gothic" w:cs="Arial"/>
                <w:b/>
                <w:iCs/>
                <w:strike/>
                <w:sz w:val="16"/>
                <w:szCs w:val="16"/>
              </w:rPr>
            </w:pPr>
            <w:r w:rsidRPr="00A673CE">
              <w:rPr>
                <w:rFonts w:ascii="Century Gothic" w:hAnsi="Century Gothic" w:cs="Arial"/>
                <w:b/>
                <w:iCs/>
                <w:strike/>
                <w:sz w:val="16"/>
                <w:szCs w:val="16"/>
              </w:rPr>
              <w:t>Korekta homogeniczności nieliniowych, wyższego rzędu – 2 pkt.</w:t>
            </w:r>
          </w:p>
          <w:p w:rsidR="00A673CE" w:rsidRDefault="00A673CE" w:rsidP="0089298E">
            <w:pPr>
              <w:jc w:val="center"/>
              <w:rPr>
                <w:rFonts w:ascii="Century Gothic" w:hAnsi="Century Gothic" w:cs="Arial"/>
                <w:b/>
                <w:iCs/>
                <w:sz w:val="16"/>
                <w:szCs w:val="16"/>
              </w:rPr>
            </w:pPr>
          </w:p>
          <w:p w:rsidR="00A673CE" w:rsidRPr="00A673CE" w:rsidRDefault="00A673CE" w:rsidP="00A673CE">
            <w:pPr>
              <w:jc w:val="both"/>
              <w:rPr>
                <w:rFonts w:ascii="Century Gothic" w:hAnsi="Century Gothic" w:cs="Arial"/>
                <w:b/>
                <w:iCs/>
                <w:color w:val="FF0000"/>
                <w:sz w:val="16"/>
                <w:szCs w:val="16"/>
              </w:rPr>
            </w:pPr>
            <w:r w:rsidRPr="00A673CE">
              <w:rPr>
                <w:rFonts w:ascii="Century Gothic" w:hAnsi="Century Gothic" w:cs="Arial"/>
                <w:b/>
                <w:iCs/>
                <w:color w:val="FF0000"/>
                <w:sz w:val="16"/>
                <w:szCs w:val="16"/>
              </w:rPr>
              <w:t>Bez oceny pkt.</w:t>
            </w:r>
          </w:p>
          <w:p w:rsidR="00A673CE" w:rsidRPr="0089298E" w:rsidRDefault="00A673CE" w:rsidP="0089298E">
            <w:pPr>
              <w:jc w:val="center"/>
              <w:rPr>
                <w:rFonts w:ascii="Century Gothic" w:hAnsi="Century Gothic" w:cs="Arial"/>
                <w:b/>
                <w:iCs/>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A673CE" w:rsidRPr="003F6A4D" w:rsidRDefault="00A673CE"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A673CE" w:rsidRPr="003F6A4D" w:rsidRDefault="00A673CE" w:rsidP="003F6A4D">
            <w:pPr>
              <w:pStyle w:val="Zawartotabeli"/>
              <w:snapToGrid w:val="0"/>
              <w:rPr>
                <w:rFonts w:ascii="Century Gothic" w:hAnsi="Century Gothic" w:cs="Arial"/>
                <w:iCs/>
                <w:color w:val="000000"/>
                <w:sz w:val="18"/>
                <w:szCs w:val="18"/>
              </w:rPr>
            </w:pPr>
            <w:r w:rsidRPr="003F6A4D">
              <w:rPr>
                <w:rFonts w:ascii="Century Gothic" w:hAnsi="Century Gothic" w:cs="Arial"/>
                <w:b/>
                <w:sz w:val="18"/>
                <w:szCs w:val="18"/>
              </w:rPr>
              <w:t>CEWKI GRADIENTOWE</w:t>
            </w:r>
          </w:p>
        </w:tc>
        <w:tc>
          <w:tcPr>
            <w:tcW w:w="1984" w:type="dxa"/>
            <w:shd w:val="clear" w:color="auto" w:fill="EEECE1" w:themeFill="background2"/>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shd w:val="clear" w:color="auto" w:fill="EEECE1" w:themeFill="background2"/>
            <w:vAlign w:val="center"/>
          </w:tcPr>
          <w:p w:rsidR="00A673CE" w:rsidRPr="003F6A4D" w:rsidRDefault="00A673CE" w:rsidP="003F6A4D">
            <w:pPr>
              <w:pStyle w:val="Zawartotabeli"/>
              <w:snapToGrid w:val="0"/>
              <w:jc w:val="center"/>
              <w:rPr>
                <w:rFonts w:ascii="Century Gothic" w:hAnsi="Century Gothic" w:cs="Arial"/>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sz w:val="18"/>
                <w:szCs w:val="18"/>
              </w:rPr>
            </w:pPr>
            <w:r w:rsidRPr="003F6A4D">
              <w:rPr>
                <w:rFonts w:ascii="Century Gothic" w:hAnsi="Century Gothic" w:cs="Arial"/>
                <w:iCs/>
                <w:sz w:val="18"/>
                <w:szCs w:val="18"/>
              </w:rPr>
              <w:t>Cewki gradientowe chłodzone wodą</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sz w:val="18"/>
                <w:szCs w:val="18"/>
              </w:rPr>
            </w:pPr>
            <w:r w:rsidRPr="003F6A4D">
              <w:rPr>
                <w:rFonts w:ascii="Century Gothic" w:hAnsi="Century Gothic" w:cs="Arial"/>
                <w:iCs/>
                <w:sz w:val="18"/>
                <w:szCs w:val="18"/>
              </w:rPr>
              <w:t>System redukcji hałasu poprzez rozwiązania software’owe oraz sprzętowe</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9E24F8">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A673CE" w:rsidRPr="00C8208C" w:rsidRDefault="00A673CE" w:rsidP="00EF78B9">
            <w:pPr>
              <w:rPr>
                <w:rFonts w:ascii="Century Gothic" w:hAnsi="Century Gothic" w:cs="Arial"/>
                <w:b/>
                <w:sz w:val="18"/>
                <w:szCs w:val="18"/>
              </w:rPr>
            </w:pPr>
            <w:r w:rsidRPr="00C8208C">
              <w:rPr>
                <w:rFonts w:ascii="Century Gothic" w:hAnsi="Century Gothic" w:cs="Arial"/>
                <w:b/>
                <w:sz w:val="18"/>
                <w:szCs w:val="18"/>
              </w:rPr>
              <w:t>Użyteczna maksymalna amplituda dla jednej osi w maksymalnym polu widzenia FOV w każdej osi równocześnie [mT/m]</w:t>
            </w:r>
          </w:p>
        </w:tc>
        <w:tc>
          <w:tcPr>
            <w:tcW w:w="1984" w:type="dxa"/>
            <w:shd w:val="clear" w:color="auto" w:fill="auto"/>
          </w:tcPr>
          <w:p w:rsidR="00A673CE" w:rsidRPr="00C8208C" w:rsidRDefault="00A673CE" w:rsidP="00EF78B9">
            <w:pPr>
              <w:jc w:val="center"/>
              <w:rPr>
                <w:rFonts w:ascii="Century Gothic" w:hAnsi="Century Gothic" w:cs="Arial"/>
                <w:b/>
                <w:sz w:val="18"/>
                <w:szCs w:val="18"/>
              </w:rPr>
            </w:pPr>
            <w:r w:rsidRPr="00C8208C">
              <w:rPr>
                <w:rFonts w:ascii="Century Gothic" w:hAnsi="Century Gothic" w:cs="Arial"/>
                <w:b/>
                <w:sz w:val="18"/>
                <w:szCs w:val="18"/>
              </w:rPr>
              <w:t>&gt;= 40 podać</w:t>
            </w:r>
          </w:p>
        </w:tc>
        <w:tc>
          <w:tcPr>
            <w:tcW w:w="2835" w:type="dxa"/>
            <w:shd w:val="clear" w:color="auto" w:fill="auto"/>
          </w:tcPr>
          <w:p w:rsidR="00A673CE" w:rsidRPr="0021566A" w:rsidRDefault="00A673CE" w:rsidP="00EF78B9">
            <w:pPr>
              <w:jc w:val="center"/>
              <w:rPr>
                <w:rFonts w:ascii="Century Gothic" w:hAnsi="Century Gothic" w:cs="Arial"/>
                <w:b/>
                <w:sz w:val="16"/>
                <w:szCs w:val="16"/>
              </w:rPr>
            </w:pPr>
          </w:p>
        </w:tc>
        <w:tc>
          <w:tcPr>
            <w:tcW w:w="1917" w:type="dxa"/>
          </w:tcPr>
          <w:p w:rsidR="00A673CE" w:rsidRPr="00545235" w:rsidRDefault="00A673CE" w:rsidP="00545235">
            <w:pPr>
              <w:jc w:val="both"/>
              <w:rPr>
                <w:rFonts w:ascii="Century Gothic" w:hAnsi="Century Gothic" w:cs="Arial"/>
                <w:b/>
                <w:color w:val="FF0000"/>
                <w:sz w:val="16"/>
                <w:szCs w:val="16"/>
              </w:rPr>
            </w:pPr>
            <w:r w:rsidRPr="00545235">
              <w:rPr>
                <w:rFonts w:ascii="Century Gothic" w:hAnsi="Century Gothic" w:cs="Arial"/>
                <w:b/>
                <w:color w:val="FF0000"/>
                <w:sz w:val="16"/>
                <w:szCs w:val="16"/>
              </w:rPr>
              <w:t xml:space="preserve">Wartość </w:t>
            </w:r>
            <w:r w:rsidR="00545235" w:rsidRPr="00545235">
              <w:rPr>
                <w:rFonts w:ascii="Century Gothic" w:hAnsi="Century Gothic" w:cs="Arial"/>
                <w:b/>
                <w:color w:val="FF0000"/>
                <w:sz w:val="16"/>
                <w:szCs w:val="16"/>
              </w:rPr>
              <w:t>graniczna</w:t>
            </w:r>
            <w:r w:rsidRPr="00545235">
              <w:rPr>
                <w:rFonts w:ascii="Century Gothic" w:hAnsi="Century Gothic" w:cs="Arial"/>
                <w:b/>
                <w:color w:val="FF0000"/>
                <w:sz w:val="16"/>
                <w:szCs w:val="16"/>
              </w:rPr>
              <w:t xml:space="preserve"> – 0 pkt.</w:t>
            </w:r>
          </w:p>
          <w:p w:rsidR="00A673CE" w:rsidRPr="00545235" w:rsidRDefault="00A673CE" w:rsidP="00545235">
            <w:pPr>
              <w:jc w:val="both"/>
              <w:rPr>
                <w:rFonts w:ascii="Century Gothic" w:hAnsi="Century Gothic" w:cs="Arial"/>
                <w:b/>
                <w:color w:val="FF0000"/>
                <w:sz w:val="16"/>
                <w:szCs w:val="16"/>
              </w:rPr>
            </w:pPr>
            <w:r w:rsidRPr="00545235">
              <w:rPr>
                <w:rFonts w:ascii="Century Gothic" w:hAnsi="Century Gothic" w:cs="Arial"/>
                <w:b/>
                <w:color w:val="FF0000"/>
                <w:sz w:val="16"/>
                <w:szCs w:val="16"/>
              </w:rPr>
              <w:t xml:space="preserve">Wartość największa – </w:t>
            </w:r>
            <w:r w:rsidR="00545235" w:rsidRPr="00545235">
              <w:rPr>
                <w:rFonts w:ascii="Century Gothic" w:hAnsi="Century Gothic" w:cs="Arial"/>
                <w:b/>
                <w:color w:val="FF0000"/>
                <w:sz w:val="16"/>
                <w:szCs w:val="16"/>
              </w:rPr>
              <w:t>2</w:t>
            </w:r>
            <w:r w:rsidRPr="00545235">
              <w:rPr>
                <w:rFonts w:ascii="Century Gothic" w:hAnsi="Century Gothic" w:cs="Arial"/>
                <w:b/>
                <w:color w:val="FF0000"/>
                <w:sz w:val="16"/>
                <w:szCs w:val="16"/>
              </w:rPr>
              <w:t xml:space="preserve"> pkt.</w:t>
            </w:r>
          </w:p>
          <w:p w:rsidR="00A673CE" w:rsidRPr="00C8208C" w:rsidRDefault="00A673CE" w:rsidP="00545235">
            <w:pPr>
              <w:jc w:val="both"/>
              <w:rPr>
                <w:rFonts w:ascii="Century Gothic" w:hAnsi="Century Gothic" w:cs="Arial"/>
                <w:b/>
                <w:sz w:val="16"/>
                <w:szCs w:val="16"/>
              </w:rPr>
            </w:pPr>
            <w:r w:rsidRPr="00545235">
              <w:rPr>
                <w:rFonts w:ascii="Century Gothic" w:hAnsi="Century Gothic" w:cs="Arial"/>
                <w:b/>
                <w:color w:val="FF0000"/>
                <w:sz w:val="16"/>
                <w:szCs w:val="16"/>
              </w:rPr>
              <w:t xml:space="preserve">Pozostałe – proporcjonalnie </w:t>
            </w:r>
            <w:r w:rsidRPr="00A673CE">
              <w:rPr>
                <w:rFonts w:ascii="Century Gothic" w:hAnsi="Century Gothic" w:cs="Arial"/>
                <w:b/>
                <w:color w:val="FF0000"/>
                <w:sz w:val="16"/>
                <w:szCs w:val="16"/>
              </w:rPr>
              <w:t>mniej w stosunku do największej</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pStyle w:val="Zawartotabeli"/>
              <w:snapToGrid w:val="0"/>
              <w:rPr>
                <w:rFonts w:ascii="Century Gothic" w:hAnsi="Century Gothic" w:cs="Arial"/>
                <w:iCs/>
                <w:sz w:val="18"/>
                <w:szCs w:val="18"/>
              </w:rPr>
            </w:pPr>
            <w:r w:rsidRPr="003F6A4D">
              <w:rPr>
                <w:rFonts w:ascii="Century Gothic" w:hAnsi="Century Gothic" w:cs="Arial"/>
                <w:iCs/>
                <w:sz w:val="18"/>
                <w:szCs w:val="18"/>
              </w:rPr>
              <w:t>Maksymalna szybkość narastania gradientów (Slew Rate) w jednej osi możliwa do zastosowania dla wartości amplitudy z powyższego punktu [T/m/s]</w:t>
            </w:r>
          </w:p>
        </w:tc>
        <w:tc>
          <w:tcPr>
            <w:tcW w:w="1984" w:type="dxa"/>
            <w:shd w:val="clear" w:color="auto" w:fill="auto"/>
            <w:vAlign w:val="center"/>
          </w:tcPr>
          <w:p w:rsidR="00A673CE" w:rsidRPr="003F6A4D" w:rsidRDefault="00A673CE" w:rsidP="003F6A4D">
            <w:pPr>
              <w:snapToGrid w:val="0"/>
              <w:jc w:val="center"/>
              <w:rPr>
                <w:rFonts w:ascii="Century Gothic" w:hAnsi="Century Gothic" w:cs="Arial"/>
                <w:iCs/>
                <w:sz w:val="18"/>
                <w:szCs w:val="18"/>
              </w:rPr>
            </w:pPr>
            <w:r w:rsidRPr="003F6A4D">
              <w:rPr>
                <w:rFonts w:ascii="Century Gothic" w:hAnsi="Century Gothic" w:cs="Arial"/>
                <w:iCs/>
                <w:sz w:val="18"/>
                <w:szCs w:val="18"/>
              </w:rPr>
              <w:t>&gt;=200,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A673CE" w:rsidRPr="003F6A4D" w:rsidRDefault="00A673CE"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A673CE" w:rsidRPr="003F6A4D" w:rsidRDefault="00A673CE" w:rsidP="003F6A4D">
            <w:pPr>
              <w:snapToGrid w:val="0"/>
              <w:rPr>
                <w:rFonts w:ascii="Century Gothic" w:hAnsi="Century Gothic" w:cs="Arial"/>
                <w:iCs/>
                <w:color w:val="000000"/>
                <w:sz w:val="18"/>
                <w:szCs w:val="18"/>
              </w:rPr>
            </w:pPr>
            <w:r w:rsidRPr="003F6A4D">
              <w:rPr>
                <w:rFonts w:ascii="Century Gothic" w:hAnsi="Century Gothic" w:cs="Arial"/>
                <w:b/>
                <w:sz w:val="18"/>
                <w:szCs w:val="18"/>
              </w:rPr>
              <w:t>SYSTEM RF</w:t>
            </w:r>
          </w:p>
        </w:tc>
        <w:tc>
          <w:tcPr>
            <w:tcW w:w="1984" w:type="dxa"/>
            <w:shd w:val="clear" w:color="auto" w:fill="EEECE1" w:themeFill="background2"/>
            <w:vAlign w:val="center"/>
          </w:tcPr>
          <w:p w:rsidR="00A673CE" w:rsidRPr="003F6A4D" w:rsidRDefault="00A673CE" w:rsidP="003F6A4D">
            <w:pPr>
              <w:snapToGrid w:val="0"/>
              <w:jc w:val="center"/>
              <w:rPr>
                <w:rFonts w:ascii="Century Gothic" w:hAnsi="Century Gothic" w:cs="Arial"/>
                <w:iCs/>
                <w:color w:val="000000"/>
                <w:sz w:val="18"/>
                <w:szCs w:val="18"/>
              </w:rPr>
            </w:pPr>
          </w:p>
        </w:tc>
        <w:tc>
          <w:tcPr>
            <w:tcW w:w="2835" w:type="dxa"/>
            <w:shd w:val="clear" w:color="auto" w:fill="EEECE1" w:themeFill="background2"/>
            <w:vAlign w:val="center"/>
          </w:tcPr>
          <w:p w:rsidR="00A673CE" w:rsidRPr="003F6A4D" w:rsidRDefault="00A673CE" w:rsidP="003F6A4D">
            <w:pPr>
              <w:jc w:val="center"/>
              <w:rPr>
                <w:rFonts w:ascii="Century Gothic" w:hAnsi="Century Gothic"/>
                <w:sz w:val="18"/>
                <w:szCs w:val="18"/>
              </w:rPr>
            </w:pPr>
          </w:p>
        </w:tc>
        <w:tc>
          <w:tcPr>
            <w:tcW w:w="1917" w:type="dxa"/>
            <w:shd w:val="clear" w:color="auto" w:fill="EEECE1" w:themeFill="background2"/>
            <w:vAlign w:val="center"/>
          </w:tcPr>
          <w:p w:rsidR="00A673CE" w:rsidRPr="003F6A4D" w:rsidRDefault="00A673CE" w:rsidP="003F6A4D">
            <w:pPr>
              <w:pStyle w:val="Zawartotabeli"/>
              <w:snapToGrid w:val="0"/>
              <w:jc w:val="center"/>
              <w:rPr>
                <w:rFonts w:ascii="Century Gothic" w:hAnsi="Century Gothic" w:cs="Arial"/>
                <w:sz w:val="16"/>
                <w:szCs w:val="16"/>
              </w:rPr>
            </w:pPr>
          </w:p>
        </w:tc>
      </w:tr>
      <w:tr w:rsidR="00A673CE" w:rsidRPr="003F6A4D" w:rsidTr="009E24F8">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A673CE" w:rsidRPr="00607330" w:rsidRDefault="00A673CE" w:rsidP="00495969">
            <w:pPr>
              <w:rPr>
                <w:rFonts w:ascii="Century Gothic" w:hAnsi="Century Gothic" w:cs="Arial"/>
                <w:b/>
                <w:sz w:val="18"/>
                <w:szCs w:val="18"/>
              </w:rPr>
            </w:pPr>
            <w:r w:rsidRPr="00607330">
              <w:rPr>
                <w:rFonts w:ascii="Century Gothic" w:hAnsi="Century Gothic" w:cs="Arial"/>
                <w:b/>
                <w:sz w:val="18"/>
                <w:szCs w:val="18"/>
              </w:rPr>
              <w:t xml:space="preserve">Moc wzmacniacza &gt;= 15  [kW] </w:t>
            </w:r>
          </w:p>
        </w:tc>
        <w:tc>
          <w:tcPr>
            <w:tcW w:w="1984" w:type="dxa"/>
            <w:shd w:val="clear" w:color="auto" w:fill="auto"/>
          </w:tcPr>
          <w:p w:rsidR="00A673CE" w:rsidRPr="00607330" w:rsidRDefault="00A673CE" w:rsidP="0089298E">
            <w:pPr>
              <w:jc w:val="center"/>
              <w:rPr>
                <w:rFonts w:ascii="Century Gothic" w:hAnsi="Century Gothic" w:cs="Arial"/>
                <w:b/>
                <w:sz w:val="18"/>
                <w:szCs w:val="18"/>
              </w:rPr>
            </w:pPr>
            <w:r w:rsidRPr="00607330">
              <w:rPr>
                <w:rFonts w:ascii="Century Gothic" w:hAnsi="Century Gothic" w:cs="Arial"/>
                <w:b/>
                <w:sz w:val="18"/>
                <w:szCs w:val="18"/>
              </w:rPr>
              <w:t>&gt;= 15 kW, podać</w:t>
            </w:r>
          </w:p>
        </w:tc>
        <w:tc>
          <w:tcPr>
            <w:tcW w:w="2835" w:type="dxa"/>
            <w:shd w:val="clear" w:color="auto" w:fill="auto"/>
          </w:tcPr>
          <w:p w:rsidR="00A673CE" w:rsidRPr="00607330" w:rsidRDefault="00A673CE" w:rsidP="0021566A">
            <w:pPr>
              <w:jc w:val="center"/>
              <w:rPr>
                <w:rFonts w:ascii="Century Gothic" w:hAnsi="Century Gothic" w:cs="Arial"/>
                <w:b/>
                <w:sz w:val="18"/>
                <w:szCs w:val="18"/>
              </w:rPr>
            </w:pPr>
          </w:p>
        </w:tc>
        <w:tc>
          <w:tcPr>
            <w:tcW w:w="1917" w:type="dxa"/>
          </w:tcPr>
          <w:p w:rsidR="00A673CE" w:rsidRPr="00545235" w:rsidRDefault="00A673CE" w:rsidP="00A673CE">
            <w:pPr>
              <w:jc w:val="both"/>
              <w:rPr>
                <w:rFonts w:ascii="Century Gothic" w:hAnsi="Century Gothic" w:cs="Arial"/>
                <w:b/>
                <w:sz w:val="16"/>
                <w:szCs w:val="16"/>
              </w:rPr>
            </w:pPr>
            <w:r w:rsidRPr="00545235">
              <w:rPr>
                <w:rFonts w:ascii="Century Gothic" w:hAnsi="Century Gothic" w:cs="Arial"/>
                <w:b/>
                <w:sz w:val="16"/>
                <w:szCs w:val="16"/>
              </w:rPr>
              <w:t>Wartość najmniejsza – 0 pkt.</w:t>
            </w:r>
          </w:p>
          <w:p w:rsidR="00A673CE" w:rsidRPr="00545235" w:rsidRDefault="00A673CE" w:rsidP="00A673CE">
            <w:pPr>
              <w:jc w:val="both"/>
              <w:rPr>
                <w:rFonts w:ascii="Century Gothic" w:hAnsi="Century Gothic" w:cs="Arial"/>
                <w:b/>
                <w:sz w:val="16"/>
                <w:szCs w:val="16"/>
              </w:rPr>
            </w:pPr>
            <w:r w:rsidRPr="00545235">
              <w:rPr>
                <w:rFonts w:ascii="Century Gothic" w:hAnsi="Century Gothic" w:cs="Arial"/>
                <w:b/>
                <w:sz w:val="16"/>
                <w:szCs w:val="16"/>
              </w:rPr>
              <w:t>Wartość największa – 2 pkt.</w:t>
            </w:r>
          </w:p>
          <w:p w:rsidR="00A673CE" w:rsidRPr="00545235" w:rsidRDefault="00A673CE" w:rsidP="00A673CE">
            <w:pPr>
              <w:jc w:val="both"/>
              <w:rPr>
                <w:rFonts w:ascii="Century Gothic" w:hAnsi="Century Gothic" w:cs="Arial"/>
                <w:b/>
                <w:sz w:val="16"/>
                <w:szCs w:val="16"/>
              </w:rPr>
            </w:pPr>
            <w:r w:rsidRPr="00545235">
              <w:rPr>
                <w:rFonts w:ascii="Century Gothic" w:hAnsi="Century Gothic" w:cs="Arial"/>
                <w:b/>
                <w:sz w:val="16"/>
                <w:szCs w:val="16"/>
              </w:rPr>
              <w:t>Pozostałe – proporcjonalnie mniej w stosunku do największej</w:t>
            </w:r>
          </w:p>
          <w:p w:rsidR="00A673CE" w:rsidRPr="00545235" w:rsidRDefault="00A673CE" w:rsidP="0089298E">
            <w:pPr>
              <w:jc w:val="center"/>
              <w:rPr>
                <w:rFonts w:ascii="Century Gothic" w:hAnsi="Century Gothic" w:cs="Arial"/>
                <w:b/>
                <w:sz w:val="16"/>
                <w:szCs w:val="16"/>
              </w:rPr>
            </w:pPr>
          </w:p>
          <w:p w:rsidR="00A673CE" w:rsidRPr="00607330" w:rsidRDefault="00A673CE" w:rsidP="00A673CE">
            <w:pPr>
              <w:jc w:val="both"/>
              <w:rPr>
                <w:rFonts w:ascii="Century Gothic" w:hAnsi="Century Gothic" w:cs="Arial"/>
                <w:b/>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Szerokość pasma przenoszenia (receive bandwidth) ≥ 1000 kHz</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A673CE" w:rsidRPr="003F6A4D" w:rsidRDefault="00A673CE" w:rsidP="003F6A4D">
            <w:pPr>
              <w:jc w:val="center"/>
              <w:rPr>
                <w:rFonts w:ascii="Century Gothic" w:hAnsi="Century Gothic"/>
                <w:sz w:val="18"/>
                <w:szCs w:val="18"/>
              </w:rPr>
            </w:pPr>
          </w:p>
        </w:tc>
        <w:tc>
          <w:tcPr>
            <w:tcW w:w="1917" w:type="dxa"/>
            <w:vAlign w:val="center"/>
          </w:tcPr>
          <w:p w:rsidR="00A673CE" w:rsidRPr="003F6A4D" w:rsidRDefault="00A673CE" w:rsidP="003F6A4D">
            <w:pPr>
              <w:jc w:val="center"/>
              <w:rPr>
                <w:rFonts w:ascii="Century Gothic" w:hAnsi="Century Gothic" w:cs="Arial"/>
                <w:sz w:val="16"/>
                <w:szCs w:val="16"/>
              </w:rPr>
            </w:pPr>
            <w:r>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Maksymalna liczba rzeczywistych równoległych cyfrowych kanałów odbiorczych z pełną ścieżką cyfrową wykorzystywanych jednocześnie w maksymalnym statycznym FoV, bez przesuwu stołu pacjenta, możliwa do wykorzystania w zastosowaniu praktycznym, przy zaoferowanej konfiguracji cewek [n]</w:t>
            </w:r>
          </w:p>
          <w:p w:rsidR="00A673CE" w:rsidRPr="003F6A4D" w:rsidRDefault="00A673CE" w:rsidP="003F6A4D">
            <w:pPr>
              <w:snapToGrid w:val="0"/>
              <w:rPr>
                <w:rFonts w:ascii="Century Gothic" w:hAnsi="Century Gothic" w:cs="Arial"/>
                <w:iCs/>
                <w:sz w:val="18"/>
                <w:szCs w:val="18"/>
              </w:rPr>
            </w:pPr>
          </w:p>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pełna ścieżka cyfrowa tj. linia zawierająca wzmacniacz, odrębny przetwornik analogowo-cyfrowy, rekonstruktor</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 32, podać oraz określić konfigurację cewek i łączną liczbę elementów cewek obrazujących jednocześnie w maksymalnym statycznym fov</w:t>
            </w:r>
          </w:p>
        </w:tc>
        <w:tc>
          <w:tcPr>
            <w:tcW w:w="2835" w:type="dxa"/>
            <w:shd w:val="clear" w:color="auto" w:fill="auto"/>
            <w:vAlign w:val="center"/>
          </w:tcPr>
          <w:p w:rsidR="00A673CE" w:rsidRPr="003F6A4D" w:rsidRDefault="00A673CE" w:rsidP="003F6A4D">
            <w:pPr>
              <w:jc w:val="center"/>
              <w:rPr>
                <w:rFonts w:ascii="Century Gothic" w:hAnsi="Century Gothic"/>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Wartość największa – 5 pkt.</w:t>
            </w:r>
          </w:p>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Pozostałe – proporcjonalnie mniej w stosunku do największej</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Cyfrowa transmisja odebranego sygnału MR pomiędzy pomieszczeniem badań a maszynownią (rekonstruktorem)</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Optyczna technologia toru transmisji odebranego sygnału MR pomiędzy pomieszczeniem badań (gantry magnesu) a maszynownią (rekonstruktorem)</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Pr>
                <w:rFonts w:ascii="Century Gothic" w:hAnsi="Century Gothic" w:cs="Arial"/>
                <w:sz w:val="18"/>
                <w:szCs w:val="18"/>
              </w:rPr>
              <w:t>Tak</w:t>
            </w:r>
            <w:r w:rsidRPr="003F6A4D">
              <w:rPr>
                <w:rFonts w:ascii="Century Gothic" w:hAnsi="Century Gothic" w:cs="Arial"/>
                <w:sz w:val="18"/>
                <w:szCs w:val="18"/>
              </w:rPr>
              <w:t>,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Rozdzielczość odbiornika [bit]</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&gt;= 32</w:t>
            </w:r>
            <w:r w:rsidRPr="003F6A4D">
              <w:rPr>
                <w:rFonts w:ascii="Century Gothic" w:hAnsi="Century Gothic" w:cs="Arial"/>
                <w:iCs/>
                <w:sz w:val="18"/>
                <w:szCs w:val="18"/>
              </w:rPr>
              <w:t>,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A673CE" w:rsidRPr="003F6A4D" w:rsidRDefault="00A673CE"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A673CE" w:rsidRPr="003F6A4D" w:rsidRDefault="00A673CE" w:rsidP="003F6A4D">
            <w:pPr>
              <w:snapToGrid w:val="0"/>
              <w:rPr>
                <w:rFonts w:ascii="Century Gothic" w:hAnsi="Century Gothic" w:cs="Arial"/>
                <w:iCs/>
                <w:color w:val="000000"/>
                <w:sz w:val="18"/>
                <w:szCs w:val="18"/>
              </w:rPr>
            </w:pPr>
            <w:r w:rsidRPr="003F6A4D">
              <w:rPr>
                <w:rFonts w:ascii="Century Gothic" w:hAnsi="Century Gothic" w:cs="Arial"/>
                <w:b/>
                <w:sz w:val="18"/>
                <w:szCs w:val="18"/>
              </w:rPr>
              <w:t>CEWKI</w:t>
            </w:r>
          </w:p>
        </w:tc>
        <w:tc>
          <w:tcPr>
            <w:tcW w:w="1984" w:type="dxa"/>
            <w:shd w:val="clear" w:color="auto" w:fill="EEECE1" w:themeFill="background2"/>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A673CE" w:rsidRPr="003F6A4D" w:rsidRDefault="00A673CE" w:rsidP="003F6A4D">
            <w:pPr>
              <w:jc w:val="center"/>
              <w:rPr>
                <w:rFonts w:ascii="Century Gothic" w:hAnsi="Century Gothic"/>
                <w:sz w:val="18"/>
                <w:szCs w:val="18"/>
              </w:rPr>
            </w:pPr>
          </w:p>
        </w:tc>
        <w:tc>
          <w:tcPr>
            <w:tcW w:w="1917" w:type="dxa"/>
            <w:shd w:val="clear" w:color="auto" w:fill="EEECE1" w:themeFill="background2"/>
            <w:vAlign w:val="center"/>
          </w:tcPr>
          <w:p w:rsidR="00A673CE" w:rsidRPr="003F6A4D" w:rsidRDefault="00A673CE" w:rsidP="003F6A4D">
            <w:pPr>
              <w:pStyle w:val="Zawartotabeli"/>
              <w:snapToGrid w:val="0"/>
              <w:jc w:val="center"/>
              <w:rPr>
                <w:rFonts w:ascii="Century Gothic" w:hAnsi="Century Gothic" w:cs="Arial"/>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 xml:space="preserve">Cewka nadawczo-odbiorcza </w:t>
            </w:r>
            <w:r w:rsidRPr="003F6A4D">
              <w:rPr>
                <w:rFonts w:ascii="Century Gothic" w:hAnsi="Century Gothic" w:cs="Arial"/>
                <w:b/>
                <w:iCs/>
                <w:sz w:val="18"/>
                <w:szCs w:val="18"/>
              </w:rPr>
              <w:t>ogólnego przeznaczenia</w:t>
            </w:r>
            <w:r w:rsidRPr="003F6A4D">
              <w:rPr>
                <w:rFonts w:ascii="Century Gothic" w:hAnsi="Century Gothic" w:cs="Arial"/>
                <w:iCs/>
                <w:sz w:val="18"/>
                <w:szCs w:val="18"/>
              </w:rPr>
              <w:t xml:space="preserve"> zabudowana w tunelu pacjenta</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 xml:space="preserve">Wielokanałowa cewka </w:t>
            </w:r>
            <w:r w:rsidRPr="003F6A4D">
              <w:rPr>
                <w:rFonts w:ascii="Century Gothic" w:hAnsi="Century Gothic" w:cs="Arial"/>
                <w:b/>
                <w:iCs/>
                <w:sz w:val="18"/>
                <w:szCs w:val="18"/>
              </w:rPr>
              <w:t>do badania głowy oraz głowy i szyi</w:t>
            </w:r>
            <w:r w:rsidRPr="003F6A4D">
              <w:rPr>
                <w:rFonts w:ascii="Century Gothic" w:hAnsi="Century Gothic" w:cs="Arial"/>
                <w:iCs/>
                <w:sz w:val="18"/>
                <w:szCs w:val="18"/>
              </w:rPr>
              <w:t xml:space="preserve"> (w tym do badań angiograficznych), typu matrycowego (wieloelementowa), posiadająca min.  20 elementów obrazujących, umożliwiająca akwizycje równoległe (typu iPAT, SENSE, ARC, ASSET, SPEEDER lub równoważne, zgodnie z nomenklaturą producenta)</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liczbę elementów obrazujących</w:t>
            </w:r>
          </w:p>
        </w:tc>
        <w:tc>
          <w:tcPr>
            <w:tcW w:w="2835" w:type="dxa"/>
            <w:vAlign w:val="center"/>
          </w:tcPr>
          <w:p w:rsidR="00A673CE" w:rsidRPr="003F6A4D" w:rsidRDefault="00A673CE" w:rsidP="003F6A4D">
            <w:pPr>
              <w:pStyle w:val="Zawartotabeli"/>
              <w:snapToGrid w:val="0"/>
              <w:jc w:val="center"/>
              <w:rPr>
                <w:rFonts w:ascii="Century Gothic" w:hAnsi="Century Gothic" w:cs="Arial"/>
                <w:strike/>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Wartość największa – 3 pkt.</w:t>
            </w:r>
          </w:p>
          <w:p w:rsidR="00A673CE" w:rsidRPr="003F6A4D" w:rsidRDefault="00A673CE"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największej</w:t>
            </w:r>
          </w:p>
          <w:p w:rsidR="00A673CE" w:rsidRPr="003F6A4D" w:rsidRDefault="00A673CE" w:rsidP="003F6A4D">
            <w:pPr>
              <w:jc w:val="center"/>
              <w:rPr>
                <w:rFonts w:ascii="Century Gothic" w:hAnsi="Century Gothic"/>
                <w:sz w:val="16"/>
                <w:szCs w:val="16"/>
              </w:rPr>
            </w:pPr>
          </w:p>
        </w:tc>
      </w:tr>
      <w:tr w:rsidR="00545235" w:rsidRPr="00545235" w:rsidTr="00CD03B9">
        <w:tblPrEx>
          <w:tblLook w:val="0000" w:firstRow="0" w:lastRow="0" w:firstColumn="0" w:lastColumn="0" w:noHBand="0" w:noVBand="0"/>
        </w:tblPrEx>
        <w:trPr>
          <w:tblHeader/>
          <w:jc w:val="center"/>
        </w:trPr>
        <w:tc>
          <w:tcPr>
            <w:tcW w:w="469" w:type="dxa"/>
            <w:shd w:val="clear" w:color="auto" w:fill="auto"/>
          </w:tcPr>
          <w:p w:rsidR="00A673CE" w:rsidRPr="00545235" w:rsidRDefault="00A673CE" w:rsidP="00CD03B9">
            <w:pPr>
              <w:pStyle w:val="Zawartotabeli"/>
              <w:numPr>
                <w:ilvl w:val="0"/>
                <w:numId w:val="19"/>
              </w:numPr>
              <w:snapToGrid w:val="0"/>
              <w:ind w:left="0" w:firstLine="0"/>
              <w:rPr>
                <w:rFonts w:ascii="Century Gothic" w:hAnsi="Century Gothic" w:cs="Arial"/>
                <w:strike/>
                <w:sz w:val="18"/>
                <w:szCs w:val="18"/>
              </w:rPr>
            </w:pPr>
          </w:p>
        </w:tc>
        <w:tc>
          <w:tcPr>
            <w:tcW w:w="7858" w:type="dxa"/>
            <w:shd w:val="clear" w:color="auto" w:fill="auto"/>
            <w:vAlign w:val="center"/>
          </w:tcPr>
          <w:p w:rsidR="00A673CE" w:rsidRPr="00545235" w:rsidRDefault="00A673CE" w:rsidP="003F6A4D">
            <w:pPr>
              <w:snapToGrid w:val="0"/>
              <w:rPr>
                <w:rFonts w:ascii="Century Gothic" w:hAnsi="Century Gothic" w:cs="Arial"/>
                <w:iCs/>
                <w:strike/>
                <w:sz w:val="18"/>
                <w:szCs w:val="18"/>
              </w:rPr>
            </w:pPr>
            <w:r w:rsidRPr="00545235">
              <w:rPr>
                <w:rFonts w:ascii="Century Gothic" w:hAnsi="Century Gothic" w:cs="Arial"/>
                <w:iCs/>
                <w:strike/>
                <w:sz w:val="18"/>
                <w:szCs w:val="18"/>
              </w:rPr>
              <w:t>Możliwość podłączenia cewki do badania głowy oraz głowy i szyi z obu końców stołu i wykonywania badań głowy niezależnie od kierunku ułożenia pacjenta na stole („head first” lub „feet first”)</w:t>
            </w:r>
          </w:p>
        </w:tc>
        <w:tc>
          <w:tcPr>
            <w:tcW w:w="1984" w:type="dxa"/>
            <w:shd w:val="clear" w:color="auto" w:fill="auto"/>
            <w:vAlign w:val="center"/>
          </w:tcPr>
          <w:p w:rsidR="00A673CE" w:rsidRPr="00545235" w:rsidRDefault="0021160F" w:rsidP="003F6A4D">
            <w:pPr>
              <w:pStyle w:val="Zawartotabeli"/>
              <w:snapToGrid w:val="0"/>
              <w:jc w:val="center"/>
              <w:rPr>
                <w:rFonts w:ascii="Century Gothic" w:hAnsi="Century Gothic" w:cs="Arial"/>
                <w:strike/>
                <w:sz w:val="18"/>
                <w:szCs w:val="18"/>
              </w:rPr>
            </w:pPr>
            <w:r w:rsidRPr="00545235">
              <w:rPr>
                <w:rFonts w:ascii="Century Gothic" w:hAnsi="Century Gothic" w:cs="Arial"/>
                <w:strike/>
                <w:sz w:val="18"/>
                <w:szCs w:val="18"/>
              </w:rPr>
              <w:t>p</w:t>
            </w:r>
            <w:r w:rsidR="00A673CE" w:rsidRPr="00545235">
              <w:rPr>
                <w:rFonts w:ascii="Century Gothic" w:hAnsi="Century Gothic" w:cs="Arial"/>
                <w:strike/>
                <w:sz w:val="18"/>
                <w:szCs w:val="18"/>
              </w:rPr>
              <w:t>odać</w:t>
            </w:r>
          </w:p>
          <w:p w:rsidR="00A673CE" w:rsidRPr="00545235" w:rsidRDefault="00A673CE" w:rsidP="003F6A4D">
            <w:pPr>
              <w:pStyle w:val="Zawartotabeli"/>
              <w:snapToGrid w:val="0"/>
              <w:jc w:val="center"/>
              <w:rPr>
                <w:rFonts w:ascii="Century Gothic" w:hAnsi="Century Gothic" w:cs="Arial"/>
                <w:strike/>
                <w:sz w:val="18"/>
                <w:szCs w:val="18"/>
              </w:rPr>
            </w:pPr>
          </w:p>
        </w:tc>
        <w:tc>
          <w:tcPr>
            <w:tcW w:w="2835" w:type="dxa"/>
            <w:vAlign w:val="center"/>
          </w:tcPr>
          <w:p w:rsidR="00A673CE" w:rsidRPr="00545235" w:rsidRDefault="00A673CE" w:rsidP="003F6A4D">
            <w:pPr>
              <w:jc w:val="center"/>
              <w:rPr>
                <w:rFonts w:ascii="Century Gothic" w:hAnsi="Century Gothic"/>
                <w:b/>
                <w:strike/>
                <w:sz w:val="18"/>
                <w:szCs w:val="18"/>
              </w:rPr>
            </w:pPr>
          </w:p>
        </w:tc>
        <w:tc>
          <w:tcPr>
            <w:tcW w:w="1917" w:type="dxa"/>
            <w:vAlign w:val="center"/>
          </w:tcPr>
          <w:p w:rsidR="00A673CE" w:rsidRPr="00545235" w:rsidRDefault="00A673CE" w:rsidP="003F6A4D">
            <w:pPr>
              <w:jc w:val="center"/>
              <w:rPr>
                <w:rFonts w:ascii="Century Gothic" w:hAnsi="Century Gothic"/>
                <w:b/>
                <w:strike/>
                <w:sz w:val="16"/>
                <w:szCs w:val="16"/>
              </w:rPr>
            </w:pPr>
            <w:r w:rsidRPr="00545235">
              <w:rPr>
                <w:rFonts w:ascii="Century Gothic" w:hAnsi="Century Gothic"/>
                <w:b/>
                <w:strike/>
                <w:sz w:val="16"/>
                <w:szCs w:val="16"/>
              </w:rPr>
              <w:t>TAK – 3 pkt.</w:t>
            </w:r>
          </w:p>
          <w:p w:rsidR="00A673CE" w:rsidRPr="00545235" w:rsidRDefault="00A673CE" w:rsidP="003F6A4D">
            <w:pPr>
              <w:jc w:val="center"/>
              <w:rPr>
                <w:rFonts w:ascii="Century Gothic" w:hAnsi="Century Gothic"/>
                <w:b/>
                <w:strike/>
                <w:sz w:val="16"/>
                <w:szCs w:val="16"/>
              </w:rPr>
            </w:pPr>
            <w:r w:rsidRPr="00545235">
              <w:rPr>
                <w:rFonts w:ascii="Century Gothic" w:hAnsi="Century Gothic"/>
                <w:b/>
                <w:strike/>
                <w:sz w:val="16"/>
                <w:szCs w:val="16"/>
              </w:rPr>
              <w:t>NIE – 0 pkt.</w:t>
            </w:r>
          </w:p>
          <w:p w:rsidR="0021160F" w:rsidRPr="00545235" w:rsidRDefault="0021160F" w:rsidP="003F6A4D">
            <w:pPr>
              <w:jc w:val="center"/>
              <w:rPr>
                <w:rFonts w:ascii="Century Gothic" w:hAnsi="Century Gothic"/>
                <w:b/>
                <w:strike/>
                <w:sz w:val="16"/>
                <w:szCs w:val="16"/>
              </w:rPr>
            </w:pPr>
          </w:p>
          <w:p w:rsidR="0021160F" w:rsidRPr="00545235" w:rsidRDefault="0021160F" w:rsidP="00545235">
            <w:pPr>
              <w:jc w:val="center"/>
              <w:rPr>
                <w:rFonts w:ascii="Century Gothic" w:hAnsi="Century Gothic"/>
                <w:b/>
                <w:strike/>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 xml:space="preserve">Wielokanałowa cewka lub kombinacja cewek </w:t>
            </w:r>
            <w:r w:rsidRPr="003F6A4D">
              <w:rPr>
                <w:rFonts w:ascii="Century Gothic" w:hAnsi="Century Gothic" w:cs="Arial"/>
                <w:b/>
                <w:iCs/>
                <w:sz w:val="18"/>
                <w:szCs w:val="18"/>
              </w:rPr>
              <w:t>do badania tułowia</w:t>
            </w:r>
            <w:r w:rsidRPr="003F6A4D">
              <w:rPr>
                <w:rFonts w:ascii="Century Gothic" w:hAnsi="Century Gothic" w:cs="Arial"/>
                <w:iCs/>
                <w:sz w:val="18"/>
                <w:szCs w:val="18"/>
              </w:rPr>
              <w:t xml:space="preserve"> </w:t>
            </w:r>
            <w:r w:rsidRPr="003F6A4D">
              <w:rPr>
                <w:rFonts w:ascii="Century Gothic" w:hAnsi="Century Gothic" w:cs="Arial"/>
                <w:b/>
                <w:iCs/>
                <w:sz w:val="18"/>
                <w:szCs w:val="18"/>
              </w:rPr>
              <w:t>(klatka piersiowa w tym serce, jama brzuszna lub miednica)</w:t>
            </w:r>
            <w:r w:rsidRPr="003F6A4D">
              <w:rPr>
                <w:rFonts w:ascii="Century Gothic" w:hAnsi="Century Gothic" w:cs="Arial"/>
                <w:iCs/>
                <w:sz w:val="18"/>
                <w:szCs w:val="18"/>
              </w:rPr>
              <w:t>, typu matrycowego (wieloelementowa), posiadająca min. 30 elementów obrazujących, umożliwiająca akwizycje równoległe  (typu iPAT, SENSE, ASSET, ARC, SPEEDER lub równoważne, zgodnie z nomenklaturą producenta)</w:t>
            </w:r>
          </w:p>
          <w:p w:rsidR="00A673CE" w:rsidRPr="003F6A4D" w:rsidRDefault="00A673CE" w:rsidP="003F6A4D">
            <w:pPr>
              <w:tabs>
                <w:tab w:val="left" w:pos="2745"/>
              </w:tabs>
              <w:snapToGrid w:val="0"/>
              <w:rPr>
                <w:rFonts w:ascii="Century Gothic" w:hAnsi="Century Gothic" w:cs="Arial"/>
                <w:iCs/>
                <w:sz w:val="18"/>
                <w:szCs w:val="18"/>
              </w:rPr>
            </w:pPr>
          </w:p>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zaoferowana cewka lub zestaw cewek powinien zapewnić minimalne pokrycie max FOV  w osiach x, z</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6427FD" w:rsidP="00455E99">
            <w:pPr>
              <w:pStyle w:val="Zawartotabeli"/>
              <w:snapToGrid w:val="0"/>
              <w:rPr>
                <w:rFonts w:ascii="Century Gothic" w:hAnsi="Century Gothic" w:cs="Arial"/>
                <w:sz w:val="18"/>
                <w:szCs w:val="18"/>
              </w:rPr>
            </w:pPr>
            <w:r w:rsidRPr="006427FD">
              <w:rPr>
                <w:rFonts w:ascii="Century Gothic" w:hAnsi="Century Gothic" w:cs="Arial"/>
                <w:color w:val="FF0000"/>
                <w:sz w:val="18"/>
                <w:szCs w:val="18"/>
              </w:rPr>
              <w:t>27a</w:t>
            </w:r>
          </w:p>
        </w:tc>
        <w:tc>
          <w:tcPr>
            <w:tcW w:w="7858" w:type="dxa"/>
            <w:shd w:val="clear" w:color="auto" w:fill="auto"/>
            <w:vAlign w:val="center"/>
          </w:tcPr>
          <w:p w:rsidR="00A673CE" w:rsidRPr="00455E99" w:rsidRDefault="00A673CE" w:rsidP="003F6A4D">
            <w:pPr>
              <w:snapToGrid w:val="0"/>
              <w:rPr>
                <w:rFonts w:ascii="Century Gothic" w:hAnsi="Century Gothic" w:cs="Arial"/>
                <w:b/>
                <w:i/>
                <w:iCs/>
                <w:sz w:val="18"/>
                <w:szCs w:val="18"/>
              </w:rPr>
            </w:pPr>
            <w:r w:rsidRPr="00455E99">
              <w:rPr>
                <w:rFonts w:ascii="Century Gothic" w:hAnsi="Century Gothic" w:cs="Arial"/>
                <w:b/>
                <w:i/>
                <w:iCs/>
                <w:sz w:val="18"/>
                <w:szCs w:val="18"/>
              </w:rPr>
              <w:t xml:space="preserve">Cewka </w:t>
            </w:r>
            <w:r w:rsidR="006427FD">
              <w:rPr>
                <w:rFonts w:ascii="Century Gothic" w:hAnsi="Century Gothic" w:cs="Arial"/>
                <w:b/>
                <w:i/>
                <w:iCs/>
                <w:color w:val="FF0000"/>
                <w:sz w:val="18"/>
                <w:szCs w:val="18"/>
              </w:rPr>
              <w:t xml:space="preserve">do badań głowy </w:t>
            </w:r>
            <w:r w:rsidRPr="00455E99">
              <w:rPr>
                <w:rFonts w:ascii="Century Gothic" w:hAnsi="Century Gothic" w:cs="Arial"/>
                <w:b/>
                <w:i/>
                <w:iCs/>
                <w:sz w:val="18"/>
                <w:szCs w:val="18"/>
              </w:rPr>
              <w:t>do wykonywania badań spektroskopowych zgodna z oferowanym oprogramowaniem i fantomami.</w:t>
            </w:r>
          </w:p>
        </w:tc>
        <w:tc>
          <w:tcPr>
            <w:tcW w:w="1984" w:type="dxa"/>
            <w:shd w:val="clear" w:color="auto" w:fill="auto"/>
            <w:vAlign w:val="center"/>
          </w:tcPr>
          <w:p w:rsidR="00A673CE" w:rsidRPr="00455E99" w:rsidRDefault="00A673CE" w:rsidP="009E24F8">
            <w:pPr>
              <w:pStyle w:val="Zawartotabeli"/>
              <w:snapToGrid w:val="0"/>
              <w:jc w:val="center"/>
              <w:rPr>
                <w:rFonts w:ascii="Century Gothic" w:hAnsi="Century Gothic" w:cs="Arial"/>
                <w:b/>
                <w:i/>
                <w:sz w:val="18"/>
                <w:szCs w:val="18"/>
              </w:rPr>
            </w:pPr>
            <w:r w:rsidRPr="00455E99">
              <w:rPr>
                <w:rFonts w:ascii="Century Gothic" w:hAnsi="Century Gothic" w:cs="Arial"/>
                <w:b/>
                <w:i/>
                <w:sz w:val="18"/>
                <w:szCs w:val="18"/>
              </w:rPr>
              <w:t>TAK, podać</w:t>
            </w:r>
          </w:p>
        </w:tc>
        <w:tc>
          <w:tcPr>
            <w:tcW w:w="2835" w:type="dxa"/>
            <w:shd w:val="clear" w:color="auto" w:fill="auto"/>
            <w:vAlign w:val="center"/>
          </w:tcPr>
          <w:p w:rsidR="00A673CE" w:rsidRPr="00455E99" w:rsidRDefault="00A673CE" w:rsidP="009E24F8">
            <w:pPr>
              <w:pStyle w:val="Zawartotabeli"/>
              <w:snapToGrid w:val="0"/>
              <w:jc w:val="center"/>
              <w:rPr>
                <w:rFonts w:ascii="Century Gothic" w:hAnsi="Century Gothic" w:cs="Arial"/>
                <w:b/>
                <w:i/>
                <w:sz w:val="18"/>
                <w:szCs w:val="18"/>
              </w:rPr>
            </w:pPr>
          </w:p>
        </w:tc>
        <w:tc>
          <w:tcPr>
            <w:tcW w:w="1917" w:type="dxa"/>
            <w:vAlign w:val="center"/>
          </w:tcPr>
          <w:p w:rsidR="00A673CE" w:rsidRPr="00455E99" w:rsidRDefault="00A673CE" w:rsidP="009E24F8">
            <w:pPr>
              <w:jc w:val="center"/>
              <w:rPr>
                <w:rFonts w:ascii="Century Gothic" w:hAnsi="Century Gothic"/>
                <w:b/>
                <w:i/>
                <w:sz w:val="16"/>
                <w:szCs w:val="16"/>
              </w:rPr>
            </w:pPr>
            <w:r w:rsidRPr="00455E99">
              <w:rPr>
                <w:rFonts w:ascii="Century Gothic" w:hAnsi="Century Gothic" w:cs="Arial"/>
                <w:b/>
                <w:i/>
                <w:sz w:val="16"/>
                <w:szCs w:val="16"/>
              </w:rPr>
              <w:t>Bez oceny</w:t>
            </w:r>
          </w:p>
        </w:tc>
      </w:tr>
      <w:tr w:rsidR="00A673CE" w:rsidRPr="003F6A4D" w:rsidTr="00C8208C">
        <w:tblPrEx>
          <w:tblLook w:val="0000" w:firstRow="0" w:lastRow="0" w:firstColumn="0" w:lastColumn="0" w:noHBand="0" w:noVBand="0"/>
        </w:tblPrEx>
        <w:trPr>
          <w:trHeight w:val="2374"/>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A673CE" w:rsidRPr="00C8208C" w:rsidRDefault="00A673CE" w:rsidP="00D63679">
            <w:pPr>
              <w:rPr>
                <w:rFonts w:ascii="Century Gothic" w:hAnsi="Century Gothic" w:cs="Arial"/>
                <w:b/>
                <w:sz w:val="18"/>
                <w:szCs w:val="18"/>
              </w:rPr>
            </w:pPr>
            <w:r w:rsidRPr="00C8208C">
              <w:rPr>
                <w:rFonts w:ascii="Century Gothic" w:hAnsi="Century Gothic" w:cs="Arial"/>
                <w:b/>
                <w:sz w:val="18"/>
                <w:szCs w:val="18"/>
              </w:rPr>
              <w:t>Wielokanałowa cewka lub kombinacja cewek do badania całego tułowia (klatka piersiowa, jama brzuszna i miednica), typu matrycowego (wieloelementowa), posiadająca min. 60 elementów obrazujących, umożliwiająca akwizycje równoległe  (typu iPAT, SENSE, ASSET, ARC, SPEEDER lub równoważne, zgodnie z nomenklaturą producenta)</w:t>
            </w:r>
          </w:p>
          <w:p w:rsidR="00A673CE" w:rsidRPr="00C8208C" w:rsidRDefault="00A673CE" w:rsidP="00D63679">
            <w:pPr>
              <w:rPr>
                <w:rFonts w:ascii="Century Gothic" w:hAnsi="Century Gothic" w:cs="Arial"/>
                <w:b/>
                <w:sz w:val="18"/>
                <w:szCs w:val="18"/>
              </w:rPr>
            </w:pPr>
          </w:p>
          <w:p w:rsidR="00A673CE" w:rsidRPr="00C8208C" w:rsidRDefault="00A673CE" w:rsidP="00D63679">
            <w:pPr>
              <w:rPr>
                <w:rFonts w:ascii="Century Gothic" w:hAnsi="Century Gothic" w:cs="Arial"/>
                <w:b/>
                <w:sz w:val="18"/>
                <w:szCs w:val="18"/>
              </w:rPr>
            </w:pPr>
            <w:r w:rsidRPr="00C8208C">
              <w:rPr>
                <w:rFonts w:ascii="Century Gothic" w:hAnsi="Century Gothic" w:cs="Arial"/>
                <w:b/>
                <w:sz w:val="18"/>
                <w:szCs w:val="18"/>
              </w:rPr>
              <w:t>UWAGA: zaoferowana cewka lub zestaw cewek powinien zapewnić minimalne pokrycie max FOV w osi x i 60 cm w osi z, z automatycznym przesuwem stołu pacjenta sterowanym z protokołu badania, bez repozycjonowania pacjenta i przekładania lub przepinania cewek</w:t>
            </w:r>
          </w:p>
        </w:tc>
        <w:tc>
          <w:tcPr>
            <w:tcW w:w="1984" w:type="dxa"/>
            <w:shd w:val="clear" w:color="auto" w:fill="auto"/>
          </w:tcPr>
          <w:p w:rsidR="00A673CE" w:rsidRPr="00B43F3F" w:rsidRDefault="00A673CE" w:rsidP="00B43F3F">
            <w:pPr>
              <w:pStyle w:val="Zawartotabeli"/>
              <w:jc w:val="center"/>
              <w:rPr>
                <w:rFonts w:ascii="Century Gothic" w:hAnsi="Century Gothic" w:cs="Arial"/>
                <w:b/>
                <w:sz w:val="18"/>
                <w:szCs w:val="18"/>
              </w:rPr>
            </w:pPr>
            <w:r w:rsidRPr="00B43F3F">
              <w:rPr>
                <w:rFonts w:ascii="Century Gothic" w:hAnsi="Century Gothic" w:cs="Arial"/>
                <w:b/>
                <w:sz w:val="18"/>
                <w:szCs w:val="18"/>
              </w:rPr>
              <w:t>Podać</w:t>
            </w:r>
          </w:p>
          <w:p w:rsidR="00A673CE" w:rsidRPr="00B43F3F" w:rsidRDefault="00A673CE" w:rsidP="00B43F3F">
            <w:pPr>
              <w:pStyle w:val="Zawartotabeli"/>
              <w:jc w:val="center"/>
              <w:rPr>
                <w:rFonts w:ascii="Century Gothic" w:hAnsi="Century Gothic" w:cs="Arial"/>
                <w:b/>
                <w:sz w:val="18"/>
                <w:szCs w:val="18"/>
              </w:rPr>
            </w:pPr>
            <w:r w:rsidRPr="00B43F3F">
              <w:rPr>
                <w:rFonts w:ascii="Century Gothic" w:hAnsi="Century Gothic" w:cs="Arial"/>
                <w:b/>
                <w:sz w:val="18"/>
                <w:szCs w:val="18"/>
              </w:rPr>
              <w:t>(jeżeli tak – podać)</w:t>
            </w:r>
          </w:p>
        </w:tc>
        <w:tc>
          <w:tcPr>
            <w:tcW w:w="2835" w:type="dxa"/>
            <w:shd w:val="clear" w:color="auto" w:fill="auto"/>
          </w:tcPr>
          <w:p w:rsidR="00A673CE" w:rsidRPr="00D63679" w:rsidRDefault="00A673CE" w:rsidP="00D63679">
            <w:pPr>
              <w:rPr>
                <w:rFonts w:ascii="Century Gothic" w:hAnsi="Century Gothic" w:cs="Arial"/>
                <w:b/>
                <w:i/>
                <w:sz w:val="16"/>
                <w:szCs w:val="16"/>
              </w:rPr>
            </w:pPr>
          </w:p>
        </w:tc>
        <w:tc>
          <w:tcPr>
            <w:tcW w:w="1917" w:type="dxa"/>
          </w:tcPr>
          <w:p w:rsidR="00A673CE" w:rsidRPr="0092067A" w:rsidRDefault="00A673CE" w:rsidP="00D63679">
            <w:pPr>
              <w:jc w:val="center"/>
              <w:rPr>
                <w:rFonts w:ascii="Century Gothic" w:hAnsi="Century Gothic" w:cs="Arial"/>
                <w:b/>
                <w:strike/>
                <w:sz w:val="16"/>
                <w:szCs w:val="16"/>
              </w:rPr>
            </w:pPr>
            <w:r w:rsidRPr="0092067A">
              <w:rPr>
                <w:rFonts w:ascii="Century Gothic" w:hAnsi="Century Gothic" w:cs="Arial"/>
                <w:b/>
                <w:strike/>
                <w:sz w:val="16"/>
                <w:szCs w:val="16"/>
              </w:rPr>
              <w:t>TAK – 1 pkt.</w:t>
            </w:r>
          </w:p>
          <w:p w:rsidR="00A673CE" w:rsidRPr="0092067A" w:rsidRDefault="00A673CE" w:rsidP="00D63679">
            <w:pPr>
              <w:jc w:val="center"/>
              <w:rPr>
                <w:rFonts w:ascii="Century Gothic" w:hAnsi="Century Gothic" w:cs="Arial"/>
                <w:b/>
                <w:strike/>
                <w:sz w:val="16"/>
                <w:szCs w:val="16"/>
              </w:rPr>
            </w:pPr>
            <w:r w:rsidRPr="0092067A">
              <w:rPr>
                <w:rFonts w:ascii="Century Gothic" w:hAnsi="Century Gothic" w:cs="Arial"/>
                <w:b/>
                <w:strike/>
                <w:sz w:val="16"/>
                <w:szCs w:val="16"/>
              </w:rPr>
              <w:t>NIE – 0 pkt.</w:t>
            </w:r>
          </w:p>
          <w:p w:rsidR="0092067A" w:rsidRDefault="0092067A" w:rsidP="00D63679">
            <w:pPr>
              <w:jc w:val="center"/>
              <w:rPr>
                <w:rFonts w:ascii="Century Gothic" w:hAnsi="Century Gothic" w:cs="Arial"/>
                <w:b/>
                <w:sz w:val="16"/>
                <w:szCs w:val="16"/>
              </w:rPr>
            </w:pPr>
          </w:p>
          <w:p w:rsidR="0092067A" w:rsidRDefault="0092067A" w:rsidP="00D63679">
            <w:pPr>
              <w:jc w:val="center"/>
              <w:rPr>
                <w:rFonts w:ascii="Century Gothic" w:hAnsi="Century Gothic" w:cs="Arial"/>
                <w:b/>
                <w:sz w:val="16"/>
                <w:szCs w:val="16"/>
              </w:rPr>
            </w:pPr>
          </w:p>
          <w:p w:rsidR="0092067A" w:rsidRPr="006F35F2" w:rsidRDefault="0092067A" w:rsidP="0092067A">
            <w:pPr>
              <w:jc w:val="center"/>
              <w:rPr>
                <w:rFonts w:ascii="Century Gothic" w:hAnsi="Century Gothic" w:cs="Arial"/>
                <w:color w:val="FF0000"/>
                <w:sz w:val="16"/>
                <w:szCs w:val="16"/>
              </w:rPr>
            </w:pPr>
            <w:r>
              <w:rPr>
                <w:rFonts w:ascii="Century Gothic" w:hAnsi="Century Gothic" w:cs="Arial"/>
                <w:color w:val="FF0000"/>
                <w:sz w:val="16"/>
                <w:szCs w:val="16"/>
              </w:rPr>
              <w:t>TAK – 2</w:t>
            </w:r>
            <w:r w:rsidRPr="006F35F2">
              <w:rPr>
                <w:rFonts w:ascii="Century Gothic" w:hAnsi="Century Gothic" w:cs="Arial"/>
                <w:color w:val="FF0000"/>
                <w:sz w:val="16"/>
                <w:szCs w:val="16"/>
              </w:rPr>
              <w:t xml:space="preserve"> pkt.</w:t>
            </w:r>
          </w:p>
          <w:p w:rsidR="0092067A" w:rsidRPr="00B43F3F" w:rsidRDefault="0092067A" w:rsidP="0092067A">
            <w:pPr>
              <w:jc w:val="center"/>
              <w:rPr>
                <w:rFonts w:ascii="Century Gothic" w:hAnsi="Century Gothic" w:cs="Arial"/>
                <w:b/>
                <w:sz w:val="16"/>
                <w:szCs w:val="16"/>
              </w:rPr>
            </w:pPr>
            <w:r w:rsidRPr="006F35F2">
              <w:rPr>
                <w:rFonts w:ascii="Century Gothic" w:hAnsi="Century Gothic" w:cs="Arial"/>
                <w:color w:val="FF0000"/>
                <w:sz w:val="16"/>
                <w:szCs w:val="16"/>
              </w:rPr>
              <w:t>NIE – 0 pkt.</w:t>
            </w:r>
          </w:p>
        </w:tc>
      </w:tr>
      <w:tr w:rsidR="00A673CE" w:rsidRPr="003F6A4D" w:rsidTr="009E24F8">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A673CE" w:rsidRPr="00B43F3F" w:rsidRDefault="00A673CE" w:rsidP="00D63679">
            <w:pPr>
              <w:rPr>
                <w:rFonts w:ascii="Century Gothic" w:hAnsi="Century Gothic" w:cs="Arial"/>
                <w:b/>
                <w:sz w:val="18"/>
                <w:szCs w:val="18"/>
              </w:rPr>
            </w:pPr>
            <w:r w:rsidRPr="00B43F3F">
              <w:rPr>
                <w:rFonts w:ascii="Century Gothic" w:hAnsi="Century Gothic" w:cs="Arial"/>
                <w:b/>
                <w:sz w:val="18"/>
                <w:szCs w:val="18"/>
              </w:rPr>
              <w:t>Wielokanałowa cewka lub kombinacja cewek do badania całego kręgosłupa (odcinki C, Th i L) z automatycznym przesuwem stołu pacjenta sterowanym z protokołu badania, bez repozycjonowania pacjenta i przekładania lub przepinania cewek, typu matrycowego (wieloelementowa), posiadająca min. 32 elementy obrazujące, umożliwiająca akwizycje równoległe (typu iPAT, SENSE, ASSET, ARC, SPEEDER lub równoważne, zgodnie z nomenklaturą producenta)</w:t>
            </w:r>
          </w:p>
        </w:tc>
        <w:tc>
          <w:tcPr>
            <w:tcW w:w="1984" w:type="dxa"/>
            <w:shd w:val="clear" w:color="auto" w:fill="auto"/>
          </w:tcPr>
          <w:p w:rsidR="00A673CE" w:rsidRPr="00B43F3F" w:rsidRDefault="00A673CE" w:rsidP="00D63679">
            <w:pPr>
              <w:pStyle w:val="Zawartotabeli"/>
              <w:jc w:val="center"/>
              <w:rPr>
                <w:rFonts w:ascii="Century Gothic" w:hAnsi="Century Gothic" w:cs="Arial"/>
                <w:b/>
                <w:sz w:val="18"/>
                <w:szCs w:val="18"/>
              </w:rPr>
            </w:pPr>
            <w:r w:rsidRPr="00B43F3F">
              <w:rPr>
                <w:rFonts w:ascii="Century Gothic" w:hAnsi="Century Gothic" w:cs="Arial"/>
                <w:b/>
                <w:sz w:val="18"/>
                <w:szCs w:val="18"/>
              </w:rPr>
              <w:t>TAK, podać</w:t>
            </w:r>
          </w:p>
        </w:tc>
        <w:tc>
          <w:tcPr>
            <w:tcW w:w="2835" w:type="dxa"/>
            <w:shd w:val="clear" w:color="auto" w:fill="auto"/>
          </w:tcPr>
          <w:p w:rsidR="00A673CE" w:rsidRPr="00D63679" w:rsidRDefault="00A673CE" w:rsidP="00D63679">
            <w:pPr>
              <w:pStyle w:val="Zawartotabeli"/>
              <w:rPr>
                <w:rFonts w:ascii="Century Gothic" w:hAnsi="Century Gothic" w:cs="Arial"/>
                <w:b/>
                <w:i/>
                <w:sz w:val="16"/>
                <w:szCs w:val="16"/>
              </w:rPr>
            </w:pPr>
          </w:p>
        </w:tc>
        <w:tc>
          <w:tcPr>
            <w:tcW w:w="1917" w:type="dxa"/>
          </w:tcPr>
          <w:p w:rsidR="00A673CE" w:rsidRPr="0092067A" w:rsidRDefault="00A673CE" w:rsidP="00B43F3F">
            <w:pPr>
              <w:jc w:val="center"/>
              <w:rPr>
                <w:rFonts w:ascii="Century Gothic" w:hAnsi="Century Gothic" w:cs="Arial"/>
                <w:b/>
                <w:strike/>
                <w:sz w:val="16"/>
                <w:szCs w:val="16"/>
              </w:rPr>
            </w:pPr>
            <w:r w:rsidRPr="0092067A">
              <w:rPr>
                <w:rFonts w:ascii="Century Gothic" w:hAnsi="Century Gothic" w:cs="Arial"/>
                <w:b/>
                <w:strike/>
                <w:sz w:val="16"/>
                <w:szCs w:val="16"/>
              </w:rPr>
              <w:t>Wartość największa – 1 pkt.</w:t>
            </w:r>
          </w:p>
          <w:p w:rsidR="0092067A" w:rsidRDefault="0092067A" w:rsidP="00B43F3F">
            <w:pPr>
              <w:jc w:val="center"/>
              <w:rPr>
                <w:rFonts w:ascii="Century Gothic" w:hAnsi="Century Gothic" w:cs="Arial"/>
                <w:b/>
                <w:sz w:val="16"/>
                <w:szCs w:val="16"/>
              </w:rPr>
            </w:pPr>
          </w:p>
          <w:p w:rsidR="0092067A" w:rsidRPr="006F35F2" w:rsidRDefault="0092067A" w:rsidP="0092067A">
            <w:pPr>
              <w:jc w:val="center"/>
              <w:rPr>
                <w:rFonts w:ascii="Century Gothic" w:hAnsi="Century Gothic" w:cs="Arial"/>
                <w:b/>
                <w:color w:val="FF0000"/>
                <w:sz w:val="16"/>
                <w:szCs w:val="16"/>
              </w:rPr>
            </w:pPr>
            <w:r w:rsidRPr="006F35F2">
              <w:rPr>
                <w:rFonts w:ascii="Century Gothic" w:hAnsi="Century Gothic" w:cs="Arial"/>
                <w:b/>
                <w:color w:val="FF0000"/>
                <w:sz w:val="16"/>
                <w:szCs w:val="16"/>
              </w:rPr>
              <w:t xml:space="preserve">Wartość największa – </w:t>
            </w:r>
            <w:r w:rsidR="00545235">
              <w:rPr>
                <w:rFonts w:ascii="Century Gothic" w:hAnsi="Century Gothic" w:cs="Arial"/>
                <w:b/>
                <w:color w:val="FF0000"/>
                <w:sz w:val="16"/>
                <w:szCs w:val="16"/>
              </w:rPr>
              <w:t>4</w:t>
            </w:r>
            <w:r w:rsidRPr="006F35F2">
              <w:rPr>
                <w:rFonts w:ascii="Century Gothic" w:hAnsi="Century Gothic" w:cs="Arial"/>
                <w:b/>
                <w:color w:val="FF0000"/>
                <w:sz w:val="16"/>
                <w:szCs w:val="16"/>
              </w:rPr>
              <w:t xml:space="preserve"> pkt.</w:t>
            </w:r>
          </w:p>
          <w:p w:rsidR="0092067A" w:rsidRPr="00B43F3F" w:rsidRDefault="0092067A" w:rsidP="00B43F3F">
            <w:pPr>
              <w:jc w:val="center"/>
              <w:rPr>
                <w:rFonts w:ascii="Century Gothic" w:hAnsi="Century Gothic" w:cs="Arial"/>
                <w:b/>
                <w:sz w:val="16"/>
                <w:szCs w:val="16"/>
              </w:rPr>
            </w:pPr>
          </w:p>
          <w:p w:rsidR="00A673CE" w:rsidRPr="00B43F3F" w:rsidRDefault="00A673CE"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Pozostałe – proporcjonalnie mniej w stosunku do największej</w:t>
            </w:r>
          </w:p>
        </w:tc>
      </w:tr>
      <w:tr w:rsidR="00A673CE" w:rsidRPr="003F6A4D" w:rsidTr="009E24F8">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A673CE" w:rsidRPr="00B43F3F" w:rsidRDefault="00A673CE" w:rsidP="00D63679">
            <w:pPr>
              <w:rPr>
                <w:rFonts w:ascii="Century Gothic" w:hAnsi="Century Gothic" w:cs="Arial"/>
                <w:b/>
                <w:sz w:val="18"/>
                <w:szCs w:val="18"/>
              </w:rPr>
            </w:pPr>
            <w:r w:rsidRPr="00B43F3F">
              <w:rPr>
                <w:rFonts w:ascii="Century Gothic" w:hAnsi="Century Gothic" w:cs="Arial"/>
                <w:b/>
                <w:sz w:val="18"/>
                <w:szCs w:val="18"/>
              </w:rPr>
              <w:t>Wielokanałowa cewka lub kombinacja cewek do badania całego ośrodkowego układu nerwowego (głowa + cały kręgosłup) z automatycznym przesuwem stołu pacjenta sterowanym z protokołu badania, bez repozycjonowania pacjenta i przekładania lub przepinania cewek, typu matrycowego (wieloelementowa), posiadająca min. 40 elementów obrazujących, umożliwiająca akwizycje równoległe  (typu iPAT, SENSE, ASSET, ARC, SPEEDER lub równoważne, zgodnie z nomenklaturą producenta)</w:t>
            </w:r>
          </w:p>
        </w:tc>
        <w:tc>
          <w:tcPr>
            <w:tcW w:w="1984" w:type="dxa"/>
            <w:shd w:val="clear" w:color="auto" w:fill="auto"/>
          </w:tcPr>
          <w:p w:rsidR="00A673CE" w:rsidRPr="00B43F3F" w:rsidRDefault="00A673CE" w:rsidP="00B43F3F">
            <w:pPr>
              <w:pStyle w:val="Zawartotabeli"/>
              <w:jc w:val="center"/>
              <w:rPr>
                <w:rFonts w:ascii="Century Gothic" w:hAnsi="Century Gothic" w:cs="Arial"/>
                <w:b/>
                <w:sz w:val="18"/>
                <w:szCs w:val="18"/>
              </w:rPr>
            </w:pPr>
            <w:r w:rsidRPr="00B43F3F">
              <w:rPr>
                <w:rFonts w:ascii="Century Gothic" w:hAnsi="Century Gothic" w:cs="Arial"/>
                <w:b/>
                <w:sz w:val="18"/>
                <w:szCs w:val="18"/>
              </w:rPr>
              <w:t>TAK, podać</w:t>
            </w:r>
          </w:p>
        </w:tc>
        <w:tc>
          <w:tcPr>
            <w:tcW w:w="2835" w:type="dxa"/>
          </w:tcPr>
          <w:p w:rsidR="00A673CE" w:rsidRPr="00B43F3F" w:rsidRDefault="00A673CE" w:rsidP="00D63679">
            <w:pPr>
              <w:pStyle w:val="Zawartotabeli"/>
              <w:rPr>
                <w:rFonts w:ascii="Century Gothic" w:hAnsi="Century Gothic" w:cs="Arial"/>
                <w:b/>
                <w:sz w:val="16"/>
                <w:szCs w:val="16"/>
              </w:rPr>
            </w:pPr>
          </w:p>
        </w:tc>
        <w:tc>
          <w:tcPr>
            <w:tcW w:w="1917" w:type="dxa"/>
          </w:tcPr>
          <w:p w:rsidR="00A673CE" w:rsidRPr="0092067A" w:rsidRDefault="00A673CE" w:rsidP="00B43F3F">
            <w:pPr>
              <w:jc w:val="center"/>
              <w:rPr>
                <w:rFonts w:ascii="Century Gothic" w:hAnsi="Century Gothic" w:cs="Arial"/>
                <w:b/>
                <w:strike/>
                <w:sz w:val="16"/>
                <w:szCs w:val="16"/>
              </w:rPr>
            </w:pPr>
            <w:r w:rsidRPr="0092067A">
              <w:rPr>
                <w:rFonts w:ascii="Century Gothic" w:hAnsi="Century Gothic" w:cs="Arial"/>
                <w:b/>
                <w:strike/>
                <w:sz w:val="16"/>
                <w:szCs w:val="16"/>
              </w:rPr>
              <w:t>Wartość największa – 1 pkt.</w:t>
            </w:r>
          </w:p>
          <w:p w:rsidR="0092067A" w:rsidRDefault="0092067A" w:rsidP="00B43F3F">
            <w:pPr>
              <w:jc w:val="center"/>
              <w:rPr>
                <w:rFonts w:ascii="Century Gothic" w:hAnsi="Century Gothic" w:cs="Arial"/>
                <w:b/>
                <w:sz w:val="16"/>
                <w:szCs w:val="16"/>
              </w:rPr>
            </w:pPr>
          </w:p>
          <w:p w:rsidR="0092067A" w:rsidRPr="006F35F2" w:rsidRDefault="0092067A" w:rsidP="0092067A">
            <w:pPr>
              <w:jc w:val="center"/>
              <w:rPr>
                <w:rFonts w:ascii="Century Gothic" w:hAnsi="Century Gothic" w:cs="Arial"/>
                <w:b/>
                <w:color w:val="FF0000"/>
                <w:sz w:val="16"/>
                <w:szCs w:val="16"/>
              </w:rPr>
            </w:pPr>
            <w:r w:rsidRPr="006F35F2">
              <w:rPr>
                <w:rFonts w:ascii="Century Gothic" w:hAnsi="Century Gothic" w:cs="Arial"/>
                <w:b/>
                <w:color w:val="FF0000"/>
                <w:sz w:val="16"/>
                <w:szCs w:val="16"/>
              </w:rPr>
              <w:t xml:space="preserve">Wartość największa – </w:t>
            </w:r>
            <w:r w:rsidR="00545235">
              <w:rPr>
                <w:rFonts w:ascii="Century Gothic" w:hAnsi="Century Gothic" w:cs="Arial"/>
                <w:b/>
                <w:color w:val="FF0000"/>
                <w:sz w:val="16"/>
                <w:szCs w:val="16"/>
              </w:rPr>
              <w:t>4</w:t>
            </w:r>
            <w:r w:rsidRPr="006F35F2">
              <w:rPr>
                <w:rFonts w:ascii="Century Gothic" w:hAnsi="Century Gothic" w:cs="Arial"/>
                <w:b/>
                <w:color w:val="FF0000"/>
                <w:sz w:val="16"/>
                <w:szCs w:val="16"/>
              </w:rPr>
              <w:t xml:space="preserve"> pkt.</w:t>
            </w:r>
          </w:p>
          <w:p w:rsidR="0092067A" w:rsidRDefault="0092067A" w:rsidP="00B43F3F">
            <w:pPr>
              <w:jc w:val="center"/>
              <w:rPr>
                <w:rFonts w:ascii="Century Gothic" w:hAnsi="Century Gothic" w:cs="Arial"/>
                <w:b/>
                <w:sz w:val="16"/>
                <w:szCs w:val="16"/>
              </w:rPr>
            </w:pPr>
          </w:p>
          <w:p w:rsidR="0092067A" w:rsidRPr="00B43F3F" w:rsidRDefault="0092067A" w:rsidP="00B43F3F">
            <w:pPr>
              <w:jc w:val="center"/>
              <w:rPr>
                <w:rFonts w:ascii="Century Gothic" w:hAnsi="Century Gothic" w:cs="Arial"/>
                <w:b/>
                <w:sz w:val="16"/>
                <w:szCs w:val="16"/>
              </w:rPr>
            </w:pPr>
          </w:p>
          <w:p w:rsidR="00A673CE" w:rsidRPr="00B43F3F" w:rsidRDefault="00A673CE"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Pozostałe – proporcjonalnie mniej w stosunku do największej</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bCs/>
                <w:iCs/>
                <w:sz w:val="18"/>
                <w:szCs w:val="18"/>
              </w:rPr>
              <w:t xml:space="preserve">Wielokanałowa dedykowana (dopasowana anatomicznie) cewka sztywna </w:t>
            </w:r>
            <w:r w:rsidRPr="003F6A4D">
              <w:rPr>
                <w:rFonts w:ascii="Century Gothic" w:hAnsi="Century Gothic" w:cs="Arial"/>
                <w:b/>
                <w:bCs/>
                <w:iCs/>
                <w:sz w:val="18"/>
                <w:szCs w:val="18"/>
              </w:rPr>
              <w:t>do badania barku</w:t>
            </w:r>
            <w:r w:rsidRPr="003F6A4D">
              <w:rPr>
                <w:rFonts w:ascii="Century Gothic" w:hAnsi="Century Gothic" w:cs="Arial"/>
                <w:bCs/>
                <w:iCs/>
                <w:sz w:val="18"/>
                <w:szCs w:val="18"/>
              </w:rPr>
              <w:t xml:space="preserve">, </w:t>
            </w:r>
            <w:r w:rsidRPr="003F6A4D">
              <w:rPr>
                <w:rFonts w:ascii="Century Gothic" w:hAnsi="Century Gothic" w:cs="Arial"/>
                <w:iCs/>
                <w:sz w:val="18"/>
                <w:szCs w:val="18"/>
              </w:rPr>
              <w:t>posiadająca min. 15 elementów obrazujących, umożliwiająca akwizycje równoległe  (typu iPAT, SENSE, ASSET, ARC, SPEEDER lub równoważne, zgodnie z nomenklaturą producenta)</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nazwę cewki oraz czy cewka ma możliwość zmiany (regulacji) wewnętrznej objętości obrazowania</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560CF2" w:rsidRDefault="00A673CE" w:rsidP="00B43F3F">
            <w:pPr>
              <w:pStyle w:val="Zawartotabeli"/>
              <w:jc w:val="center"/>
              <w:rPr>
                <w:rFonts w:ascii="Century Gothic" w:hAnsi="Century Gothic" w:cs="Arial"/>
                <w:b/>
                <w:color w:val="FF0000"/>
                <w:sz w:val="16"/>
                <w:szCs w:val="16"/>
              </w:rPr>
            </w:pPr>
            <w:r w:rsidRPr="00B43F3F">
              <w:rPr>
                <w:rFonts w:ascii="Century Gothic" w:hAnsi="Century Gothic" w:cs="Arial"/>
                <w:b/>
                <w:sz w:val="16"/>
                <w:szCs w:val="16"/>
              </w:rPr>
              <w:t>Cewka z</w:t>
            </w:r>
            <w:r w:rsidR="00560CF2">
              <w:rPr>
                <w:rFonts w:ascii="Century Gothic" w:hAnsi="Century Gothic" w:cs="Arial"/>
                <w:b/>
                <w:sz w:val="16"/>
                <w:szCs w:val="16"/>
              </w:rPr>
              <w:t xml:space="preserve"> </w:t>
            </w:r>
            <w:r w:rsidRPr="00B43F3F">
              <w:rPr>
                <w:rFonts w:ascii="Century Gothic" w:hAnsi="Century Gothic" w:cs="Arial"/>
                <w:b/>
                <w:sz w:val="16"/>
                <w:szCs w:val="16"/>
              </w:rPr>
              <w:t>regulowaną wewnętrzną objętością obrazowania –</w:t>
            </w:r>
            <w:r w:rsidRPr="00560CF2">
              <w:rPr>
                <w:rFonts w:ascii="Century Gothic" w:hAnsi="Century Gothic" w:cs="Arial"/>
                <w:b/>
                <w:strike/>
                <w:sz w:val="16"/>
                <w:szCs w:val="16"/>
              </w:rPr>
              <w:t>2 pkt</w:t>
            </w:r>
            <w:r w:rsidR="00560CF2" w:rsidRPr="00560CF2">
              <w:rPr>
                <w:rFonts w:ascii="Century Gothic" w:hAnsi="Century Gothic" w:cs="Arial"/>
                <w:b/>
                <w:strike/>
                <w:sz w:val="16"/>
                <w:szCs w:val="16"/>
              </w:rPr>
              <w:t>.</w:t>
            </w:r>
            <w:r w:rsidR="00560CF2" w:rsidRPr="00560CF2">
              <w:rPr>
                <w:rFonts w:ascii="Century Gothic" w:hAnsi="Century Gothic" w:cs="Arial"/>
                <w:b/>
                <w:sz w:val="16"/>
                <w:szCs w:val="16"/>
              </w:rPr>
              <w:t xml:space="preserve"> </w:t>
            </w:r>
            <w:r w:rsidR="00560CF2" w:rsidRPr="00560CF2">
              <w:rPr>
                <w:rFonts w:ascii="Century Gothic" w:hAnsi="Century Gothic" w:cs="Arial"/>
                <w:b/>
                <w:color w:val="FF0000"/>
                <w:sz w:val="16"/>
                <w:szCs w:val="16"/>
              </w:rPr>
              <w:t>3 pkt.</w:t>
            </w:r>
          </w:p>
          <w:p w:rsidR="00560CF2" w:rsidRPr="00B43F3F" w:rsidRDefault="00560CF2" w:rsidP="00B43F3F">
            <w:pPr>
              <w:pStyle w:val="Zawartotabeli"/>
              <w:jc w:val="center"/>
              <w:rPr>
                <w:rFonts w:ascii="Century Gothic" w:hAnsi="Century Gothic" w:cs="Arial"/>
                <w:b/>
                <w:sz w:val="16"/>
                <w:szCs w:val="16"/>
              </w:rPr>
            </w:pPr>
          </w:p>
          <w:p w:rsidR="00A673CE" w:rsidRDefault="00A673CE" w:rsidP="00B43F3F">
            <w:pPr>
              <w:pStyle w:val="Zawartotabeli"/>
              <w:jc w:val="center"/>
              <w:rPr>
                <w:rFonts w:ascii="Century Gothic" w:hAnsi="Century Gothic" w:cs="Arial"/>
                <w:b/>
                <w:sz w:val="16"/>
                <w:szCs w:val="16"/>
              </w:rPr>
            </w:pPr>
            <w:r w:rsidRPr="00B43F3F">
              <w:rPr>
                <w:rFonts w:ascii="Century Gothic" w:hAnsi="Century Gothic" w:cs="Arial"/>
                <w:b/>
                <w:sz w:val="16"/>
                <w:szCs w:val="16"/>
              </w:rPr>
              <w:t>Dwie cewki  -1 pkt,</w:t>
            </w:r>
          </w:p>
          <w:p w:rsidR="00560CF2" w:rsidRPr="00B43F3F" w:rsidRDefault="00560CF2" w:rsidP="00B43F3F">
            <w:pPr>
              <w:pStyle w:val="Zawartotabeli"/>
              <w:jc w:val="center"/>
              <w:rPr>
                <w:rFonts w:ascii="Century Gothic" w:hAnsi="Century Gothic" w:cs="Arial"/>
                <w:b/>
                <w:sz w:val="16"/>
                <w:szCs w:val="16"/>
              </w:rPr>
            </w:pPr>
          </w:p>
          <w:p w:rsidR="00A673CE" w:rsidRPr="00B43F3F" w:rsidRDefault="00A673CE" w:rsidP="00B43F3F">
            <w:pPr>
              <w:pStyle w:val="Zawartotabeli"/>
              <w:jc w:val="center"/>
              <w:rPr>
                <w:rFonts w:ascii="Century Gothic" w:hAnsi="Century Gothic"/>
                <w:sz w:val="16"/>
                <w:szCs w:val="16"/>
              </w:rPr>
            </w:pPr>
            <w:r w:rsidRPr="00B43F3F">
              <w:rPr>
                <w:rFonts w:ascii="Century Gothic" w:hAnsi="Century Gothic" w:cs="Arial"/>
                <w:b/>
                <w:sz w:val="16"/>
                <w:szCs w:val="16"/>
              </w:rPr>
              <w:t>Cewka ze stałą wewnętrzną objętością obrazowania – 0 pkt</w:t>
            </w:r>
            <w:r w:rsidRPr="00B43F3F">
              <w:rPr>
                <w:rFonts w:ascii="Century Gothic" w:hAnsi="Century Gothic" w:cs="Arial"/>
                <w:sz w:val="16"/>
                <w:szCs w:val="16"/>
              </w:rPr>
              <w:t>,</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bCs/>
                <w:iCs/>
                <w:sz w:val="18"/>
                <w:szCs w:val="18"/>
              </w:rPr>
            </w:pPr>
            <w:r w:rsidRPr="003F6A4D">
              <w:rPr>
                <w:rFonts w:ascii="Century Gothic" w:hAnsi="Century Gothic" w:cs="Arial"/>
                <w:bCs/>
                <w:iCs/>
                <w:sz w:val="18"/>
                <w:szCs w:val="18"/>
              </w:rPr>
              <w:t xml:space="preserve">Wielokanałowa cewka elastyczna płachtowa możliwa do owinięcia wokół nadgarstka albo wielokanałowa dedykowana (dopasowana anatomicznie) cewka sztywna </w:t>
            </w:r>
            <w:r w:rsidRPr="003F6A4D">
              <w:rPr>
                <w:rFonts w:ascii="Century Gothic" w:hAnsi="Century Gothic" w:cs="Arial"/>
                <w:b/>
                <w:bCs/>
                <w:iCs/>
                <w:sz w:val="18"/>
                <w:szCs w:val="18"/>
              </w:rPr>
              <w:t>do badania nadgarstka</w:t>
            </w:r>
            <w:r w:rsidRPr="003F6A4D">
              <w:rPr>
                <w:rFonts w:ascii="Century Gothic" w:hAnsi="Century Gothic" w:cs="Arial"/>
                <w:bCs/>
                <w:iCs/>
                <w:sz w:val="18"/>
                <w:szCs w:val="18"/>
              </w:rPr>
              <w:t>,</w:t>
            </w:r>
            <w:r w:rsidRPr="003F6A4D">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bCs/>
                <w:iCs/>
                <w:color w:val="000000"/>
                <w:sz w:val="18"/>
                <w:szCs w:val="18"/>
              </w:rPr>
            </w:pPr>
            <w:r w:rsidRPr="003F6A4D">
              <w:rPr>
                <w:rFonts w:ascii="Century Gothic" w:hAnsi="Century Gothic" w:cs="Arial"/>
                <w:bCs/>
                <w:iCs/>
                <w:sz w:val="18"/>
                <w:szCs w:val="18"/>
              </w:rPr>
              <w:t xml:space="preserve">Wielokanałowa cewka elastyczna płachtowa ze specjalnym pozycjonerem unieruchamiającym badany staw skokowy albo wielokanałowa dedykowana (dopasowana anatomicznie) cewka sztywna </w:t>
            </w:r>
            <w:r w:rsidRPr="003F6A4D">
              <w:rPr>
                <w:rFonts w:ascii="Century Gothic" w:hAnsi="Century Gothic" w:cs="Arial"/>
                <w:b/>
                <w:bCs/>
                <w:iCs/>
                <w:sz w:val="18"/>
                <w:szCs w:val="18"/>
              </w:rPr>
              <w:t>do badania stawu skokowego</w:t>
            </w:r>
            <w:r w:rsidRPr="003F6A4D">
              <w:rPr>
                <w:rFonts w:ascii="Century Gothic" w:hAnsi="Century Gothic" w:cs="Arial"/>
                <w:bCs/>
                <w:iCs/>
                <w:sz w:val="18"/>
                <w:szCs w:val="18"/>
              </w:rPr>
              <w:t>,</w:t>
            </w:r>
            <w:r w:rsidRPr="003F6A4D">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color w:val="000000"/>
                <w:sz w:val="18"/>
                <w:szCs w:val="18"/>
              </w:rPr>
            </w:pPr>
            <w:r w:rsidRPr="003F6A4D">
              <w:rPr>
                <w:rFonts w:ascii="Century Gothic" w:hAnsi="Century Gothic" w:cs="Arial"/>
                <w:iCs/>
                <w:sz w:val="18"/>
                <w:szCs w:val="18"/>
              </w:rPr>
              <w:t xml:space="preserve">Wielokanałowa dedykowana (dopasowana anatomicznie) nadawczo-odbiorcza cewka sztywna </w:t>
            </w:r>
            <w:r w:rsidRPr="003F6A4D">
              <w:rPr>
                <w:rFonts w:ascii="Century Gothic" w:hAnsi="Century Gothic" w:cs="Arial"/>
                <w:b/>
                <w:iCs/>
                <w:sz w:val="18"/>
                <w:szCs w:val="18"/>
              </w:rPr>
              <w:t>do badania stawu kolanowego</w:t>
            </w:r>
            <w:r w:rsidRPr="003F6A4D">
              <w:rPr>
                <w:rFonts w:ascii="Century Gothic" w:hAnsi="Century Gothic" w:cs="Arial"/>
                <w:iCs/>
                <w:sz w:val="18"/>
                <w:szCs w:val="18"/>
              </w:rPr>
              <w:t>, posiadająca min.  8 elementów obrazujących, umożliwiająca akwizycje równoległe  (typu iPAT, SENSE, ASSET, ARC, SPEEDER lub równoważne, zgodnie z nomenklaturą producenta)</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Wielokanałowa cewka</w:t>
            </w:r>
            <w:r w:rsidRPr="003F6A4D">
              <w:rPr>
                <w:rFonts w:ascii="Century Gothic" w:hAnsi="Century Gothic" w:cs="Arial"/>
                <w:b/>
                <w:iCs/>
                <w:sz w:val="18"/>
                <w:szCs w:val="18"/>
              </w:rPr>
              <w:t xml:space="preserve"> do badania kończyn dolnych</w:t>
            </w:r>
            <w:r w:rsidRPr="003F6A4D">
              <w:rPr>
                <w:rFonts w:ascii="Century Gothic" w:hAnsi="Century Gothic" w:cs="Arial"/>
                <w:iCs/>
                <w:sz w:val="18"/>
                <w:szCs w:val="18"/>
              </w:rPr>
              <w:t xml:space="preserve"> </w:t>
            </w:r>
            <w:r w:rsidRPr="003F6A4D">
              <w:rPr>
                <w:rFonts w:ascii="Century Gothic" w:hAnsi="Century Gothic" w:cs="Arial"/>
                <w:bCs/>
                <w:iCs/>
                <w:sz w:val="18"/>
                <w:szCs w:val="18"/>
              </w:rPr>
              <w:t xml:space="preserve">(w tym angiograficznych, dedykowane rozwiązanie, z podstawką zmniejszającą nacisk na kończyny dolne, inne niż ww. cewki) </w:t>
            </w:r>
            <w:r w:rsidRPr="003F6A4D">
              <w:rPr>
                <w:rFonts w:ascii="Century Gothic" w:hAnsi="Century Gothic" w:cs="Arial"/>
                <w:iCs/>
                <w:sz w:val="18"/>
                <w:szCs w:val="18"/>
              </w:rPr>
              <w:t>z automatycznym przesuwem stołu pacjenta sterowanym z protokołu badania, bez repozycjonowania pacjenta i przekładania lub przepinania cewek, typu matrycowego (wieloelementowa), posiadająca min. 16 elementów obrazujących, umożliwiająca akwizycje równoległe  (typu iPAT, SENSE, ASSET, ARC, SPEEDER lub równoważne, zgodnie z nomenklaturą producenta)</w:t>
            </w:r>
          </w:p>
          <w:p w:rsidR="00A673CE" w:rsidRPr="003F6A4D" w:rsidRDefault="00A673CE" w:rsidP="003F6A4D">
            <w:pPr>
              <w:snapToGrid w:val="0"/>
              <w:rPr>
                <w:rFonts w:ascii="Century Gothic" w:hAnsi="Century Gothic" w:cs="Arial"/>
                <w:iCs/>
                <w:sz w:val="18"/>
                <w:szCs w:val="18"/>
              </w:rPr>
            </w:pPr>
          </w:p>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zaoferowana cewka powinna zapewnić minimalne pokrycie  85 cm w osi z, z automatycznym przesuwem stołu pacjenta sterowanym z protokołu badania, bez repozycjonowania pacjenta i przekładania lub przepinania cewek</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nazwę cewki, liczbę elementów obrazujących oraz zakres pokrycia w osi z</w:t>
            </w:r>
          </w:p>
        </w:tc>
        <w:tc>
          <w:tcPr>
            <w:tcW w:w="2835" w:type="dxa"/>
            <w:vAlign w:val="center"/>
          </w:tcPr>
          <w:p w:rsidR="00A673CE" w:rsidRPr="003F6A4D" w:rsidRDefault="00A673CE" w:rsidP="003F6A4D">
            <w:pPr>
              <w:pStyle w:val="Zawartotabeli"/>
              <w:snapToGrid w:val="0"/>
              <w:jc w:val="center"/>
              <w:rPr>
                <w:rFonts w:ascii="Century Gothic" w:hAnsi="Century Gothic" w:cs="Arial"/>
                <w:strike/>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Wartość największa pokrycia – 3 pkt.</w:t>
            </w:r>
          </w:p>
          <w:p w:rsidR="00A673CE" w:rsidRPr="003F6A4D" w:rsidRDefault="00A673CE"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największej</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 xml:space="preserve">Wielokanałowa cewka lub zestaw cewek </w:t>
            </w:r>
            <w:r w:rsidRPr="003F6A4D">
              <w:rPr>
                <w:rFonts w:ascii="Century Gothic" w:hAnsi="Century Gothic" w:cs="Arial"/>
                <w:b/>
                <w:iCs/>
                <w:color w:val="000000"/>
                <w:sz w:val="18"/>
                <w:szCs w:val="18"/>
              </w:rPr>
              <w:t>do badania całego ciała (głowa+szyja, cały tułów i kończyny)</w:t>
            </w:r>
            <w:r w:rsidRPr="003F6A4D">
              <w:rPr>
                <w:rFonts w:ascii="Century Gothic" w:hAnsi="Century Gothic" w:cs="Arial"/>
                <w:iCs/>
                <w:color w:val="000000"/>
                <w:sz w:val="18"/>
                <w:szCs w:val="18"/>
              </w:rPr>
              <w:t xml:space="preserve"> z automatycznym przesuwem stołu pacjenta sterowanym z protokołu badania, bez repozycjonowania pacjenta i przekładania lub przepinania cewek, typu matrycowego (wieloelementowa), posiadająca min. 90 elementów obrazujących, umożliwiająca akwizycje równoległe  (typu iPAT, SENSE, ASSET, ARC, SPEEDER lub równoważne, zgodnie z nomenklaturą producenta)</w:t>
            </w:r>
          </w:p>
          <w:p w:rsidR="00A673CE" w:rsidRPr="003F6A4D" w:rsidRDefault="00A673CE" w:rsidP="003F6A4D">
            <w:pPr>
              <w:snapToGrid w:val="0"/>
              <w:rPr>
                <w:rFonts w:ascii="Century Gothic" w:hAnsi="Century Gothic" w:cs="Arial"/>
                <w:iCs/>
                <w:color w:val="000000"/>
                <w:sz w:val="18"/>
                <w:szCs w:val="18"/>
              </w:rPr>
            </w:pPr>
          </w:p>
          <w:p w:rsidR="00A673CE" w:rsidRPr="003F6A4D" w:rsidRDefault="00A673CE" w:rsidP="003F6A4D">
            <w:pPr>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UWAGA:</w:t>
            </w:r>
            <w:r w:rsidRPr="003F6A4D">
              <w:rPr>
                <w:rFonts w:ascii="Century Gothic" w:hAnsi="Century Gothic" w:cs="Arial"/>
                <w:iCs/>
                <w:color w:val="000000"/>
                <w:sz w:val="18"/>
                <w:szCs w:val="18"/>
              </w:rPr>
              <w:t xml:space="preserve"> </w:t>
            </w:r>
            <w:r w:rsidRPr="003F6A4D">
              <w:rPr>
                <w:rFonts w:ascii="Century Gothic" w:hAnsi="Century Gothic" w:cs="Arial"/>
                <w:i/>
                <w:iCs/>
                <w:color w:val="000000"/>
                <w:sz w:val="18"/>
                <w:szCs w:val="18"/>
              </w:rPr>
              <w:t>zaoferowana cewka lub zestaw cewek powinien zapewnić minimalne pokrycie 200 cm w osi z, z automatycznym przesuwem stołu pacjenta sterowanym z protokołu badania, bez repozycjonowania pacjenta i przekładania lub przepinania cewek</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cs="Arial"/>
                <w:sz w:val="16"/>
                <w:szCs w:val="16"/>
              </w:rPr>
              <w:t>Bez oceny</w:t>
            </w: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iCs/>
                <w:sz w:val="18"/>
                <w:szCs w:val="18"/>
              </w:rPr>
              <w:t xml:space="preserve">Zestaw minimum trzech płachtowych elastycznych cewek prostokątnych </w:t>
            </w:r>
            <w:r w:rsidRPr="003F6A4D">
              <w:rPr>
                <w:rFonts w:ascii="Century Gothic" w:hAnsi="Century Gothic" w:cs="Arial"/>
                <w:b/>
                <w:iCs/>
                <w:sz w:val="18"/>
                <w:szCs w:val="18"/>
              </w:rPr>
              <w:t>do zastosowań uniwersalnych</w:t>
            </w:r>
            <w:r w:rsidRPr="003F6A4D">
              <w:rPr>
                <w:rFonts w:ascii="Century Gothic" w:hAnsi="Century Gothic" w:cs="Arial"/>
                <w:iCs/>
                <w:sz w:val="18"/>
                <w:szCs w:val="18"/>
              </w:rPr>
              <w:t>, każda w różnym rozmiarze (łącznie 3 cewki), każda posiadająca w badanym obszarze min. 4 elementy obrazujące jednocześnie, każda pozwalająca na akwizycje równoległe typu ASSET, iPAT, SENSE, SPEEDER lub zgodnie z nomenklaturą producenta.</w:t>
            </w:r>
          </w:p>
          <w:p w:rsidR="00A673CE" w:rsidRPr="003F6A4D" w:rsidRDefault="00A673CE" w:rsidP="003F6A4D">
            <w:pPr>
              <w:snapToGrid w:val="0"/>
              <w:rPr>
                <w:rFonts w:ascii="Century Gothic" w:hAnsi="Century Gothic" w:cs="Arial"/>
                <w:iCs/>
                <w:sz w:val="18"/>
                <w:szCs w:val="18"/>
              </w:rPr>
            </w:pPr>
          </w:p>
          <w:p w:rsidR="00A673CE" w:rsidRPr="003F6A4D" w:rsidRDefault="00A673CE" w:rsidP="003F6A4D">
            <w:pPr>
              <w:snapToGrid w:val="0"/>
              <w:rPr>
                <w:rFonts w:ascii="Century Gothic" w:hAnsi="Century Gothic" w:cs="Arial"/>
                <w:iCs/>
                <w:sz w:val="18"/>
                <w:szCs w:val="18"/>
              </w:rPr>
            </w:pPr>
            <w:r w:rsidRPr="003F6A4D">
              <w:rPr>
                <w:rFonts w:ascii="Century Gothic" w:hAnsi="Century Gothic" w:cs="Arial"/>
                <w:b/>
                <w:iCs/>
                <w:sz w:val="18"/>
                <w:szCs w:val="18"/>
              </w:rPr>
              <w:t>UWAGA:</w:t>
            </w:r>
            <w:r w:rsidRPr="003F6A4D">
              <w:rPr>
                <w:rFonts w:ascii="Century Gothic" w:hAnsi="Century Gothic" w:cs="Arial"/>
                <w:iCs/>
                <w:sz w:val="18"/>
                <w:szCs w:val="18"/>
              </w:rPr>
              <w:t xml:space="preserve"> </w:t>
            </w:r>
            <w:r w:rsidRPr="003F6A4D">
              <w:rPr>
                <w:rFonts w:ascii="Century Gothic" w:hAnsi="Century Gothic" w:cs="Arial"/>
                <w:i/>
                <w:iCs/>
                <w:sz w:val="18"/>
                <w:szCs w:val="18"/>
              </w:rPr>
              <w:t>cewki inne (tj nie te same i nie takie same) jak zaoferowane do badań jamy brzusznej)</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 nazwy każdej z cewek i liczbę jej elementów obrazujących</w:t>
            </w:r>
          </w:p>
        </w:tc>
        <w:tc>
          <w:tcPr>
            <w:tcW w:w="2835" w:type="dxa"/>
            <w:shd w:val="clear" w:color="auto" w:fill="auto"/>
            <w:vAlign w:val="center"/>
          </w:tcPr>
          <w:p w:rsidR="00A673CE" w:rsidRPr="003F6A4D" w:rsidRDefault="00A673CE" w:rsidP="003F6A4D">
            <w:pPr>
              <w:pStyle w:val="Zawartotabeli"/>
              <w:snapToGrid w:val="0"/>
              <w:jc w:val="center"/>
              <w:rPr>
                <w:rFonts w:ascii="Century Gothic" w:hAnsi="Century Gothic" w:cs="Arial"/>
                <w:strike/>
                <w:sz w:val="18"/>
                <w:szCs w:val="18"/>
              </w:rPr>
            </w:pPr>
          </w:p>
        </w:tc>
        <w:tc>
          <w:tcPr>
            <w:tcW w:w="1917" w:type="dxa"/>
            <w:vAlign w:val="center"/>
          </w:tcPr>
          <w:p w:rsidR="00A673CE" w:rsidRDefault="00A673CE" w:rsidP="003F6A4D">
            <w:pPr>
              <w:pStyle w:val="Zawartotabeli"/>
              <w:snapToGrid w:val="0"/>
              <w:jc w:val="center"/>
              <w:rPr>
                <w:rFonts w:ascii="Century Gothic" w:hAnsi="Century Gothic"/>
                <w:strike/>
                <w:sz w:val="16"/>
                <w:szCs w:val="16"/>
              </w:rPr>
            </w:pPr>
            <w:r w:rsidRPr="00560CF2">
              <w:rPr>
                <w:rFonts w:ascii="Century Gothic" w:hAnsi="Century Gothic"/>
                <w:strike/>
                <w:sz w:val="16"/>
                <w:szCs w:val="16"/>
              </w:rPr>
              <w:t>Bez oceny</w:t>
            </w:r>
          </w:p>
          <w:p w:rsidR="00560CF2" w:rsidRDefault="00560CF2" w:rsidP="003F6A4D">
            <w:pPr>
              <w:pStyle w:val="Zawartotabeli"/>
              <w:snapToGrid w:val="0"/>
              <w:jc w:val="center"/>
              <w:rPr>
                <w:rFonts w:ascii="Century Gothic" w:hAnsi="Century Gothic"/>
                <w:strike/>
                <w:sz w:val="16"/>
                <w:szCs w:val="16"/>
              </w:rPr>
            </w:pPr>
          </w:p>
          <w:p w:rsidR="00560CF2" w:rsidRPr="00560CF2" w:rsidRDefault="00560CF2" w:rsidP="00560CF2">
            <w:pPr>
              <w:pStyle w:val="Zawartotabeli"/>
              <w:snapToGrid w:val="0"/>
              <w:jc w:val="both"/>
              <w:rPr>
                <w:rFonts w:ascii="Century Gothic" w:hAnsi="Century Gothic"/>
                <w:b/>
                <w:color w:val="FF0000"/>
                <w:sz w:val="16"/>
                <w:szCs w:val="16"/>
              </w:rPr>
            </w:pPr>
            <w:r w:rsidRPr="00560CF2">
              <w:rPr>
                <w:rFonts w:ascii="Century Gothic" w:hAnsi="Century Gothic"/>
                <w:b/>
                <w:color w:val="FF0000"/>
                <w:sz w:val="16"/>
                <w:szCs w:val="16"/>
              </w:rPr>
              <w:t>Punktacja dla każdej cewki:</w:t>
            </w:r>
          </w:p>
          <w:p w:rsidR="00560CF2" w:rsidRPr="00560CF2" w:rsidRDefault="00560CF2" w:rsidP="00560CF2">
            <w:pPr>
              <w:pStyle w:val="Zawartotabeli"/>
              <w:snapToGrid w:val="0"/>
              <w:jc w:val="both"/>
              <w:rPr>
                <w:rFonts w:ascii="Century Gothic" w:hAnsi="Century Gothic"/>
                <w:b/>
                <w:color w:val="FF0000"/>
                <w:sz w:val="16"/>
                <w:szCs w:val="16"/>
              </w:rPr>
            </w:pPr>
          </w:p>
          <w:p w:rsidR="00560CF2" w:rsidRPr="00560CF2" w:rsidRDefault="00560CF2" w:rsidP="00560CF2">
            <w:pPr>
              <w:pStyle w:val="Zawartotabeli"/>
              <w:snapToGrid w:val="0"/>
              <w:jc w:val="both"/>
              <w:rPr>
                <w:rFonts w:ascii="Century Gothic" w:hAnsi="Century Gothic"/>
                <w:b/>
                <w:color w:val="FF0000"/>
                <w:sz w:val="16"/>
                <w:szCs w:val="16"/>
              </w:rPr>
            </w:pPr>
            <w:r w:rsidRPr="00560CF2">
              <w:rPr>
                <w:rFonts w:ascii="Century Gothic" w:hAnsi="Century Gothic"/>
                <w:b/>
                <w:color w:val="FF0000"/>
                <w:sz w:val="16"/>
                <w:szCs w:val="16"/>
              </w:rPr>
              <w:t xml:space="preserve">- wartość największa – </w:t>
            </w:r>
            <w:r w:rsidR="00545235">
              <w:rPr>
                <w:rFonts w:ascii="Century Gothic" w:hAnsi="Century Gothic"/>
                <w:b/>
                <w:color w:val="FF0000"/>
                <w:sz w:val="16"/>
                <w:szCs w:val="16"/>
              </w:rPr>
              <w:t>3</w:t>
            </w:r>
            <w:r w:rsidRPr="00560CF2">
              <w:rPr>
                <w:rFonts w:ascii="Century Gothic" w:hAnsi="Century Gothic"/>
                <w:b/>
                <w:color w:val="FF0000"/>
                <w:sz w:val="16"/>
                <w:szCs w:val="16"/>
              </w:rPr>
              <w:t xml:space="preserve"> pkt.,</w:t>
            </w:r>
          </w:p>
          <w:p w:rsidR="00560CF2" w:rsidRPr="00560CF2" w:rsidRDefault="00560CF2" w:rsidP="00560CF2">
            <w:pPr>
              <w:pStyle w:val="Zawartotabeli"/>
              <w:snapToGrid w:val="0"/>
              <w:jc w:val="both"/>
              <w:rPr>
                <w:rFonts w:ascii="Century Gothic" w:hAnsi="Century Gothic"/>
                <w:b/>
                <w:color w:val="FF0000"/>
                <w:sz w:val="16"/>
                <w:szCs w:val="16"/>
              </w:rPr>
            </w:pPr>
            <w:r w:rsidRPr="00560CF2">
              <w:rPr>
                <w:rFonts w:ascii="Century Gothic" w:hAnsi="Century Gothic"/>
                <w:b/>
                <w:color w:val="FF0000"/>
                <w:sz w:val="16"/>
                <w:szCs w:val="16"/>
              </w:rPr>
              <w:t>- pozostałe  proporcjonalnie mnie</w:t>
            </w:r>
            <w:r>
              <w:rPr>
                <w:rFonts w:ascii="Century Gothic" w:hAnsi="Century Gothic"/>
                <w:b/>
                <w:color w:val="FF0000"/>
                <w:sz w:val="16"/>
                <w:szCs w:val="16"/>
              </w:rPr>
              <w:t>j w stosunku do największej.</w:t>
            </w:r>
          </w:p>
          <w:p w:rsidR="00560CF2" w:rsidRPr="00560CF2" w:rsidRDefault="00560CF2" w:rsidP="00560CF2">
            <w:pPr>
              <w:pStyle w:val="Zawartotabeli"/>
              <w:snapToGrid w:val="0"/>
              <w:jc w:val="both"/>
              <w:rPr>
                <w:rFonts w:ascii="Century Gothic" w:hAnsi="Century Gothic"/>
                <w:color w:val="FF0000"/>
                <w:sz w:val="16"/>
                <w:szCs w:val="16"/>
              </w:rPr>
            </w:pPr>
          </w:p>
          <w:p w:rsidR="00560CF2" w:rsidRPr="00560CF2" w:rsidRDefault="00560CF2" w:rsidP="003F6A4D">
            <w:pPr>
              <w:pStyle w:val="Zawartotabeli"/>
              <w:snapToGrid w:val="0"/>
              <w:jc w:val="center"/>
              <w:rPr>
                <w:rFonts w:ascii="Century Gothic" w:hAnsi="Century Gothic" w:cs="Arial"/>
                <w:strike/>
                <w:sz w:val="16"/>
                <w:szCs w:val="16"/>
              </w:rPr>
            </w:pPr>
          </w:p>
        </w:tc>
      </w:tr>
      <w:tr w:rsidR="00A673CE" w:rsidRPr="003F6A4D" w:rsidTr="00CD03B9">
        <w:tblPrEx>
          <w:tblLook w:val="0000" w:firstRow="0" w:lastRow="0" w:firstColumn="0" w:lastColumn="0" w:noHBand="0" w:noVBand="0"/>
        </w:tblPrEx>
        <w:trPr>
          <w:tblHeader/>
          <w:jc w:val="center"/>
        </w:trPr>
        <w:tc>
          <w:tcPr>
            <w:tcW w:w="469" w:type="dxa"/>
            <w:shd w:val="clear" w:color="auto" w:fill="auto"/>
          </w:tcPr>
          <w:p w:rsidR="00A673CE" w:rsidRPr="003F6A4D" w:rsidRDefault="00A673CE"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A673CE" w:rsidRPr="003F6A4D" w:rsidRDefault="00A673CE"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Zestaw minimum 3 cewek pętlowych typu loop</w:t>
            </w:r>
            <w:r w:rsidRPr="003F6A4D">
              <w:rPr>
                <w:rFonts w:ascii="Century Gothic" w:hAnsi="Century Gothic" w:cs="Arial"/>
                <w:b/>
                <w:iCs/>
                <w:color w:val="000000"/>
                <w:sz w:val="18"/>
                <w:szCs w:val="18"/>
              </w:rPr>
              <w:t>, do zastosowań uniwersalnych i prac badawczych</w:t>
            </w:r>
            <w:r w:rsidRPr="003F6A4D">
              <w:rPr>
                <w:rFonts w:ascii="Century Gothic" w:hAnsi="Century Gothic" w:cs="Arial"/>
                <w:iCs/>
                <w:color w:val="000000"/>
                <w:sz w:val="18"/>
                <w:szCs w:val="18"/>
              </w:rPr>
              <w:t>, każda o różnej średnicy</w:t>
            </w:r>
          </w:p>
        </w:tc>
        <w:tc>
          <w:tcPr>
            <w:tcW w:w="1984" w:type="dxa"/>
            <w:shd w:val="clear" w:color="auto" w:fill="auto"/>
            <w:vAlign w:val="center"/>
          </w:tcPr>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A673CE" w:rsidRPr="003F6A4D" w:rsidRDefault="00A673CE"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A673CE" w:rsidRPr="003F6A4D" w:rsidRDefault="00A673CE" w:rsidP="003F6A4D">
            <w:pPr>
              <w:jc w:val="center"/>
              <w:rPr>
                <w:rFonts w:ascii="Century Gothic" w:hAnsi="Century Gothic"/>
                <w:sz w:val="18"/>
                <w:szCs w:val="18"/>
              </w:rPr>
            </w:pPr>
          </w:p>
        </w:tc>
        <w:tc>
          <w:tcPr>
            <w:tcW w:w="1917" w:type="dxa"/>
            <w:vAlign w:val="center"/>
          </w:tcPr>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TAK – 2 pkt.</w:t>
            </w:r>
          </w:p>
          <w:p w:rsidR="00A673CE" w:rsidRPr="003F6A4D" w:rsidRDefault="00A673CE"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Wielokanałowa dedykowana cewka sztywna (dopasowana anatomicznie) do badań mammograficznych w tym spektroskopii sutka, umożliwiająca wykonywanie biopsji, o minimum 8 elementach pomiarowych obrazujących jednocześnie, pozwalająca na akwizycje równoległe (typu SENSE, ARC, iPAT, ASSET, SPEEDER – zgodnie z nomenklaturą producenta).</w:t>
            </w:r>
          </w:p>
        </w:tc>
        <w:tc>
          <w:tcPr>
            <w:tcW w:w="1984" w:type="dxa"/>
            <w:shd w:val="clear" w:color="auto" w:fill="auto"/>
            <w:vAlign w:val="center"/>
          </w:tcPr>
          <w:p w:rsidR="00704143" w:rsidRPr="00704143" w:rsidRDefault="00704143" w:rsidP="00505FDC">
            <w:pPr>
              <w:pStyle w:val="Zawartotabeli"/>
              <w:snapToGrid w:val="0"/>
              <w:jc w:val="center"/>
              <w:rPr>
                <w:rFonts w:ascii="Century Gothic" w:hAnsi="Century Gothic" w:cs="Arial"/>
                <w:b/>
                <w:color w:val="FF0000"/>
                <w:sz w:val="18"/>
                <w:szCs w:val="18"/>
              </w:rPr>
            </w:pPr>
            <w:r w:rsidRPr="00704143">
              <w:rPr>
                <w:rFonts w:ascii="Century Gothic" w:hAnsi="Century Gothic" w:cs="Arial"/>
                <w:b/>
                <w:color w:val="FF0000"/>
                <w:sz w:val="18"/>
                <w:szCs w:val="18"/>
              </w:rPr>
              <w:t>Tak</w:t>
            </w:r>
          </w:p>
        </w:tc>
        <w:tc>
          <w:tcPr>
            <w:tcW w:w="2835" w:type="dxa"/>
            <w:shd w:val="clear" w:color="auto" w:fill="auto"/>
            <w:vAlign w:val="center"/>
          </w:tcPr>
          <w:p w:rsidR="00704143" w:rsidRPr="00704143" w:rsidRDefault="00704143" w:rsidP="00505FDC">
            <w:pPr>
              <w:pStyle w:val="Zawartotabeli"/>
              <w:snapToGrid w:val="0"/>
              <w:jc w:val="center"/>
              <w:rPr>
                <w:rFonts w:ascii="Century Gothic" w:hAnsi="Century Gothic" w:cs="Arial"/>
                <w:b/>
                <w:color w:val="FF0000"/>
                <w:sz w:val="18"/>
                <w:szCs w:val="18"/>
              </w:rPr>
            </w:pPr>
          </w:p>
        </w:tc>
        <w:tc>
          <w:tcPr>
            <w:tcW w:w="1917" w:type="dxa"/>
            <w:vAlign w:val="center"/>
          </w:tcPr>
          <w:p w:rsidR="00704143" w:rsidRPr="00704143" w:rsidRDefault="00704143" w:rsidP="00505FDC">
            <w:pPr>
              <w:jc w:val="center"/>
              <w:rPr>
                <w:rFonts w:ascii="Century Gothic" w:hAnsi="Century Gothic"/>
                <w:b/>
                <w:color w:val="FF0000"/>
                <w:sz w:val="16"/>
                <w:szCs w:val="16"/>
              </w:rPr>
            </w:pPr>
            <w:r w:rsidRPr="00704143">
              <w:rPr>
                <w:rFonts w:ascii="Century Gothic" w:hAnsi="Century Gothic" w:cs="Arial"/>
                <w:b/>
                <w:color w:val="FF0000"/>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BFBFBF" w:themeFill="background1" w:themeFillShade="BF"/>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BFBFBF" w:themeFill="background1" w:themeFillShade="BF"/>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sz w:val="18"/>
                <w:szCs w:val="18"/>
              </w:rPr>
              <w:t>POZYCJONOWANIE I NADZÓR PACJENTA</w:t>
            </w:r>
          </w:p>
        </w:tc>
        <w:tc>
          <w:tcPr>
            <w:tcW w:w="1984" w:type="dxa"/>
            <w:shd w:val="clear" w:color="auto" w:fill="BFBFBF" w:themeFill="background1" w:themeFillShade="BF"/>
            <w:vAlign w:val="center"/>
          </w:tcPr>
          <w:p w:rsidR="00704143" w:rsidRPr="003F6A4D" w:rsidRDefault="00704143" w:rsidP="003F6A4D">
            <w:pPr>
              <w:snapToGrid w:val="0"/>
              <w:jc w:val="center"/>
              <w:rPr>
                <w:rFonts w:ascii="Century Gothic" w:hAnsi="Century Gothic" w:cs="Arial"/>
                <w:iCs/>
                <w:color w:val="000000"/>
                <w:sz w:val="18"/>
                <w:szCs w:val="18"/>
              </w:rPr>
            </w:pPr>
          </w:p>
        </w:tc>
        <w:tc>
          <w:tcPr>
            <w:tcW w:w="2835" w:type="dxa"/>
            <w:shd w:val="clear" w:color="auto" w:fill="BFBFBF" w:themeFill="background1" w:themeFillShade="BF"/>
            <w:vAlign w:val="center"/>
          </w:tcPr>
          <w:p w:rsidR="00704143" w:rsidRPr="003F6A4D" w:rsidRDefault="00704143" w:rsidP="003F6A4D">
            <w:pPr>
              <w:jc w:val="center"/>
              <w:rPr>
                <w:rFonts w:ascii="Century Gothic" w:hAnsi="Century Gothic"/>
                <w:sz w:val="18"/>
                <w:szCs w:val="18"/>
              </w:rPr>
            </w:pPr>
          </w:p>
        </w:tc>
        <w:tc>
          <w:tcPr>
            <w:tcW w:w="1917" w:type="dxa"/>
            <w:shd w:val="clear" w:color="auto" w:fill="BFBFBF" w:themeFill="background1" w:themeFillShade="BF"/>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Maksymalne obciążenie płyty stołu, łącznie z ruchem pionowym [kg]</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&gt;= 220</w:t>
            </w:r>
            <w:r w:rsidRPr="003F6A4D">
              <w:rPr>
                <w:rFonts w:ascii="Century Gothic" w:hAnsi="Century Gothic" w:cs="Arial"/>
                <w:iCs/>
                <w:sz w:val="18"/>
                <w:szCs w:val="18"/>
              </w:rPr>
              <w:t>,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Wartość największa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największej</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Automatyczny przesuw stołu pacjenta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Automatyczny przesuw stołu pacjenta, jednoczesny ze skanowaniem, umożliwiający badanie dużych obszarów ciała z ciągłym (nie krokowym) przesuwem stołu podczas akwizycji danych</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Zakres badania bez konieczności repozycjonowania pacjenta [cm]</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205,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System monitorowania pacjenta (EKG, puls i oddech) synchronizujący sekwencje obrazujące; bramkowanie akwizycji za pomocą EKG, bramkowanie oddechowe.</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Kamera TV do obserwacji pacjenta w tunelu aparatu z monitorem w pomieszczeniu operatorskim</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Słuchawki tłumiące hałas (z zestawem 100 jednorazowych pokrowców) dla pacjenta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Zestaw audio umożliwiający odsłuch muzyki w trakcie badania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Nawiew powietrza w tunelu pacjenta, regulacja siły nawiewu powietrza w tunelu pacjenta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Oświetlenie tunelu pacjenta, regulacja natężenia oświetlenia tunelu pacjenta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color w:val="000000"/>
                <w:sz w:val="18"/>
                <w:szCs w:val="18"/>
              </w:rPr>
            </w:pPr>
            <w:r w:rsidRPr="003F6A4D">
              <w:rPr>
                <w:rFonts w:ascii="Century Gothic" w:hAnsi="Century Gothic" w:cs="Arial"/>
                <w:color w:val="000000"/>
                <w:sz w:val="18"/>
                <w:szCs w:val="18"/>
              </w:rPr>
              <w:t>Odłączany cały stół pacjenta umożliwiający awaryjną ewakuację pacjenta z pracowni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791243" w:rsidTr="00CD03B9">
        <w:tblPrEx>
          <w:tblLook w:val="0000" w:firstRow="0" w:lastRow="0" w:firstColumn="0" w:lastColumn="0" w:noHBand="0" w:noVBand="0"/>
        </w:tblPrEx>
        <w:trPr>
          <w:tblHeader/>
          <w:jc w:val="center"/>
        </w:trPr>
        <w:tc>
          <w:tcPr>
            <w:tcW w:w="469" w:type="dxa"/>
            <w:shd w:val="clear" w:color="auto" w:fill="auto"/>
          </w:tcPr>
          <w:p w:rsidR="00704143" w:rsidRPr="00791243"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791243" w:rsidRDefault="00704143" w:rsidP="003F6A4D">
            <w:pPr>
              <w:snapToGrid w:val="0"/>
              <w:rPr>
                <w:rFonts w:ascii="Century Gothic" w:hAnsi="Century Gothic" w:cs="Arial"/>
                <w:b/>
                <w:color w:val="FF0000"/>
                <w:sz w:val="18"/>
                <w:szCs w:val="18"/>
              </w:rPr>
            </w:pPr>
            <w:r w:rsidRPr="00791243">
              <w:rPr>
                <w:rFonts w:ascii="Century Gothic" w:hAnsi="Century Gothic" w:cs="Arial"/>
                <w:b/>
                <w:color w:val="FF0000"/>
                <w:sz w:val="18"/>
                <w:szCs w:val="18"/>
              </w:rPr>
              <w:t>Ciężar stołu pacjenta ≤ 230 kg;</w:t>
            </w:r>
          </w:p>
        </w:tc>
        <w:tc>
          <w:tcPr>
            <w:tcW w:w="1984" w:type="dxa"/>
            <w:shd w:val="clear" w:color="auto" w:fill="auto"/>
            <w:vAlign w:val="center"/>
          </w:tcPr>
          <w:p w:rsidR="00704143" w:rsidRPr="00791243" w:rsidRDefault="00704143" w:rsidP="003F6A4D">
            <w:pPr>
              <w:pStyle w:val="Zawartotabeli"/>
              <w:snapToGrid w:val="0"/>
              <w:jc w:val="center"/>
              <w:rPr>
                <w:rFonts w:ascii="Century Gothic" w:hAnsi="Century Gothic" w:cs="Arial"/>
                <w:b/>
                <w:color w:val="FF0000"/>
                <w:sz w:val="18"/>
                <w:szCs w:val="18"/>
              </w:rPr>
            </w:pPr>
            <w:r w:rsidRPr="00791243">
              <w:rPr>
                <w:rFonts w:ascii="Century Gothic" w:hAnsi="Century Gothic" w:cs="Arial"/>
                <w:b/>
                <w:color w:val="FF0000"/>
                <w:sz w:val="18"/>
                <w:szCs w:val="18"/>
              </w:rPr>
              <w:t>Podać</w:t>
            </w:r>
          </w:p>
        </w:tc>
        <w:tc>
          <w:tcPr>
            <w:tcW w:w="2835" w:type="dxa"/>
            <w:vAlign w:val="center"/>
          </w:tcPr>
          <w:p w:rsidR="00704143" w:rsidRPr="00791243" w:rsidRDefault="00704143" w:rsidP="003F6A4D">
            <w:pPr>
              <w:jc w:val="center"/>
              <w:rPr>
                <w:rFonts w:ascii="Century Gothic" w:hAnsi="Century Gothic"/>
                <w:b/>
                <w:color w:val="FF0000"/>
                <w:sz w:val="18"/>
                <w:szCs w:val="18"/>
              </w:rPr>
            </w:pPr>
          </w:p>
        </w:tc>
        <w:tc>
          <w:tcPr>
            <w:tcW w:w="1917" w:type="dxa"/>
            <w:vAlign w:val="center"/>
          </w:tcPr>
          <w:p w:rsidR="00704143" w:rsidRPr="00791243" w:rsidRDefault="00704143" w:rsidP="003F6A4D">
            <w:pPr>
              <w:jc w:val="center"/>
              <w:rPr>
                <w:rFonts w:ascii="Century Gothic" w:hAnsi="Century Gothic"/>
                <w:b/>
                <w:color w:val="FF0000"/>
                <w:sz w:val="16"/>
                <w:szCs w:val="16"/>
              </w:rPr>
            </w:pPr>
            <w:r w:rsidRPr="00791243">
              <w:rPr>
                <w:rFonts w:ascii="Century Gothic" w:hAnsi="Century Gothic"/>
                <w:b/>
                <w:color w:val="FF0000"/>
                <w:sz w:val="16"/>
                <w:szCs w:val="16"/>
              </w:rPr>
              <w:t xml:space="preserve">TAK – </w:t>
            </w:r>
            <w:r w:rsidR="00545235">
              <w:rPr>
                <w:rFonts w:ascii="Century Gothic" w:hAnsi="Century Gothic"/>
                <w:b/>
                <w:color w:val="FF0000"/>
                <w:sz w:val="16"/>
                <w:szCs w:val="16"/>
              </w:rPr>
              <w:t>2</w:t>
            </w:r>
            <w:r w:rsidRPr="00791243">
              <w:rPr>
                <w:rFonts w:ascii="Century Gothic" w:hAnsi="Century Gothic"/>
                <w:b/>
                <w:color w:val="FF0000"/>
                <w:sz w:val="16"/>
                <w:szCs w:val="16"/>
              </w:rPr>
              <w:t xml:space="preserve"> pkt.</w:t>
            </w:r>
          </w:p>
          <w:p w:rsidR="00704143" w:rsidRPr="00791243" w:rsidRDefault="00704143" w:rsidP="003F6A4D">
            <w:pPr>
              <w:jc w:val="center"/>
              <w:rPr>
                <w:rFonts w:ascii="Century Gothic" w:hAnsi="Century Gothic"/>
                <w:b/>
                <w:color w:val="FF0000"/>
                <w:sz w:val="16"/>
                <w:szCs w:val="16"/>
              </w:rPr>
            </w:pPr>
            <w:r w:rsidRPr="00791243">
              <w:rPr>
                <w:rFonts w:ascii="Century Gothic" w:hAnsi="Century Gothic"/>
                <w:b/>
                <w:color w:val="FF0000"/>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color w:val="000000"/>
                <w:sz w:val="18"/>
                <w:szCs w:val="18"/>
              </w:rPr>
            </w:pPr>
            <w:r w:rsidRPr="003F6A4D">
              <w:rPr>
                <w:rFonts w:ascii="Century Gothic" w:hAnsi="Century Gothic" w:cs="Arial"/>
                <w:color w:val="000000"/>
                <w:sz w:val="18"/>
                <w:szCs w:val="18"/>
              </w:rPr>
              <w:t>Drugi odłączany cały stół pacjenta umożliwiający przygotowanie pacjentów leżących w stanie ciężkim do badania w pokoju przygotowawczym poza pracownią</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4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Możliwość dokonania szybkiego zaprogramowania środka obszaru skanowania (landmarking) za pomocą rozwiązania innego niż pozycjonowanie przy użyciu lasera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545235" w:rsidRPr="00545235" w:rsidTr="00CD03B9">
        <w:tblPrEx>
          <w:tblLook w:val="0000" w:firstRow="0" w:lastRow="0" w:firstColumn="0" w:lastColumn="0" w:noHBand="0" w:noVBand="0"/>
        </w:tblPrEx>
        <w:trPr>
          <w:tblHeader/>
          <w:jc w:val="center"/>
        </w:trPr>
        <w:tc>
          <w:tcPr>
            <w:tcW w:w="469" w:type="dxa"/>
            <w:shd w:val="clear" w:color="auto" w:fill="auto"/>
          </w:tcPr>
          <w:p w:rsidR="00704143" w:rsidRPr="00545235" w:rsidRDefault="00704143" w:rsidP="00CD03B9">
            <w:pPr>
              <w:pStyle w:val="Zawartotabeli"/>
              <w:numPr>
                <w:ilvl w:val="0"/>
                <w:numId w:val="19"/>
              </w:numPr>
              <w:snapToGrid w:val="0"/>
              <w:ind w:left="0" w:firstLine="0"/>
              <w:rPr>
                <w:rFonts w:ascii="Century Gothic" w:hAnsi="Century Gothic" w:cs="Arial"/>
                <w:strike/>
                <w:sz w:val="18"/>
                <w:szCs w:val="18"/>
              </w:rPr>
            </w:pPr>
          </w:p>
        </w:tc>
        <w:tc>
          <w:tcPr>
            <w:tcW w:w="7858" w:type="dxa"/>
            <w:shd w:val="clear" w:color="auto" w:fill="auto"/>
            <w:vAlign w:val="center"/>
          </w:tcPr>
          <w:p w:rsidR="00704143" w:rsidRPr="00545235" w:rsidRDefault="00704143" w:rsidP="003F6A4D">
            <w:pPr>
              <w:snapToGrid w:val="0"/>
              <w:rPr>
                <w:rFonts w:ascii="Century Gothic" w:hAnsi="Century Gothic" w:cs="Arial"/>
                <w:bCs/>
                <w:iCs/>
                <w:strike/>
                <w:sz w:val="18"/>
                <w:szCs w:val="18"/>
              </w:rPr>
            </w:pPr>
            <w:r w:rsidRPr="00545235">
              <w:rPr>
                <w:rFonts w:ascii="Century Gothic" w:hAnsi="Century Gothic" w:cs="Arial"/>
                <w:bCs/>
                <w:iCs/>
                <w:strike/>
                <w:sz w:val="18"/>
                <w:szCs w:val="18"/>
              </w:rPr>
              <w:t>Możliwość dokonania szybkiego zaprogramowania środka obszaru skanowania (landmarking) za pomocą aktywnej listwy dotykowej umieszczonej wzdłuż stołu pacjenta</w:t>
            </w:r>
          </w:p>
        </w:tc>
        <w:tc>
          <w:tcPr>
            <w:tcW w:w="1984" w:type="dxa"/>
            <w:shd w:val="clear" w:color="auto" w:fill="auto"/>
            <w:vAlign w:val="center"/>
          </w:tcPr>
          <w:p w:rsidR="00704143" w:rsidRPr="00545235" w:rsidRDefault="00704143" w:rsidP="003F6A4D">
            <w:pPr>
              <w:pStyle w:val="Zawartotabeli"/>
              <w:snapToGrid w:val="0"/>
              <w:jc w:val="center"/>
              <w:rPr>
                <w:rFonts w:ascii="Century Gothic" w:hAnsi="Century Gothic" w:cs="Arial"/>
                <w:strike/>
                <w:sz w:val="18"/>
                <w:szCs w:val="18"/>
              </w:rPr>
            </w:pPr>
            <w:r w:rsidRPr="00545235">
              <w:rPr>
                <w:rFonts w:ascii="Century Gothic" w:hAnsi="Century Gothic" w:cs="Arial"/>
                <w:strike/>
                <w:sz w:val="18"/>
                <w:szCs w:val="18"/>
              </w:rPr>
              <w:t>Podać</w:t>
            </w:r>
          </w:p>
        </w:tc>
        <w:tc>
          <w:tcPr>
            <w:tcW w:w="2835" w:type="dxa"/>
            <w:vAlign w:val="center"/>
          </w:tcPr>
          <w:p w:rsidR="00704143" w:rsidRPr="00545235" w:rsidRDefault="00704143" w:rsidP="00505FDC">
            <w:pPr>
              <w:jc w:val="center"/>
              <w:rPr>
                <w:rFonts w:ascii="Century Gothic" w:hAnsi="Century Gothic"/>
                <w:strike/>
                <w:sz w:val="18"/>
                <w:szCs w:val="18"/>
              </w:rPr>
            </w:pPr>
          </w:p>
        </w:tc>
        <w:tc>
          <w:tcPr>
            <w:tcW w:w="1917" w:type="dxa"/>
            <w:vAlign w:val="center"/>
          </w:tcPr>
          <w:p w:rsidR="00704143" w:rsidRPr="00545235" w:rsidRDefault="00704143" w:rsidP="00505FDC">
            <w:pPr>
              <w:jc w:val="center"/>
              <w:rPr>
                <w:rFonts w:ascii="Century Gothic" w:hAnsi="Century Gothic"/>
                <w:strike/>
                <w:sz w:val="16"/>
                <w:szCs w:val="16"/>
              </w:rPr>
            </w:pPr>
            <w:r w:rsidRPr="00545235">
              <w:rPr>
                <w:rFonts w:ascii="Century Gothic" w:hAnsi="Century Gothic"/>
                <w:strike/>
                <w:sz w:val="16"/>
                <w:szCs w:val="16"/>
              </w:rPr>
              <w:t xml:space="preserve">TAK – </w:t>
            </w:r>
            <w:r w:rsidR="00545235" w:rsidRPr="00545235">
              <w:rPr>
                <w:rFonts w:ascii="Century Gothic" w:hAnsi="Century Gothic"/>
                <w:strike/>
                <w:sz w:val="16"/>
                <w:szCs w:val="16"/>
              </w:rPr>
              <w:t>2</w:t>
            </w:r>
            <w:r w:rsidRPr="00545235">
              <w:rPr>
                <w:rFonts w:ascii="Century Gothic" w:hAnsi="Century Gothic"/>
                <w:strike/>
                <w:sz w:val="16"/>
                <w:szCs w:val="16"/>
              </w:rPr>
              <w:t xml:space="preserve"> pkt.</w:t>
            </w:r>
          </w:p>
          <w:p w:rsidR="00704143" w:rsidRPr="00545235" w:rsidRDefault="00704143" w:rsidP="00505FDC">
            <w:pPr>
              <w:jc w:val="center"/>
              <w:rPr>
                <w:rFonts w:ascii="Century Gothic" w:hAnsi="Century Gothic"/>
                <w:strike/>
                <w:sz w:val="16"/>
                <w:szCs w:val="16"/>
              </w:rPr>
            </w:pPr>
            <w:r w:rsidRPr="00545235">
              <w:rPr>
                <w:rFonts w:ascii="Century Gothic" w:hAnsi="Century Gothic"/>
                <w:strike/>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Dwa identyczne funkcjonalnie panele sterujące umieszczone na obudowie magnesu po obu stronach łóżka pacjenta.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Możliwość wprowadzania/korekty danych pacjenta (np. waga)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Wysokorozdzielczy monitor kolorowy, zintegrowany z gantry aparatu MR, umożliwiający kontrolę funkcji aparatu MR (np. poprawność podłączenia cewek, czujników: oddechu, pulsu, itp.), sygnałów fizjologicznych, ustawienia parametrów skanowania, itp.</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bCs/>
                <w:iCs/>
                <w:sz w:val="18"/>
                <w:szCs w:val="18"/>
              </w:rPr>
            </w:pPr>
            <w:r w:rsidRPr="003F6A4D">
              <w:rPr>
                <w:rFonts w:ascii="Century Gothic" w:hAnsi="Century Gothic" w:cs="Arial"/>
                <w:bCs/>
                <w:iCs/>
                <w:sz w:val="18"/>
                <w:szCs w:val="18"/>
              </w:rPr>
              <w:t>Możliwość dokonania pauzy podczas sekwencji akwizycyjnych bez utraty danych zebranych w danej sekwencji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D9D9D9" w:themeFill="background1" w:themeFillShade="D9"/>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D9D9D9" w:themeFill="background1" w:themeFillShade="D9"/>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sz w:val="18"/>
                <w:szCs w:val="18"/>
              </w:rPr>
              <w:t>APLIKACJE KLINICZNE</w:t>
            </w:r>
          </w:p>
        </w:tc>
        <w:tc>
          <w:tcPr>
            <w:tcW w:w="1984" w:type="dxa"/>
            <w:shd w:val="clear" w:color="auto" w:fill="D9D9D9" w:themeFill="background1" w:themeFillShade="D9"/>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D9D9D9" w:themeFill="background1" w:themeFillShade="D9"/>
            <w:vAlign w:val="center"/>
          </w:tcPr>
          <w:p w:rsidR="00704143" w:rsidRPr="003F6A4D" w:rsidRDefault="00704143" w:rsidP="003F6A4D">
            <w:pPr>
              <w:jc w:val="center"/>
              <w:rPr>
                <w:rFonts w:ascii="Century Gothic" w:hAnsi="Century Gothic"/>
                <w:sz w:val="18"/>
                <w:szCs w:val="18"/>
              </w:rPr>
            </w:pPr>
          </w:p>
        </w:tc>
        <w:tc>
          <w:tcPr>
            <w:tcW w:w="1917" w:type="dxa"/>
            <w:shd w:val="clear" w:color="auto" w:fill="D9D9D9" w:themeFill="background1" w:themeFillShade="D9"/>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sz w:val="18"/>
                <w:szCs w:val="18"/>
              </w:rPr>
              <w:t>Badania neurologiczne</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Rutynowe badania neurologiczne</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Badania obszaru głowy</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Badania kręgosłupa i rdzenia kręgowego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Steady State do badań OUN (typu FIESTA lub CISS) 3D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Izotropowe sekwencje 3D pozwalające w postprocessingu 3D na uzyskanie rekonstrukcji dowolnej płaszczyzny bez straty jakości (SPACE, BRAVO, CUBE lub odpowiednik zgodny z nomenklaturą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Sekwencja 3D do obrazowania zależnego od podatności magnetycznej tkanki („susceptibility weighted imaging” – SWI, SWAN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pozycjonowanie i ułożenie przekrojów skanu lokalizującego głowy na podstawie cech anatomicznych głowy</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Narzędzie umożliwiające przeprowadzanie badań mózgu w sposób kontrolowany przez oprogramowanie, to jest taki, w którym nadzór nad postępowaniem operatora na każdym etapie badania przejmuje oprogramowanie,w oparciu o wstępnie zdefiniowane strategie postępowania z danym pacjentem (Brain Dot Engine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1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Zautomatyzowane oprogramowanie do przeprowadzenia badań kręgosłupa w sposób ograniczający ilość kroków, i wyposażone w mechanizmy takie jak:</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instrukcje dla użytkownika "krok po kroku" zintegrowane z procedurą badania,</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obrazy i wskazówki tekstowe wyświetlane dla każdego kroku</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automatyczne propagowanie zaplanowanych warstw do wszystkich sekwencji w tych samych płaszczyznach</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automatyczne komendy głosowe dla pacjenta przy badaniach na wstrzymanym oddechu</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automatyczna lokalizacja tzw. navigatora</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automatyczny dobór optymalnej cewki do danej sekwencji/badania</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automatyczne rekonstrukcje, np. dla sekwencji angio, 3D</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wyświetlanie krzywych bramkowanie (EKG, oddechowego, obwodowego-PG) na aparacie</w:t>
            </w:r>
          </w:p>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 automatyczną optymalizację sekwencji na wstrzymanym oddechu</w:t>
            </w:r>
          </w:p>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sz w:val="18"/>
                <w:szCs w:val="18"/>
              </w:rPr>
              <w:t>- wyświetlanie rozmiaru pixela oraz bandwidth (potrzebne przy planowaniu sekwencji lub badań naukowych)</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Obrazowanie dyfuzji (DWI)</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dyfuzji w oparciu o single-shot EPI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dyfuzji z wysoką rozdzielczością (non-single-shot, np. sekwencjami typu PSIF-Diffusion, High-Resolution Diffusion lub odpowiednik)</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Liczenie map ADC, w tym Automatyczne liczenie map ADC na konsoli podstawowej (Inline Diffusion lub odpowiednik zgodnie z nomenklaturą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Maksymalna wartość b w DWI ≥ 10 000 s/mm2</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Minimalna wartość b w DWI ( wartość różna od 0 )</w:t>
            </w:r>
            <w:r w:rsidRPr="003F6A4D">
              <w:rPr>
                <w:rFonts w:ascii="Century Gothic" w:hAnsi="Century Gothic"/>
              </w:rPr>
              <w:t xml:space="preserve"> </w:t>
            </w:r>
            <w:r w:rsidRPr="003F6A4D">
              <w:rPr>
                <w:rFonts w:ascii="Century Gothic" w:hAnsi="Century Gothic" w:cs="Arial"/>
                <w:iCs/>
                <w:sz w:val="18"/>
                <w:szCs w:val="18"/>
              </w:rPr>
              <w:t>≤20 s/mm2</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(jeśli tak – podać wartość b)</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3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Zaawansowane badania dyfuzyjne mózgu</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Wysokorozdzielcze badania dyfuzyjne bez artefaktów typu folding i susceptibility, realizowane w oparciu o sekwencje EPI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D03C37">
        <w:tblPrEx>
          <w:tblLook w:val="0000" w:firstRow="0" w:lastRow="0" w:firstColumn="0" w:lastColumn="0" w:noHBand="0" w:noVBand="0"/>
        </w:tblPrEx>
        <w:trPr>
          <w:trHeight w:val="960"/>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D03C37" w:rsidRDefault="00704143" w:rsidP="003F6A4D">
            <w:pPr>
              <w:snapToGrid w:val="0"/>
              <w:rPr>
                <w:rFonts w:ascii="Century Gothic" w:hAnsi="Century Gothic" w:cs="Arial"/>
                <w:b/>
                <w:iCs/>
                <w:sz w:val="18"/>
                <w:szCs w:val="18"/>
              </w:rPr>
            </w:pPr>
            <w:r w:rsidRPr="00D03C37">
              <w:rPr>
                <w:rFonts w:ascii="Century Gothic" w:hAnsi="Century Gothic" w:cs="Arial"/>
                <w:b/>
                <w:iCs/>
                <w:sz w:val="18"/>
                <w:szCs w:val="18"/>
              </w:rPr>
              <w:t xml:space="preserve">Wysokorozdzielcze badania dyfuzyjne realizowane np. w oparciu o sekwencje EPI w ograniczonym FoV (polu widzenia) bez artefaktów typu folding, uzyskane </w:t>
            </w:r>
            <w:r w:rsidRPr="00791243">
              <w:rPr>
                <w:rFonts w:ascii="Century Gothic" w:hAnsi="Century Gothic" w:cs="Arial"/>
                <w:b/>
                <w:iCs/>
                <w:strike/>
                <w:color w:val="FF0000"/>
                <w:sz w:val="18"/>
                <w:szCs w:val="18"/>
              </w:rPr>
              <w:t>np.</w:t>
            </w:r>
            <w:r w:rsidRPr="00D03C37">
              <w:rPr>
                <w:rFonts w:ascii="Century Gothic" w:hAnsi="Century Gothic" w:cs="Arial"/>
                <w:b/>
                <w:iCs/>
                <w:sz w:val="18"/>
                <w:szCs w:val="18"/>
              </w:rPr>
              <w:t xml:space="preserve"> za pomocą selektywnego pobudzania fragmentu obrazowanej warstwy lub objętości (ZOOMit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(jeśli tak – podać nazwę sekwencji)</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5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iCs/>
                <w:color w:val="000000"/>
                <w:sz w:val="18"/>
                <w:szCs w:val="18"/>
              </w:rPr>
              <w:t>Obrazowanie perfuzji (PWI)</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jc w:val="center"/>
              <w:rPr>
                <w:rFonts w:ascii="Century Gothic" w:hAnsi="Century Gothic"/>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perfuzji w oparciu o single-shot EPI (metodą DSC)</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Mapy TTP (Time-to-Peak), CBF (Cerebral Blood Flow), CBV (Cerebral Blood Volume), MTT (Mean Transit Time)</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Automatyczne liczenie map TTP, PBP (Percentage of Baseline at Peak) i GBP (Globar Bolus Plot) na konsoli podstawowej (Inline Perfusion lub odpowiednik zgodnie z nomenklaturą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do bezkontrastowej perfuzji mózgu (Arterial Spin Labeling) 2D lub 3D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lang w:val="fr-FR"/>
              </w:rPr>
              <w:t>Obrazowanie tensora dyfuzji (DTI)</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DTI w oparciu o Single Shot EPI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DTI z różnymi kierunkami</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Liczba kierunków DTI [n]</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150,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Bez oceny</w:t>
            </w:r>
          </w:p>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Mapa FA z pomiarami liczbowymi wartości FA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Traktografia tensora dyfuzji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tensora dyfuzji rdzenia kręgowego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lang w:val="fr-FR"/>
              </w:rPr>
              <w:t>Obrazowanie spektrum dyfuzji (DSI)</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DSI w oparciu o sekwencje EPI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DSI z różnymi kierunkami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1B0B70" w:rsidRDefault="00704143" w:rsidP="009E24F8">
            <w:pPr>
              <w:snapToGrid w:val="0"/>
              <w:rPr>
                <w:rFonts w:ascii="Century Gothic" w:hAnsi="Century Gothic" w:cs="Arial"/>
                <w:b/>
                <w:iCs/>
                <w:color w:val="000000"/>
                <w:sz w:val="18"/>
                <w:szCs w:val="18"/>
              </w:rPr>
            </w:pPr>
            <w:r w:rsidRPr="001B0B70">
              <w:rPr>
                <w:rFonts w:ascii="Century Gothic" w:hAnsi="Century Gothic" w:cs="Arial"/>
                <w:b/>
                <w:iCs/>
                <w:color w:val="000000"/>
                <w:sz w:val="18"/>
                <w:szCs w:val="18"/>
              </w:rPr>
              <w:t>Liczba kierunków DSI &gt;= 500 [n]</w:t>
            </w:r>
          </w:p>
        </w:tc>
        <w:tc>
          <w:tcPr>
            <w:tcW w:w="1984" w:type="dxa"/>
            <w:shd w:val="clear" w:color="auto" w:fill="auto"/>
            <w:vAlign w:val="center"/>
          </w:tcPr>
          <w:p w:rsidR="00704143" w:rsidRPr="001B0B70" w:rsidRDefault="00704143" w:rsidP="009E24F8">
            <w:pPr>
              <w:snapToGrid w:val="0"/>
              <w:jc w:val="center"/>
              <w:rPr>
                <w:rFonts w:ascii="Century Gothic" w:hAnsi="Century Gothic" w:cs="Arial"/>
                <w:b/>
                <w:iCs/>
                <w:color w:val="000000"/>
                <w:sz w:val="18"/>
                <w:szCs w:val="18"/>
              </w:rPr>
            </w:pPr>
            <w:r w:rsidRPr="001B0B70">
              <w:rPr>
                <w:rFonts w:ascii="Century Gothic" w:hAnsi="Century Gothic" w:cs="Arial"/>
                <w:b/>
                <w:iCs/>
                <w:color w:val="000000"/>
                <w:sz w:val="18"/>
                <w:szCs w:val="18"/>
              </w:rPr>
              <w:t>Podać</w:t>
            </w:r>
          </w:p>
          <w:p w:rsidR="00704143" w:rsidRPr="001B0B70" w:rsidRDefault="00704143" w:rsidP="009E24F8">
            <w:pPr>
              <w:snapToGrid w:val="0"/>
              <w:jc w:val="center"/>
              <w:rPr>
                <w:rFonts w:ascii="Century Gothic" w:hAnsi="Century Gothic" w:cs="Arial"/>
                <w:b/>
                <w:iCs/>
                <w:color w:val="000000"/>
                <w:sz w:val="18"/>
                <w:szCs w:val="18"/>
              </w:rPr>
            </w:pPr>
            <w:r w:rsidRPr="001B0B70">
              <w:rPr>
                <w:rFonts w:ascii="Century Gothic" w:hAnsi="Century Gothic" w:cs="Arial"/>
                <w:b/>
                <w:iCs/>
                <w:color w:val="000000"/>
                <w:sz w:val="18"/>
                <w:szCs w:val="18"/>
              </w:rPr>
              <w:t>(jeżeli tak – podać)</w:t>
            </w:r>
          </w:p>
        </w:tc>
        <w:tc>
          <w:tcPr>
            <w:tcW w:w="2835" w:type="dxa"/>
            <w:shd w:val="clear" w:color="auto" w:fill="auto"/>
            <w:vAlign w:val="center"/>
          </w:tcPr>
          <w:p w:rsidR="00704143" w:rsidRPr="001B0B70" w:rsidRDefault="00704143" w:rsidP="009E24F8">
            <w:pPr>
              <w:jc w:val="center"/>
              <w:rPr>
                <w:rFonts w:ascii="Century Gothic" w:hAnsi="Century Gothic" w:cs="Arial"/>
                <w:iCs/>
                <w:color w:val="000000"/>
                <w:sz w:val="18"/>
                <w:szCs w:val="18"/>
              </w:rPr>
            </w:pPr>
          </w:p>
        </w:tc>
        <w:tc>
          <w:tcPr>
            <w:tcW w:w="1917" w:type="dxa"/>
            <w:vAlign w:val="center"/>
          </w:tcPr>
          <w:p w:rsidR="00704143" w:rsidRPr="001B0B70" w:rsidRDefault="00704143" w:rsidP="009E24F8">
            <w:pPr>
              <w:jc w:val="center"/>
              <w:rPr>
                <w:rFonts w:ascii="Century Gothic" w:hAnsi="Century Gothic" w:cs="Arial"/>
                <w:b/>
                <w:iCs/>
                <w:color w:val="000000"/>
                <w:sz w:val="16"/>
                <w:szCs w:val="16"/>
              </w:rPr>
            </w:pPr>
            <w:r w:rsidRPr="001B0B70">
              <w:rPr>
                <w:rFonts w:ascii="Century Gothic" w:hAnsi="Century Gothic" w:cs="Arial"/>
                <w:b/>
                <w:iCs/>
                <w:color w:val="000000"/>
                <w:sz w:val="16"/>
                <w:szCs w:val="16"/>
              </w:rPr>
              <w:t>Wartość największa – 2 pkt.</w:t>
            </w:r>
          </w:p>
          <w:p w:rsidR="00704143" w:rsidRPr="001B0B70" w:rsidRDefault="00704143" w:rsidP="009E24F8">
            <w:pPr>
              <w:pStyle w:val="Zawartotabeli"/>
              <w:snapToGrid w:val="0"/>
              <w:jc w:val="center"/>
              <w:rPr>
                <w:rFonts w:ascii="Century Gothic" w:hAnsi="Century Gothic" w:cs="Arial"/>
                <w:b/>
                <w:iCs/>
                <w:color w:val="000000"/>
                <w:sz w:val="18"/>
                <w:szCs w:val="18"/>
              </w:rPr>
            </w:pPr>
            <w:r w:rsidRPr="001B0B70">
              <w:rPr>
                <w:rFonts w:ascii="Century Gothic" w:hAnsi="Century Gothic" w:cs="Arial"/>
                <w:b/>
                <w:iCs/>
                <w:color w:val="000000"/>
                <w:sz w:val="16"/>
                <w:szCs w:val="16"/>
              </w:rPr>
              <w:t>Pozostałe – proporcjonalnie mniej w stosunku do największej</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b/>
                <w:bCs/>
                <w:iCs/>
                <w:color w:val="000000"/>
                <w:sz w:val="18"/>
                <w:szCs w:val="18"/>
                <w:lang w:val="fr-FR"/>
              </w:rPr>
              <w:t>Spektroskopia wodorowa (</w:t>
            </w:r>
            <w:r w:rsidRPr="003F6A4D">
              <w:rPr>
                <w:rFonts w:ascii="Century Gothic" w:hAnsi="Century Gothic" w:cs="Arial"/>
                <w:b/>
                <w:bCs/>
                <w:iCs/>
                <w:color w:val="000000"/>
                <w:sz w:val="18"/>
                <w:szCs w:val="18"/>
                <w:vertAlign w:val="superscript"/>
                <w:lang w:val="fr-FR"/>
              </w:rPr>
              <w:t>1</w:t>
            </w:r>
            <w:r w:rsidRPr="003F6A4D">
              <w:rPr>
                <w:rFonts w:ascii="Century Gothic" w:hAnsi="Century Gothic" w:cs="Arial"/>
                <w:b/>
                <w:bCs/>
                <w:iCs/>
                <w:color w:val="000000"/>
                <w:sz w:val="18"/>
                <w:szCs w:val="18"/>
                <w:lang w:val="fr-FR"/>
              </w:rPr>
              <w:t>H MRS)</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jc w:val="center"/>
              <w:rPr>
                <w:rFonts w:ascii="Century Gothic" w:hAnsi="Century Gothic"/>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vertAlign w:val="superscript"/>
                <w:lang w:val="en-US"/>
              </w:rPr>
              <w:t>1</w:t>
            </w:r>
            <w:r w:rsidRPr="003F6A4D">
              <w:rPr>
                <w:rFonts w:ascii="Century Gothic" w:hAnsi="Century Gothic" w:cs="Arial"/>
                <w:iCs/>
                <w:color w:val="000000"/>
                <w:sz w:val="18"/>
                <w:szCs w:val="18"/>
                <w:lang w:val="en-US"/>
              </w:rPr>
              <w:t>H MRS metodą Single Voxel</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vertAlign w:val="superscript"/>
                <w:lang w:val="en-US"/>
              </w:rPr>
              <w:t>1</w:t>
            </w:r>
            <w:r w:rsidRPr="003F6A4D">
              <w:rPr>
                <w:rFonts w:ascii="Century Gothic" w:hAnsi="Century Gothic" w:cs="Arial"/>
                <w:iCs/>
                <w:color w:val="000000"/>
                <w:sz w:val="18"/>
                <w:szCs w:val="18"/>
                <w:lang w:val="en-US"/>
              </w:rPr>
              <w:t>H MRS metodą CSI 2D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lang w:val="en-US"/>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lang w:val="en-US"/>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vertAlign w:val="superscript"/>
                <w:lang w:val="en-US"/>
              </w:rPr>
              <w:t>1</w:t>
            </w:r>
            <w:r w:rsidRPr="003F6A4D">
              <w:rPr>
                <w:rFonts w:ascii="Century Gothic" w:hAnsi="Century Gothic" w:cs="Arial"/>
                <w:iCs/>
                <w:color w:val="000000"/>
                <w:sz w:val="18"/>
                <w:szCs w:val="18"/>
                <w:lang w:val="en-US"/>
              </w:rPr>
              <w:t>H MRS metodą CSI 3D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lang w:val="en-US"/>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lang w:val="en-US"/>
              </w:rPr>
            </w:pPr>
          </w:p>
        </w:tc>
        <w:tc>
          <w:tcPr>
            <w:tcW w:w="7858" w:type="dxa"/>
            <w:shd w:val="clear" w:color="auto" w:fill="auto"/>
            <w:vAlign w:val="center"/>
          </w:tcPr>
          <w:p w:rsidR="00704143" w:rsidRPr="003F6A4D" w:rsidRDefault="00704143" w:rsidP="003F6A4D">
            <w:pPr>
              <w:snapToGrid w:val="0"/>
              <w:rPr>
                <w:rFonts w:ascii="Century Gothic" w:hAnsi="Century Gothic" w:cs="Arial"/>
                <w:b/>
                <w:iCs/>
                <w:color w:val="000000"/>
                <w:sz w:val="18"/>
                <w:szCs w:val="18"/>
              </w:rPr>
            </w:pPr>
            <w:r w:rsidRPr="003F6A4D">
              <w:rPr>
                <w:rFonts w:ascii="Century Gothic" w:hAnsi="Century Gothic" w:cs="Arial"/>
                <w:iCs/>
                <w:color w:val="000000"/>
                <w:sz w:val="18"/>
                <w:szCs w:val="18"/>
              </w:rPr>
              <w:t xml:space="preserve">Aplikacje do postprocessingu badań </w:t>
            </w:r>
            <w:r w:rsidRPr="003F6A4D">
              <w:rPr>
                <w:rFonts w:ascii="Century Gothic" w:hAnsi="Century Gothic" w:cs="Arial"/>
                <w:iCs/>
                <w:color w:val="000000"/>
                <w:sz w:val="18"/>
                <w:szCs w:val="18"/>
                <w:vertAlign w:val="superscript"/>
              </w:rPr>
              <w:t>1</w:t>
            </w:r>
            <w:r w:rsidRPr="003F6A4D">
              <w:rPr>
                <w:rFonts w:ascii="Century Gothic" w:hAnsi="Century Gothic" w:cs="Arial"/>
                <w:iCs/>
                <w:color w:val="000000"/>
                <w:sz w:val="18"/>
                <w:szCs w:val="18"/>
              </w:rPr>
              <w:t>H MRS</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bCs/>
                <w:iCs/>
                <w:color w:val="000000"/>
                <w:sz w:val="18"/>
                <w:szCs w:val="18"/>
              </w:rPr>
            </w:pPr>
            <w:r w:rsidRPr="003F6A4D">
              <w:rPr>
                <w:rFonts w:ascii="Century Gothic" w:hAnsi="Century Gothic" w:cs="Arial"/>
                <w:b/>
                <w:bCs/>
                <w:iCs/>
                <w:color w:val="000000"/>
                <w:sz w:val="18"/>
                <w:szCs w:val="18"/>
                <w:lang w:val="fr-FR"/>
              </w:rPr>
              <w:t>Badania funkcjonalne (fMRI)</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jc w:val="center"/>
              <w:rPr>
                <w:rFonts w:ascii="Century Gothic" w:hAnsi="Century Gothic"/>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fMRI w oparciu o techniki BOLD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fMRI z automatyczną wizualizacją 2D w czasie rzeczywistym (tworzenie map pobudzeń, t-test) w czasie rzeczywistym (technologia Inline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fMRI z automatyczną wizualizacją 3D w czasie rzeczywistym (tworzenie map pobudzeń, t-test) w czasie rzeczywistym (technologia Inline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Nakładanie map pobudzeń w badaniach fMRI w czasie rzeczywistym; technologia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Korekcja zniekształceń geometrycznych EPI (EPI Distortion).</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Dostęp do danych akwizycyjnych</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Maksymalna liczba obrazów w jednej akwizycji [n]</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iCs/>
                <w:color w:val="000000"/>
                <w:sz w:val="18"/>
                <w:szCs w:val="18"/>
              </w:rPr>
              <w:t>≥ 40 000,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Wyzwalanie sekwencji obrazujących z zewnętrznego urządzenia (trigger in)</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Wysyłanie przez skaner sygnału synchronizacji do zewnętrznego urządzenia (trigger out)</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Budowanie własnych protokołów (paradigms)</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Angiografia (MRA)</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Time-of-Flight MRA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Phase Contrast MRA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Techniki bezkontrastowej angiografii 3D (inne niż ww. ToF i PC) o wysokiej rozdzielczości przestrzennej do obrazowania naczyń peryferyjnych i abdominalnych pozwalające na różnicowanie naczyń tętniczych i żylnych</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Techniki bezkontrastowej angiografii (inne niż  ww. ToF i PC oraz inne niż techniki opisane w punkcie powyżej), przeznaczone do obrazowania dużych obszarów tętniczych naczyń peryferyjnych z wysoką rozdzielczością przestrzenną, odporne na zakłócenia – QISS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Contrast-enhanced MRA (ceMRA)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Dynamiczne badania 3D Angio MR</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Bolus Timing (Bolus Trak, Care Bolus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Dynamiczne badania angiograficzne 4D (3D dynamiczne w czasie) obszarów takich jak tętnice szyjne, naczynia peryferyjne i. np. z wysoką rozdzielczością przestrzenną i czasową pozwalające na wizualizację dynamiki napływu i odpływu środka kontrastowego z obszaru zainteresowania (TRICKS, TWIST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zautomatyzowane przeprowadzanie badań naczyniowych w sposób nadzorowany przez skaner, to jest taki, w którym kontrolę nad postępowaniem operatora, na każdym etapie badania nadzoruje oprogramowanie, w oparciu o wybraną przez operatora strategię postępowania z danym pacjentem (Angio Dot Engine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D03C37">
        <w:tblPrEx>
          <w:tblLook w:val="0000" w:firstRow="0" w:lastRow="0" w:firstColumn="0" w:lastColumn="0" w:noHBand="0" w:noVBand="0"/>
        </w:tblPrEx>
        <w:trPr>
          <w:trHeight w:val="4186"/>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Zautomatyzowane oprogramowanie do przeprowadzenia badań naczyniowych w sposób ograniczający ilość kroków, i wyposażone w mechanizmy takie jak:</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instrukcje dla użytkownika "krok po kroku" zintegrowane z procedurą badania,</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obrazy i wskazówki tekstowe wyświetlane dla każdego kroku</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automatyczne propagowanie zaplanowanych warstw do wszystkich sekwencji w tych samych płaszczyznach</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automatyczne komendy głosowe dla pacjenta przy badaniach na wstrzymanym oddechu</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automatyczna lokalizacja tzw. navigatora</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automatyczny dobór optymalnej cewki do danej sekwencji/badania</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automatyczne rekonstrukcje, np. dla sekwencji angio, 3D</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wyświetlanie krzywych bramkowanie (EKG, oddechowego, obwodowego-PG) na aparacie</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automatyczną optymalizację sekwencji na wstrzymanym oddechu</w:t>
            </w:r>
          </w:p>
          <w:p w:rsidR="00704143" w:rsidRPr="00D03C37" w:rsidRDefault="00704143" w:rsidP="00904692">
            <w:pPr>
              <w:snapToGrid w:val="0"/>
              <w:rPr>
                <w:rFonts w:ascii="Century Gothic" w:hAnsi="Century Gothic" w:cs="Arial"/>
                <w:b/>
                <w:iCs/>
                <w:sz w:val="18"/>
                <w:szCs w:val="18"/>
              </w:rPr>
            </w:pPr>
            <w:r w:rsidRPr="00D03C37">
              <w:rPr>
                <w:rFonts w:ascii="Century Gothic" w:hAnsi="Century Gothic" w:cs="Arial"/>
                <w:b/>
                <w:iCs/>
                <w:sz w:val="18"/>
                <w:szCs w:val="18"/>
              </w:rPr>
              <w:t>- wyświetlanie rozmiaru pixela oraz bandwidth (potrzebne przy planowaniu sekwencji lub badań naukowych)</w:t>
            </w:r>
          </w:p>
          <w:p w:rsidR="00704143" w:rsidRPr="00D03C37" w:rsidRDefault="00704143" w:rsidP="00904692">
            <w:pPr>
              <w:snapToGrid w:val="0"/>
              <w:rPr>
                <w:rFonts w:ascii="Century Gothic" w:hAnsi="Century Gothic" w:cs="Arial"/>
                <w:iCs/>
                <w:color w:val="000000"/>
                <w:sz w:val="18"/>
                <w:szCs w:val="18"/>
              </w:rPr>
            </w:pPr>
            <w:r w:rsidRPr="00D03C37">
              <w:rPr>
                <w:rFonts w:ascii="Century Gothic" w:hAnsi="Century Gothic" w:cs="Arial"/>
                <w:b/>
                <w:iCs/>
                <w:sz w:val="18"/>
                <w:szCs w:val="18"/>
              </w:rPr>
              <w:t>Dopuszcza się rozwiązanie alternatywne typu Angio Dot Engine lub odpowiednio do nazewnictwa producenta</w:t>
            </w:r>
            <w:r>
              <w:rPr>
                <w:rFonts w:ascii="Century Gothic" w:hAnsi="Century Gothic" w:cs="Arial"/>
                <w:b/>
                <w:iCs/>
                <w:sz w:val="18"/>
                <w:szCs w:val="18"/>
              </w:rPr>
              <w:t xml:space="preserve">. </w:t>
            </w:r>
            <w:r w:rsidRPr="008E4551">
              <w:rPr>
                <w:rFonts w:ascii="Century Gothic" w:hAnsi="Century Gothic" w:cs="Arial"/>
                <w:b/>
                <w:iCs/>
                <w:color w:val="FF0000"/>
                <w:sz w:val="18"/>
                <w:szCs w:val="18"/>
              </w:rPr>
              <w:t>Dopuszcza się rozwiązanie alternatywne typu Angio Dot Engine lub odpowiednio do nazewni</w:t>
            </w:r>
            <w:r>
              <w:rPr>
                <w:rFonts w:ascii="Century Gothic" w:hAnsi="Century Gothic" w:cs="Arial"/>
                <w:b/>
                <w:iCs/>
                <w:color w:val="FF0000"/>
                <w:sz w:val="18"/>
                <w:szCs w:val="18"/>
              </w:rPr>
              <w:t>ctwa producenta, o ile to rozwią</w:t>
            </w:r>
            <w:r w:rsidRPr="008E4551">
              <w:rPr>
                <w:rFonts w:ascii="Century Gothic" w:hAnsi="Century Gothic" w:cs="Arial"/>
                <w:b/>
                <w:iCs/>
                <w:color w:val="FF0000"/>
                <w:sz w:val="18"/>
                <w:szCs w:val="18"/>
              </w:rPr>
              <w:t>zanie</w:t>
            </w:r>
            <w:r>
              <w:rPr>
                <w:rFonts w:ascii="Century Gothic" w:hAnsi="Century Gothic" w:cs="Arial"/>
                <w:b/>
                <w:iCs/>
                <w:color w:val="FF0000"/>
                <w:sz w:val="18"/>
                <w:szCs w:val="18"/>
              </w:rPr>
              <w:t xml:space="preserve"> spełnia wszystkie wymienione w niniejszym punkcie wymagania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abdominalne</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dyfuzji w obszarze abdominalnym (DWIBS, BodyVision, REVEAL lub odpowiednik)</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Zaawansowane badania dyfuzyjne jamy brzusznej, charakteryzujące się zwiększonym stosunkiem sygnał/szum</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Dynamiczne badania wątroby (VIBE, LAVA lub odpowiednik)</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Cholangiografia MR</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Dedykowana sekwencja obrazująca umożliwiająca wykonywanie niewrażliwych na ruch badań 3D tułowia przeprowadzanych bez konieczności wstrzymania oddechu przez pacjenta</w:t>
            </w:r>
            <w:r w:rsidRPr="003F6A4D">
              <w:rPr>
                <w:rFonts w:ascii="Century Gothic" w:hAnsi="Century Gothic" w:cs="Arial"/>
                <w:iCs/>
                <w:color w:val="FF0000"/>
                <w:sz w:val="18"/>
                <w:szCs w:val="18"/>
              </w:rPr>
              <w:t xml:space="preserve"> </w:t>
            </w:r>
            <w:r w:rsidRPr="003F6A4D">
              <w:rPr>
                <w:rFonts w:ascii="Century Gothic" w:hAnsi="Century Gothic" w:cs="Arial"/>
                <w:iCs/>
                <w:color w:val="000000"/>
                <w:sz w:val="18"/>
                <w:szCs w:val="18"/>
              </w:rPr>
              <w:t>(StarVIBE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Dedykowana sekwencja obrazująca umożliwiająca wykonywanie bardzo szybkich badań dynamicznych 4D wątroby o wysokiej rozdzielczości przestrzennej i czasowej, pozwalająca na uchwycenie wielu momentów czasowych fazy tętniczej (TWIST-VIBE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zautomatyzowane przeprowadzanie badań obszaru abdominalnego w sposób kontrolowany przez oprogramowanie, to jest taki, w którym nadzór nad postępowaniem operatora na każdym etapie badania przejmuje oprogramowanie, w oparciu o wstępnie zdefiniowane strategie postępowania z danym pacjentem (Abdomen Dot Engine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zautomatyzowane przeprowadzanie badań wątroby wraz automatycznym obliczeniem stopnia jej stłuszczenia i poziomu koncentracji żelaza w wątrobie (LIVER-LAB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Elastografia MR ( kompletny pakiet – oprzyrządowanie i oprogramowanie do prezentacji wyników )</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10 pkt.</w:t>
            </w:r>
          </w:p>
          <w:p w:rsidR="00704143" w:rsidRPr="003F6A4D" w:rsidRDefault="00704143" w:rsidP="003F6A4D">
            <w:pPr>
              <w:pStyle w:val="Zawartotabeli"/>
              <w:snapToGrid w:val="0"/>
              <w:jc w:val="center"/>
              <w:rPr>
                <w:rFonts w:ascii="Century Gothic" w:hAnsi="Century Gothic" w:cs="Arial"/>
                <w:color w:val="FF0000"/>
                <w:sz w:val="16"/>
                <w:szCs w:val="16"/>
              </w:rPr>
            </w:pPr>
            <w:r w:rsidRPr="003F6A4D">
              <w:rPr>
                <w:rFonts w:ascii="Century Gothic" w:hAnsi="Century Gothic" w:cs="Arial"/>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całego ciała</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DWI dla całego ciała (whole body DWI)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badań T1 dla całego ciała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badań STIR dla całego ciała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ortopedyczne</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jc w:val="center"/>
              <w:rPr>
                <w:rFonts w:ascii="Century Gothic" w:hAnsi="Century Gothic"/>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Protokoły i sekwencje do badań stawów</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kolanowego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barku</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nadgarstka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skokowego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biodrowego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Badanie stawu łokciowego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Izotropowe sekwencje 3D pozwalające w postprocessingu 3D na uzyskanie rekonstrukcji dowolnej płaszczyzny bez straty jakości (SPACE, BRAVO, CUBE lub odpowiednik zgodny z nomenklaturą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Sekwencja pozwalająca na uzyskanie podczas jednej akwizycji czterech obrazów: in-phase, out-of-phase, water-only, fat-only (IDEAL, DIXON lub odpowiednik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Steady State z podwójnym echem, do silnego  różnicowania chrząstki od płynu w badaniach stawów (typu DESS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1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Mapowanie parametryczne tkanki, w tym chrząstki stawu, pozwalające na otrzymanie map parametrycznych dla właściwości T1, T2, T2*, R2 i R2* obrazowanej tkanki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D03C37">
        <w:tblPrEx>
          <w:tblLook w:val="0000" w:firstRow="0" w:lastRow="0" w:firstColumn="0" w:lastColumn="0" w:noHBand="0" w:noVBand="0"/>
        </w:tblPrEx>
        <w:trPr>
          <w:trHeight w:val="4202"/>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Zautomatyzowane oprogramowanie do przeprowadzenia badań dużych stawów w sposób ograniczający ilość kroków, i wyposażone w mechanizmy takie jak:</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instrukcje dla użytkownika "krok po kroku" zintegrowane z procedurą badania,</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obrazy i wskazówki tekstowe wyświetlane dla każdego kroku</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propagowanie zaplanowanych warstw do wszystkich sekwencji w tych samych płaszczyznach</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komendy głosowe dla pacjenta przy badaniach na wstrzymanym oddechu</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automatyczna lokalizacja tzw. navigatora</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automatyczny dobór optymalnej cewki do danej sekwencji/badania</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rekonstrukcje, np. dla sekwencji 3D</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krzywych bramkowanie (EKG, oddechowego, obwodowego-PG) na aparacie</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automatyczną optymalizację sekwencji na wstrzymanym oddechu</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rozmiaru pixela oraz bandwidth (potrzebne przy planowaniu sekwencji lub badań naukowych)</w:t>
            </w:r>
          </w:p>
          <w:p w:rsidR="00704143" w:rsidRPr="00D03C37" w:rsidRDefault="00704143" w:rsidP="00EF78B9">
            <w:pPr>
              <w:snapToGrid w:val="0"/>
              <w:rPr>
                <w:rFonts w:ascii="Century Gothic" w:hAnsi="Century Gothic" w:cs="Arial"/>
                <w:iCs/>
                <w:color w:val="000000"/>
                <w:sz w:val="18"/>
                <w:szCs w:val="18"/>
              </w:rPr>
            </w:pPr>
            <w:r w:rsidRPr="00D03C37">
              <w:rPr>
                <w:rFonts w:ascii="Century Gothic" w:hAnsi="Century Gothic" w:cs="Arial"/>
                <w:b/>
                <w:iCs/>
                <w:sz w:val="18"/>
                <w:szCs w:val="18"/>
              </w:rPr>
              <w:t>Dopuszcza się rozwiązanie alternatywne typu Large Joint Dot Engine lub odpowiednio do nazewnictwa producenta</w:t>
            </w:r>
            <w:r>
              <w:rPr>
                <w:rFonts w:ascii="Century Gothic" w:hAnsi="Century Gothic" w:cs="Arial"/>
                <w:b/>
                <w:iCs/>
                <w:sz w:val="18"/>
                <w:szCs w:val="18"/>
              </w:rPr>
              <w:t xml:space="preserve">. </w:t>
            </w:r>
            <w:r w:rsidRPr="008E4551">
              <w:rPr>
                <w:rFonts w:ascii="Century Gothic" w:hAnsi="Century Gothic" w:cs="Arial"/>
                <w:b/>
                <w:iCs/>
                <w:color w:val="FF0000"/>
                <w:sz w:val="18"/>
                <w:szCs w:val="18"/>
              </w:rPr>
              <w:t>Dopuszcza się rozwiązanie alternatywne typu Angio Dot Engine lub odpowiednio do nazewni</w:t>
            </w:r>
            <w:r>
              <w:rPr>
                <w:rFonts w:ascii="Century Gothic" w:hAnsi="Century Gothic" w:cs="Arial"/>
                <w:b/>
                <w:iCs/>
                <w:color w:val="FF0000"/>
                <w:sz w:val="18"/>
                <w:szCs w:val="18"/>
              </w:rPr>
              <w:t>ctwa producenta, o ile to rozwią</w:t>
            </w:r>
            <w:r w:rsidRPr="008E4551">
              <w:rPr>
                <w:rFonts w:ascii="Century Gothic" w:hAnsi="Century Gothic" w:cs="Arial"/>
                <w:b/>
                <w:iCs/>
                <w:color w:val="FF0000"/>
                <w:sz w:val="18"/>
                <w:szCs w:val="18"/>
              </w:rPr>
              <w:t>zanie</w:t>
            </w:r>
            <w:r>
              <w:rPr>
                <w:rFonts w:ascii="Century Gothic" w:hAnsi="Century Gothic" w:cs="Arial"/>
                <w:b/>
                <w:iCs/>
                <w:color w:val="FF0000"/>
                <w:sz w:val="18"/>
                <w:szCs w:val="18"/>
              </w:rPr>
              <w:t xml:space="preserve"> spełnia wszystkie wymienione w niniejszym punkcie wymagania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rHeight w:val="370"/>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Badania kardiologiczne</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rHeight w:val="370"/>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Cardiac Morphology (morfologia serca)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Functional Imaging/CINE (obrazowanie czynności serca z opcją dynamiczną)</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Dark Blood (obrazowanie z tłumieniem sygnału krwi)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First-Pass Perfusion (perfuzja pierwszego przejścia)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Delayed Enhancement 2D (ocena opóźnionego wzmocnienia kontrastowego 2D)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Delayed Enhancement  3D (ocena opóźnionego wzmocnienia kontrastowego 3D)</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umożliwiające optymalizację czasu TI w badaniach opóźnionego wzmocnienia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tętnic wieńcowych (SSFP Whole Heart Coronary, 3D Whole Heart, 3D Heart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Nawigator kardiologiczny (bramkowanie w oparciu o monitorowanie ruchu przepony)</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Badania typu „tagging” (kodowanie sylwetki mięśnia sercowego w przekroju 2D wzorem geometrycznym)</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Badanie typu MR-ECHO – obrazowanie w czasie rzeczywistym w celu projektowania zlokalizowania kolejnych przekrojów oraz tzw. szybkiej wstępnej oceny morfologii i funkcji serca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do wykrywania koncentracji żelaza w mięśniu sercowym i innych tkankach wraz z oprogramowaniem postprocessingowym</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Sekwencje do analizy ilościowej przepływów krwi w sercu i naczyniach</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pikselową kwantyfikację tkanki mięśnia sercowego typu T1 i prezentację wyników w formie kolorowych map parametrycznych T1 serca, działające z automatyczną korekcją ruchu, służące do wykrywania rozproszonych patologii mięśnia sercowego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oprogramowanie umożliwiające pikselową kwantyfikację tkanki mięśnia sercowego typu T2 i prezentację wyników w formie kolorowych map parametrycznych T2 serca, działające z automatyczną korekcją ruchu, służące do obrazowania obrzęku mięśnia sercowego</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D03C37">
        <w:tblPrEx>
          <w:tblLook w:val="0000" w:firstRow="0" w:lastRow="0" w:firstColumn="0" w:lastColumn="0" w:noHBand="0" w:noVBand="0"/>
        </w:tblPrEx>
        <w:trPr>
          <w:trHeight w:val="4186"/>
          <w:tblHeader/>
          <w:jc w:val="center"/>
        </w:trPr>
        <w:tc>
          <w:tcPr>
            <w:tcW w:w="469" w:type="dxa"/>
            <w:tcBorders>
              <w:bottom w:val="single" w:sz="4" w:space="0" w:color="auto"/>
            </w:tcBorders>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tcBorders>
              <w:bottom w:val="single" w:sz="4" w:space="0" w:color="auto"/>
            </w:tcBorders>
            <w:shd w:val="clear" w:color="auto" w:fill="auto"/>
            <w:vAlign w:val="center"/>
          </w:tcPr>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Zautomatyzowane oprogramowanie do przeprowadzenia badań serca w sposób ograniczający ilość kroków, i wyposażone w mechanizmy takie jak:</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instrukcje dla użytkownika "krok po kroku" zintegrowane z procedurą badania,</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obrazy i wskazówki tekstowe wyświetlane dla każdego kroku</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propagowanie zaplanowanych warstw do wszystkich sekwencji w tych samych płaszczyznach</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komendy głosowe dla pacjenta przy badaniach na wstrzymanym oddechu</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automatyczna lokalizacja tzw. navigatora</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automatyczny dobór optymalnej cewki do danej sekwencji/badania</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automatyczne rekonstrukcje, np. dla sekwencji angio, 3D</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krzywych bramkowanie (EKG, oddechowego, obwodowego-PG) na aparacie</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automatyczną optymalizację sekwencji na wstrzymanym oddechu</w:t>
            </w:r>
          </w:p>
          <w:p w:rsidR="00704143" w:rsidRPr="00D03C37" w:rsidRDefault="00704143" w:rsidP="00EF78B9">
            <w:pPr>
              <w:snapToGrid w:val="0"/>
              <w:rPr>
                <w:rFonts w:ascii="Century Gothic" w:hAnsi="Century Gothic" w:cs="Arial"/>
                <w:b/>
                <w:iCs/>
                <w:sz w:val="18"/>
                <w:szCs w:val="18"/>
              </w:rPr>
            </w:pPr>
            <w:r w:rsidRPr="00D03C37">
              <w:rPr>
                <w:rFonts w:ascii="Century Gothic" w:hAnsi="Century Gothic" w:cs="Arial"/>
                <w:b/>
                <w:iCs/>
                <w:sz w:val="18"/>
                <w:szCs w:val="18"/>
              </w:rPr>
              <w:t>- wyświetlanie rozmiaru pixela oraz bandwidth (potrzebne przy planowaniu sekwencji lub badań naukowych)</w:t>
            </w:r>
          </w:p>
          <w:p w:rsidR="00704143" w:rsidRPr="00D03C37" w:rsidRDefault="00704143" w:rsidP="00EF78B9">
            <w:pPr>
              <w:snapToGrid w:val="0"/>
              <w:rPr>
                <w:rFonts w:ascii="Century Gothic" w:hAnsi="Century Gothic" w:cs="Arial"/>
                <w:iCs/>
                <w:color w:val="000000"/>
                <w:sz w:val="18"/>
                <w:szCs w:val="18"/>
              </w:rPr>
            </w:pPr>
            <w:r w:rsidRPr="00D03C37">
              <w:rPr>
                <w:rFonts w:ascii="Century Gothic" w:hAnsi="Century Gothic" w:cs="Arial"/>
                <w:b/>
                <w:iCs/>
                <w:sz w:val="18"/>
                <w:szCs w:val="18"/>
              </w:rPr>
              <w:t>Dopuszcza się rozwiązanie alternatywne typu Cardiac Joint Dot Engine lub odpowiednio do nazewnictwa producenta</w:t>
            </w:r>
            <w:r>
              <w:rPr>
                <w:rFonts w:ascii="Century Gothic" w:hAnsi="Century Gothic" w:cs="Arial"/>
                <w:b/>
                <w:iCs/>
                <w:sz w:val="18"/>
                <w:szCs w:val="18"/>
              </w:rPr>
              <w:t xml:space="preserve">. </w:t>
            </w:r>
            <w:r w:rsidRPr="008E4551">
              <w:rPr>
                <w:rFonts w:ascii="Century Gothic" w:hAnsi="Century Gothic" w:cs="Arial"/>
                <w:b/>
                <w:iCs/>
                <w:color w:val="FF0000"/>
                <w:sz w:val="18"/>
                <w:szCs w:val="18"/>
              </w:rPr>
              <w:t>Dopuszcza się rozwiązanie alternatywne typu Angio Dot Engine lub odpowiednio do nazewni</w:t>
            </w:r>
            <w:r>
              <w:rPr>
                <w:rFonts w:ascii="Century Gothic" w:hAnsi="Century Gothic" w:cs="Arial"/>
                <w:b/>
                <w:iCs/>
                <w:color w:val="FF0000"/>
                <w:sz w:val="18"/>
                <w:szCs w:val="18"/>
              </w:rPr>
              <w:t>ctwa producenta, o ile to rozwią</w:t>
            </w:r>
            <w:r w:rsidRPr="008E4551">
              <w:rPr>
                <w:rFonts w:ascii="Century Gothic" w:hAnsi="Century Gothic" w:cs="Arial"/>
                <w:b/>
                <w:iCs/>
                <w:color w:val="FF0000"/>
                <w:sz w:val="18"/>
                <w:szCs w:val="18"/>
              </w:rPr>
              <w:t>zanie</w:t>
            </w:r>
            <w:r>
              <w:rPr>
                <w:rFonts w:ascii="Century Gothic" w:hAnsi="Century Gothic" w:cs="Arial"/>
                <w:b/>
                <w:iCs/>
                <w:color w:val="FF0000"/>
                <w:sz w:val="18"/>
                <w:szCs w:val="18"/>
              </w:rPr>
              <w:t xml:space="preserve"> spełnia wszystkie wymienione w niniejszym punkcie wymagania</w:t>
            </w:r>
          </w:p>
        </w:tc>
        <w:tc>
          <w:tcPr>
            <w:tcW w:w="1984" w:type="dxa"/>
            <w:tcBorders>
              <w:bottom w:val="single" w:sz="4" w:space="0" w:color="auto"/>
            </w:tcBorders>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tcBorders>
              <w:bottom w:val="single" w:sz="4" w:space="0" w:color="auto"/>
            </w:tcBorders>
            <w:vAlign w:val="center"/>
          </w:tcPr>
          <w:p w:rsidR="00704143" w:rsidRPr="003F6A4D" w:rsidRDefault="00704143" w:rsidP="003F6A4D">
            <w:pPr>
              <w:jc w:val="center"/>
              <w:rPr>
                <w:rFonts w:ascii="Century Gothic" w:hAnsi="Century Gothic"/>
                <w:sz w:val="18"/>
                <w:szCs w:val="18"/>
              </w:rPr>
            </w:pPr>
          </w:p>
        </w:tc>
        <w:tc>
          <w:tcPr>
            <w:tcW w:w="1917" w:type="dxa"/>
            <w:tcBorders>
              <w:bottom w:val="single" w:sz="4" w:space="0" w:color="auto"/>
            </w:tcBorders>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704143" w:rsidRPr="003F6A4D" w:rsidRDefault="00704143" w:rsidP="00CD03B9">
            <w:pPr>
              <w:pStyle w:val="Akapitzlist"/>
              <w:ind w:left="0"/>
              <w:rPr>
                <w:rFonts w:ascii="Century Gothic" w:hAnsi="Century Gothic"/>
              </w:rPr>
            </w:pPr>
          </w:p>
        </w:tc>
        <w:tc>
          <w:tcPr>
            <w:tcW w:w="7858" w:type="dxa"/>
            <w:shd w:val="clear" w:color="auto" w:fill="EEECE1" w:themeFill="background2"/>
            <w:vAlign w:val="center"/>
          </w:tcPr>
          <w:p w:rsidR="00704143" w:rsidRPr="003F6A4D" w:rsidRDefault="00704143" w:rsidP="003F6A4D">
            <w:pPr>
              <w:snapToGrid w:val="0"/>
              <w:rPr>
                <w:rFonts w:ascii="Century Gothic" w:hAnsi="Century Gothic"/>
              </w:rPr>
            </w:pPr>
            <w:r w:rsidRPr="003F6A4D">
              <w:rPr>
                <w:rFonts w:ascii="Century Gothic" w:hAnsi="Century Gothic" w:cs="Arial"/>
                <w:b/>
                <w:bCs/>
                <w:iCs/>
                <w:color w:val="000000"/>
                <w:sz w:val="18"/>
                <w:szCs w:val="18"/>
              </w:rPr>
              <w:t>Badania mammograficzne</w:t>
            </w:r>
          </w:p>
        </w:tc>
        <w:tc>
          <w:tcPr>
            <w:tcW w:w="1984" w:type="dxa"/>
            <w:shd w:val="clear" w:color="auto" w:fill="EEECE1" w:themeFill="background2"/>
            <w:vAlign w:val="center"/>
          </w:tcPr>
          <w:p w:rsidR="00704143" w:rsidRPr="003F6A4D" w:rsidRDefault="00704143" w:rsidP="003F6A4D">
            <w:pPr>
              <w:jc w:val="center"/>
              <w:rPr>
                <w:rFonts w:ascii="Century Gothic" w:hAnsi="Century Gothic"/>
              </w:rPr>
            </w:pPr>
          </w:p>
        </w:tc>
        <w:tc>
          <w:tcPr>
            <w:tcW w:w="2835" w:type="dxa"/>
            <w:shd w:val="clear" w:color="auto" w:fill="EEECE1" w:themeFill="background2"/>
            <w:vAlign w:val="center"/>
          </w:tcPr>
          <w:p w:rsidR="00704143" w:rsidRPr="003F6A4D" w:rsidRDefault="00704143" w:rsidP="003F6A4D">
            <w:pPr>
              <w:jc w:val="center"/>
              <w:rPr>
                <w:rFonts w:ascii="Century Gothic" w:hAnsi="Century Gothic"/>
              </w:rPr>
            </w:pPr>
          </w:p>
        </w:tc>
        <w:tc>
          <w:tcPr>
            <w:tcW w:w="1917" w:type="dxa"/>
            <w:shd w:val="clear" w:color="auto" w:fill="EEECE1" w:themeFill="background2"/>
            <w:vAlign w:val="center"/>
          </w:tcPr>
          <w:p w:rsidR="00704143" w:rsidRPr="003F6A4D" w:rsidRDefault="00704143" w:rsidP="003F6A4D">
            <w:pPr>
              <w:jc w:val="center"/>
              <w:rPr>
                <w:rFonts w:ascii="Century Gothic" w:hAnsi="Century Gothic"/>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Szybkie sekwencje 3D GE z tłumieniem tłuszczu dla dynamicznych badań z podaniem środka cieniującego, współpracujące z technikami równoległymi, umożliwiające obrazowanie z wysoką rozdzielczością przestrzenną i czasową obu sutków jednocześnie z możliwością wyboru – w płaszczyźnie axialnej lub sagittalnej (VIEWS+VIBE+SPAIR, VIBRANT, THRIVE+BLISS+SPAIR lub odpowiednio do nomenklatury producenta)</w:t>
            </w:r>
          </w:p>
        </w:tc>
        <w:tc>
          <w:tcPr>
            <w:tcW w:w="1984" w:type="dxa"/>
            <w:shd w:val="clear" w:color="auto" w:fill="auto"/>
            <w:vAlign w:val="center"/>
          </w:tcPr>
          <w:p w:rsidR="00704143" w:rsidRPr="003F6A4D" w:rsidRDefault="00704143" w:rsidP="00505FDC">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505FDC">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505FDC">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Spektroskopia piersi - opcja dedykowana do badań spektroskopowych piersi (BREASE, GRACE lub odpowiednio do nomenklatury producenta), inna niż spektroskopia mózgu</w:t>
            </w:r>
          </w:p>
        </w:tc>
        <w:tc>
          <w:tcPr>
            <w:tcW w:w="1984" w:type="dxa"/>
            <w:shd w:val="clear" w:color="auto" w:fill="auto"/>
            <w:vAlign w:val="center"/>
          </w:tcPr>
          <w:p w:rsidR="00704143" w:rsidRPr="003F6A4D" w:rsidRDefault="00704143" w:rsidP="00505FDC">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505FDC">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505FDC">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704143" w:rsidRPr="003F6A4D" w:rsidRDefault="00704143" w:rsidP="003F6A4D">
            <w:pPr>
              <w:snapToGrid w:val="0"/>
              <w:rPr>
                <w:rFonts w:ascii="Century Gothic" w:hAnsi="Century Gothic" w:cs="Arial"/>
                <w:b/>
                <w:iCs/>
                <w:color w:val="000000"/>
                <w:sz w:val="18"/>
                <w:szCs w:val="18"/>
              </w:rPr>
            </w:pPr>
            <w:r w:rsidRPr="003F6A4D">
              <w:rPr>
                <w:rFonts w:ascii="Century Gothic" w:hAnsi="Century Gothic" w:cs="Arial"/>
                <w:b/>
                <w:iCs/>
                <w:color w:val="000000"/>
                <w:sz w:val="18"/>
                <w:szCs w:val="18"/>
              </w:rPr>
              <w:t>TECHNIKI OBRAZOWANIA</w:t>
            </w:r>
          </w:p>
        </w:tc>
        <w:tc>
          <w:tcPr>
            <w:tcW w:w="1984" w:type="dxa"/>
            <w:shd w:val="clear" w:color="auto" w:fill="EEECE1" w:themeFill="background2"/>
            <w:vAlign w:val="center"/>
          </w:tcPr>
          <w:p w:rsidR="00704143" w:rsidRPr="003F6A4D" w:rsidRDefault="00704143" w:rsidP="003F6A4D">
            <w:pPr>
              <w:pStyle w:val="Zawartotabeli"/>
              <w:snapToGrid w:val="0"/>
              <w:jc w:val="center"/>
              <w:rPr>
                <w:rFonts w:ascii="Century Gothic" w:hAnsi="Century Gothic" w:cs="Arial"/>
                <w:color w:val="000000"/>
                <w:sz w:val="18"/>
                <w:szCs w:val="18"/>
              </w:rPr>
            </w:pPr>
          </w:p>
        </w:tc>
        <w:tc>
          <w:tcPr>
            <w:tcW w:w="2835" w:type="dxa"/>
            <w:shd w:val="clear" w:color="auto" w:fill="EEECE1" w:themeFill="background2"/>
            <w:vAlign w:val="center"/>
          </w:tcPr>
          <w:p w:rsidR="00704143" w:rsidRPr="003F6A4D" w:rsidRDefault="00704143" w:rsidP="003F6A4D">
            <w:pPr>
              <w:jc w:val="center"/>
              <w:rPr>
                <w:rFonts w:ascii="Century Gothic" w:hAnsi="Century Gothic"/>
                <w:sz w:val="18"/>
                <w:szCs w:val="18"/>
              </w:rPr>
            </w:pPr>
          </w:p>
        </w:tc>
        <w:tc>
          <w:tcPr>
            <w:tcW w:w="1917" w:type="dxa"/>
            <w:shd w:val="clear" w:color="auto" w:fill="EEECE1" w:themeFill="background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Techniki obrazowania równoległego</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Obrazowanie równoległe (ASSET, iPAT, SENSE , SPEEDER</w:t>
            </w:r>
            <w:r w:rsidRPr="003F6A4D">
              <w:rPr>
                <w:rFonts w:ascii="Century Gothic" w:eastAsia="MS Mincho" w:hAnsi="Century Gothic" w:cs="Arial"/>
                <w:iCs/>
                <w:color w:val="000000"/>
                <w:sz w:val="18"/>
                <w:szCs w:val="18"/>
              </w:rPr>
              <w:t xml:space="preserve"> </w:t>
            </w:r>
            <w:r w:rsidRPr="003F6A4D">
              <w:rPr>
                <w:rFonts w:ascii="Century Gothic" w:hAnsi="Century Gothic" w:cs="Arial"/>
                <w:iCs/>
                <w:color w:val="000000"/>
                <w:sz w:val="18"/>
                <w:szCs w:val="18"/>
              </w:rPr>
              <w:t>lub odpowiednio wg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sz w:val="18"/>
                <w:szCs w:val="18"/>
              </w:rPr>
              <w:t>Obrazowanie równoległe w oparciu o algorytmy na bazie rekonstrukcji obrazów (SENSE lub odpowiednik wg nomenklatury producenta) lub w oparciu o algorytmy na bazie rekonstrukcji przestrzeni k (GRAPPA, GEM, ARC lub odpowiednik według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Maksymalny współczynnik przyspieszenia dla obrazowania równoległego w jednym kierunku lub w dwóch kierunkach jednocześnie [n]</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color w:val="000000"/>
                <w:sz w:val="18"/>
                <w:szCs w:val="18"/>
              </w:rPr>
            </w:pPr>
            <w:r w:rsidRPr="003F6A4D">
              <w:rPr>
                <w:rFonts w:ascii="Century Gothic" w:hAnsi="Century Gothic" w:cs="Arial"/>
                <w:color w:val="000000"/>
                <w:sz w:val="18"/>
                <w:szCs w:val="18"/>
              </w:rPr>
              <w:t>&gt;= 9</w:t>
            </w:r>
            <w:r w:rsidRPr="003F6A4D">
              <w:rPr>
                <w:rFonts w:ascii="Century Gothic" w:hAnsi="Century Gothic" w:cs="Arial"/>
                <w:iCs/>
                <w:sz w:val="18"/>
                <w:szCs w:val="18"/>
              </w:rPr>
              <w:t>,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Wartość największa – 2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Wartość graniczna – 0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Techniki spektralnej saturacji</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Częstotliwościowo selektywna saturacja tłuszczu</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Częstotliwościowo selektywna saturacja wody</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Techniki redukcji artefaktów</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Technika redukcji artefaktów ruchowych przy obrazowaniu T2 (BLADE, PROPELLER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Technika redukcji artefaktów ruchowych przy obrazowaniu FLAIR (BLADE, PROPELLER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Technika redukcji artefaktów ruchowych przy obrazowaniu T1 (BLADE, PROPELLER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Technika redukcji artefaktów ruchowych w głowie, szyi i kończynach występujących w różnych kierunkach bazująca na sekwencjach T1 FLAIR, T2, T2 FLAIR, PD, umożliwiająca akwizycje z matrycą 512 x 512</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color w:val="FF0000"/>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Eliminacja artefaktów powstałych na styku tkanki miękkiej i powietrza (artefaktów typu "susceptibility") w badaniu DWI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Dedykowana technika redukcji artefaktów powstałych w obrazowaniu tkanek znajdujących się w bezpośrednim sąsiedztwie metalowych implantów</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F2F2F2" w:themeFill="background1" w:themeFillShade="F2"/>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b/>
                <w:bCs/>
                <w:iCs/>
                <w:sz w:val="18"/>
                <w:szCs w:val="18"/>
              </w:rPr>
              <w:t>Metody przyspieszenia obrazowania</w:t>
            </w:r>
          </w:p>
        </w:tc>
        <w:tc>
          <w:tcPr>
            <w:tcW w:w="1984"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color w:val="FF0000"/>
                <w:sz w:val="18"/>
                <w:szCs w:val="18"/>
              </w:rPr>
            </w:pPr>
          </w:p>
        </w:tc>
        <w:tc>
          <w:tcPr>
            <w:tcW w:w="2835" w:type="dxa"/>
            <w:shd w:val="clear" w:color="auto" w:fill="F2F2F2" w:themeFill="background1" w:themeFillShade="F2"/>
            <w:vAlign w:val="center"/>
          </w:tcPr>
          <w:p w:rsidR="00704143" w:rsidRPr="003F6A4D" w:rsidRDefault="00704143" w:rsidP="003F6A4D">
            <w:pPr>
              <w:jc w:val="center"/>
              <w:rPr>
                <w:rFonts w:ascii="Century Gothic" w:hAnsi="Century Gothic"/>
                <w:color w:val="FF0000"/>
                <w:sz w:val="18"/>
                <w:szCs w:val="18"/>
              </w:rPr>
            </w:pPr>
          </w:p>
        </w:tc>
        <w:tc>
          <w:tcPr>
            <w:tcW w:w="1917" w:type="dxa"/>
            <w:shd w:val="clear" w:color="auto" w:fill="F2F2F2" w:themeFill="background1" w:themeFillShade="F2"/>
            <w:vAlign w:val="center"/>
          </w:tcPr>
          <w:p w:rsidR="00704143" w:rsidRPr="003F6A4D" w:rsidRDefault="00704143" w:rsidP="003F6A4D">
            <w:pPr>
              <w:pStyle w:val="Zawartotabeli"/>
              <w:snapToGrid w:val="0"/>
              <w:jc w:val="center"/>
              <w:rPr>
                <w:rFonts w:ascii="Century Gothic" w:hAnsi="Century Gothic" w:cs="Arial"/>
                <w:color w:val="FF0000"/>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Technika umożliwiająca wysokorozdzielcze obrazowanie wolumetryczne (3D) na bazie akwizycji ograniczonej liczby danych (próbek) oraz odpowiedniej kalkulacji danych koniecznych do utworzenia obrazu (HyperSense, Compressed Sensing,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3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Technika umożliwiająca wykonywanie szybkich badań DWI oraz DTI głowy na bazie pobudzania oraz akwizycji danych kilku oddzielnych warstw jednocześnie (HyperBand, Simultaneous Multi-Slice, lub odpowiednio do nomenklatury producenta)</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3 pkt.</w:t>
            </w: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color w:val="FF0000"/>
                <w:sz w:val="18"/>
                <w:szCs w:val="18"/>
              </w:rPr>
            </w:pPr>
          </w:p>
        </w:tc>
        <w:tc>
          <w:tcPr>
            <w:tcW w:w="7858" w:type="dxa"/>
            <w:shd w:val="clear" w:color="auto" w:fill="auto"/>
            <w:vAlign w:val="center"/>
          </w:tcPr>
          <w:p w:rsidR="00704143" w:rsidRPr="00704143" w:rsidRDefault="00704143" w:rsidP="003F6A4D">
            <w:pPr>
              <w:snapToGrid w:val="0"/>
              <w:rPr>
                <w:rFonts w:ascii="Century Gothic" w:hAnsi="Century Gothic" w:cs="Arial"/>
                <w:b/>
                <w:iCs/>
                <w:sz w:val="18"/>
                <w:szCs w:val="18"/>
              </w:rPr>
            </w:pPr>
            <w:r w:rsidRPr="00704143">
              <w:rPr>
                <w:rFonts w:ascii="Century Gothic" w:hAnsi="Century Gothic" w:cs="Arial"/>
                <w:b/>
                <w:iCs/>
                <w:sz w:val="18"/>
                <w:szCs w:val="18"/>
              </w:rPr>
              <w:t>Technika umożliwiająca wykonywanie szybkich badań wolumetrycznych (3D)  w ograniczonym FoV (polu widzenia) bez artefaktów typu folding, uzyskane za pomocą akwizycji  fragmentu obrazowanej objętości</w:t>
            </w:r>
          </w:p>
        </w:tc>
        <w:tc>
          <w:tcPr>
            <w:tcW w:w="1984" w:type="dxa"/>
            <w:shd w:val="clear" w:color="auto" w:fill="auto"/>
            <w:vAlign w:val="center"/>
          </w:tcPr>
          <w:p w:rsidR="00704143" w:rsidRPr="00704143" w:rsidRDefault="00704143" w:rsidP="003F6A4D">
            <w:pPr>
              <w:pStyle w:val="Zawartotabeli"/>
              <w:snapToGrid w:val="0"/>
              <w:jc w:val="center"/>
              <w:rPr>
                <w:rFonts w:ascii="Century Gothic" w:hAnsi="Century Gothic" w:cs="Arial"/>
                <w:b/>
                <w:sz w:val="18"/>
                <w:szCs w:val="18"/>
              </w:rPr>
            </w:pPr>
            <w:r w:rsidRPr="00704143">
              <w:rPr>
                <w:rFonts w:ascii="Century Gothic" w:hAnsi="Century Gothic" w:cs="Arial"/>
                <w:b/>
                <w:sz w:val="18"/>
                <w:szCs w:val="18"/>
              </w:rPr>
              <w:t>Podać</w:t>
            </w:r>
          </w:p>
          <w:p w:rsidR="00704143" w:rsidRPr="00704143" w:rsidRDefault="00704143" w:rsidP="003F6A4D">
            <w:pPr>
              <w:pStyle w:val="Zawartotabeli"/>
              <w:snapToGrid w:val="0"/>
              <w:jc w:val="center"/>
              <w:rPr>
                <w:rFonts w:ascii="Century Gothic" w:hAnsi="Century Gothic" w:cs="Arial"/>
                <w:b/>
                <w:sz w:val="18"/>
                <w:szCs w:val="18"/>
              </w:rPr>
            </w:pPr>
            <w:r w:rsidRPr="00704143">
              <w:rPr>
                <w:rFonts w:ascii="Century Gothic" w:hAnsi="Century Gothic" w:cs="Arial"/>
                <w:b/>
                <w:sz w:val="18"/>
                <w:szCs w:val="18"/>
              </w:rPr>
              <w:t>(jeżeli tak – podać)</w:t>
            </w:r>
          </w:p>
        </w:tc>
        <w:tc>
          <w:tcPr>
            <w:tcW w:w="2835" w:type="dxa"/>
            <w:vAlign w:val="center"/>
          </w:tcPr>
          <w:p w:rsidR="00704143" w:rsidRPr="00495969" w:rsidRDefault="00704143" w:rsidP="003F6A4D">
            <w:pPr>
              <w:jc w:val="center"/>
              <w:rPr>
                <w:rFonts w:ascii="Century Gothic" w:hAnsi="Century Gothic"/>
                <w:b/>
                <w:strike/>
                <w:sz w:val="18"/>
                <w:szCs w:val="18"/>
              </w:rPr>
            </w:pPr>
          </w:p>
        </w:tc>
        <w:tc>
          <w:tcPr>
            <w:tcW w:w="1917" w:type="dxa"/>
            <w:vAlign w:val="center"/>
          </w:tcPr>
          <w:p w:rsidR="00704143" w:rsidRPr="00495969" w:rsidRDefault="00704143" w:rsidP="003F6A4D">
            <w:pPr>
              <w:jc w:val="center"/>
              <w:rPr>
                <w:rFonts w:ascii="Century Gothic" w:hAnsi="Century Gothic"/>
                <w:b/>
                <w:strike/>
                <w:sz w:val="16"/>
                <w:szCs w:val="16"/>
              </w:rPr>
            </w:pPr>
            <w:r w:rsidRPr="00495969">
              <w:rPr>
                <w:rFonts w:ascii="Century Gothic" w:hAnsi="Century Gothic"/>
                <w:b/>
                <w:strike/>
                <w:sz w:val="16"/>
                <w:szCs w:val="16"/>
              </w:rPr>
              <w:t>TAK – 3 pkt.</w:t>
            </w:r>
          </w:p>
          <w:p w:rsidR="00704143" w:rsidRDefault="00704143" w:rsidP="003F6A4D">
            <w:pPr>
              <w:pStyle w:val="Zawartotabeli"/>
              <w:snapToGrid w:val="0"/>
              <w:jc w:val="center"/>
              <w:rPr>
                <w:rFonts w:ascii="Century Gothic" w:hAnsi="Century Gothic"/>
                <w:b/>
                <w:strike/>
                <w:sz w:val="16"/>
                <w:szCs w:val="16"/>
              </w:rPr>
            </w:pPr>
            <w:r w:rsidRPr="00495969">
              <w:rPr>
                <w:rFonts w:ascii="Century Gothic" w:hAnsi="Century Gothic"/>
                <w:b/>
                <w:strike/>
                <w:sz w:val="16"/>
                <w:szCs w:val="16"/>
              </w:rPr>
              <w:t>NIE – 0 pkt.</w:t>
            </w:r>
          </w:p>
          <w:p w:rsidR="00704143" w:rsidRDefault="00704143" w:rsidP="003F6A4D">
            <w:pPr>
              <w:pStyle w:val="Zawartotabeli"/>
              <w:snapToGrid w:val="0"/>
              <w:jc w:val="center"/>
              <w:rPr>
                <w:rFonts w:ascii="Century Gothic" w:hAnsi="Century Gothic"/>
                <w:b/>
                <w:strike/>
                <w:sz w:val="16"/>
                <w:szCs w:val="16"/>
              </w:rPr>
            </w:pPr>
          </w:p>
          <w:p w:rsidR="00704143" w:rsidRPr="00704143" w:rsidRDefault="00704143" w:rsidP="00704143">
            <w:pPr>
              <w:jc w:val="center"/>
              <w:rPr>
                <w:rFonts w:ascii="Century Gothic" w:hAnsi="Century Gothic"/>
                <w:b/>
                <w:color w:val="FF0000"/>
                <w:sz w:val="16"/>
                <w:szCs w:val="16"/>
              </w:rPr>
            </w:pPr>
            <w:r w:rsidRPr="00704143">
              <w:rPr>
                <w:rFonts w:ascii="Century Gothic" w:hAnsi="Century Gothic"/>
                <w:b/>
                <w:color w:val="FF0000"/>
                <w:sz w:val="16"/>
                <w:szCs w:val="16"/>
              </w:rPr>
              <w:t xml:space="preserve">TAK – </w:t>
            </w:r>
            <w:r w:rsidR="000D2406">
              <w:rPr>
                <w:rFonts w:ascii="Century Gothic" w:hAnsi="Century Gothic"/>
                <w:b/>
                <w:color w:val="FF0000"/>
                <w:sz w:val="16"/>
                <w:szCs w:val="16"/>
              </w:rPr>
              <w:t>3</w:t>
            </w:r>
            <w:r w:rsidRPr="00704143">
              <w:rPr>
                <w:rFonts w:ascii="Century Gothic" w:hAnsi="Century Gothic"/>
                <w:b/>
                <w:color w:val="FF0000"/>
                <w:sz w:val="16"/>
                <w:szCs w:val="16"/>
              </w:rPr>
              <w:t xml:space="preserve"> pkt.</w:t>
            </w:r>
          </w:p>
          <w:p w:rsidR="00704143" w:rsidRDefault="00704143" w:rsidP="00704143">
            <w:pPr>
              <w:pStyle w:val="Zawartotabeli"/>
              <w:snapToGrid w:val="0"/>
              <w:jc w:val="center"/>
              <w:rPr>
                <w:rFonts w:ascii="Century Gothic" w:hAnsi="Century Gothic"/>
                <w:b/>
                <w:strike/>
                <w:sz w:val="16"/>
                <w:szCs w:val="16"/>
              </w:rPr>
            </w:pPr>
            <w:r w:rsidRPr="00704143">
              <w:rPr>
                <w:rFonts w:ascii="Century Gothic" w:hAnsi="Century Gothic"/>
                <w:b/>
                <w:color w:val="FF0000"/>
                <w:sz w:val="16"/>
                <w:szCs w:val="16"/>
              </w:rPr>
              <w:t>NIE – 0 pkt</w:t>
            </w:r>
            <w:r w:rsidRPr="003F6A4D">
              <w:rPr>
                <w:rFonts w:ascii="Century Gothic" w:hAnsi="Century Gothic"/>
                <w:sz w:val="16"/>
                <w:szCs w:val="16"/>
              </w:rPr>
              <w:t>.</w:t>
            </w:r>
          </w:p>
          <w:p w:rsidR="00704143" w:rsidRDefault="00704143" w:rsidP="003F6A4D">
            <w:pPr>
              <w:pStyle w:val="Zawartotabeli"/>
              <w:snapToGrid w:val="0"/>
              <w:jc w:val="center"/>
              <w:rPr>
                <w:rFonts w:ascii="Century Gothic" w:hAnsi="Century Gothic"/>
                <w:b/>
                <w:strike/>
                <w:sz w:val="16"/>
                <w:szCs w:val="16"/>
              </w:rPr>
            </w:pPr>
          </w:p>
          <w:p w:rsidR="00704143" w:rsidRPr="00792E0E" w:rsidRDefault="00704143" w:rsidP="003F6A4D">
            <w:pPr>
              <w:pStyle w:val="Zawartotabeli"/>
              <w:snapToGrid w:val="0"/>
              <w:jc w:val="center"/>
              <w:rPr>
                <w:rFonts w:ascii="Century Gothic" w:hAnsi="Century Gothic" w:cs="Arial"/>
                <w:b/>
                <w:strike/>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D9D9D9" w:themeFill="background1" w:themeFillShade="D9"/>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D9D9D9" w:themeFill="background1" w:themeFillShade="D9"/>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SEKWENCJE POMIAROWE</w:t>
            </w:r>
          </w:p>
        </w:tc>
        <w:tc>
          <w:tcPr>
            <w:tcW w:w="1984" w:type="dxa"/>
            <w:shd w:val="clear" w:color="auto" w:fill="D9D9D9" w:themeFill="background1" w:themeFillShade="D9"/>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2835" w:type="dxa"/>
            <w:shd w:val="clear" w:color="auto" w:fill="D9D9D9" w:themeFill="background1" w:themeFillShade="D9"/>
            <w:vAlign w:val="center"/>
          </w:tcPr>
          <w:p w:rsidR="00704143" w:rsidRPr="003F6A4D" w:rsidRDefault="00704143" w:rsidP="003F6A4D">
            <w:pPr>
              <w:jc w:val="center"/>
              <w:rPr>
                <w:rFonts w:ascii="Century Gothic" w:hAnsi="Century Gothic"/>
                <w:sz w:val="18"/>
                <w:szCs w:val="18"/>
              </w:rPr>
            </w:pPr>
          </w:p>
        </w:tc>
        <w:tc>
          <w:tcPr>
            <w:tcW w:w="1917" w:type="dxa"/>
            <w:shd w:val="clear" w:color="auto" w:fill="D9D9D9" w:themeFill="background1" w:themeFillShade="D9"/>
            <w:vAlign w:val="center"/>
          </w:tcPr>
          <w:p w:rsidR="00704143" w:rsidRPr="003F6A4D" w:rsidRDefault="00704143" w:rsidP="003F6A4D">
            <w:pPr>
              <w:jc w:val="center"/>
              <w:rPr>
                <w:rFonts w:ascii="Century Gothic" w:hAnsi="Century Gothic"/>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Spin Echo (SE)</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Inversion Recovery (IR) - (FLAIR, STIR)</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Gradient Echo (GRE)</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Szybkie 3D GRE z „quick fat saturation” (tj. tylko jeden impuls saturacji tłuszczu na cykl kodowania 3D) dla wysokorozdzielczego obrazowania 3D w obszarze brzucha przy zatrzymanym oddechu (VIBE, LAVA, THRIVE lub odpowiednik)</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GB"/>
              </w:rPr>
            </w:pPr>
            <w:r w:rsidRPr="003F6A4D">
              <w:rPr>
                <w:rFonts w:ascii="Century Gothic" w:hAnsi="Century Gothic" w:cs="Arial"/>
                <w:iCs/>
                <w:color w:val="000000"/>
                <w:sz w:val="18"/>
                <w:szCs w:val="18"/>
                <w:lang w:val="en-GB"/>
              </w:rPr>
              <w:t>2D GRE z full transverse rephrasing (Balanced FFE, FIESTA TrueFISP, lub odpowiednik)</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3D GRE z full transverse rephrasing (Balanced FFE, FIESTA lub odpowiednik)</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s-ES"/>
              </w:rPr>
            </w:pPr>
            <w:r w:rsidRPr="003F6A4D">
              <w:rPr>
                <w:rFonts w:ascii="Century Gothic" w:hAnsi="Century Gothic" w:cs="Arial"/>
                <w:iCs/>
                <w:color w:val="000000"/>
                <w:sz w:val="18"/>
                <w:szCs w:val="18"/>
                <w:lang w:val="es-ES"/>
              </w:rPr>
              <w:t>Turbo Spin Echo, Fast Spin Echo (TSE, FSE)</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Multi-Shot</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Single-Shot</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704143" w:rsidRPr="003F6A4D" w:rsidRDefault="00704143" w:rsidP="00CD03B9">
            <w:pPr>
              <w:pStyle w:val="Zawartotabeli"/>
              <w:snapToGrid w:val="0"/>
              <w:rPr>
                <w:rFonts w:ascii="Century Gothic" w:hAnsi="Century Gothic" w:cs="Arial"/>
                <w:sz w:val="18"/>
                <w:szCs w:val="18"/>
              </w:rPr>
            </w:pPr>
          </w:p>
        </w:tc>
        <w:tc>
          <w:tcPr>
            <w:tcW w:w="7858" w:type="dxa"/>
            <w:shd w:val="clear" w:color="auto" w:fill="EEECE1" w:themeFill="background2"/>
            <w:vAlign w:val="center"/>
          </w:tcPr>
          <w:p w:rsidR="00704143" w:rsidRPr="003F6A4D" w:rsidRDefault="00704143"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PARAMETRY OBRAZOWANIA</w:t>
            </w:r>
          </w:p>
        </w:tc>
        <w:tc>
          <w:tcPr>
            <w:tcW w:w="1984" w:type="dxa"/>
            <w:shd w:val="clear" w:color="auto" w:fill="EEECE1" w:themeFill="background2"/>
            <w:vAlign w:val="center"/>
          </w:tcPr>
          <w:p w:rsidR="00704143" w:rsidRPr="003F6A4D" w:rsidRDefault="00704143" w:rsidP="003F6A4D">
            <w:pPr>
              <w:pStyle w:val="Zawartotabeli"/>
              <w:snapToGrid w:val="0"/>
              <w:jc w:val="center"/>
              <w:rPr>
                <w:rFonts w:ascii="Century Gothic" w:hAnsi="Century Gothic" w:cs="Arial"/>
                <w:color w:val="000000"/>
                <w:sz w:val="18"/>
                <w:szCs w:val="18"/>
              </w:rPr>
            </w:pPr>
          </w:p>
        </w:tc>
        <w:tc>
          <w:tcPr>
            <w:tcW w:w="2835" w:type="dxa"/>
            <w:shd w:val="clear" w:color="auto" w:fill="EEECE1" w:themeFill="background2"/>
            <w:vAlign w:val="center"/>
          </w:tcPr>
          <w:p w:rsidR="00704143" w:rsidRPr="003F6A4D" w:rsidRDefault="00704143" w:rsidP="003F6A4D">
            <w:pPr>
              <w:jc w:val="center"/>
              <w:rPr>
                <w:rFonts w:ascii="Century Gothic" w:hAnsi="Century Gothic"/>
                <w:sz w:val="18"/>
                <w:szCs w:val="18"/>
              </w:rPr>
            </w:pPr>
          </w:p>
        </w:tc>
        <w:tc>
          <w:tcPr>
            <w:tcW w:w="1917" w:type="dxa"/>
            <w:shd w:val="clear" w:color="auto" w:fill="EEECE1" w:themeFill="background2"/>
            <w:vAlign w:val="center"/>
          </w:tcPr>
          <w:p w:rsidR="00704143" w:rsidRPr="003F6A4D" w:rsidRDefault="00704143" w:rsidP="003F6A4D">
            <w:pPr>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FoV we wszystkich osiach (x, y, z) [cm]</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1,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CD03B9" w:rsidRDefault="00704143" w:rsidP="00CD03B9">
            <w:pPr>
              <w:jc w:val="center"/>
              <w:rPr>
                <w:rFonts w:ascii="Century Gothic" w:hAnsi="Century Gothic"/>
                <w:sz w:val="16"/>
                <w:szCs w:val="16"/>
              </w:rPr>
            </w:pPr>
            <w:r w:rsidRPr="003F6A4D">
              <w:rPr>
                <w:rFonts w:ascii="Century Gothic" w:hAnsi="Century Gothic" w:cs="Arial"/>
                <w:sz w:val="16"/>
                <w:szCs w:val="16"/>
              </w:rPr>
              <w:t>Bez oceny</w:t>
            </w:r>
          </w:p>
        </w:tc>
      </w:tr>
      <w:tr w:rsidR="00704143" w:rsidRPr="003F6A4D" w:rsidTr="009E24F8">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704143" w:rsidRPr="00B43F3F" w:rsidRDefault="00704143" w:rsidP="009E24F8">
            <w:pPr>
              <w:snapToGrid w:val="0"/>
              <w:rPr>
                <w:rFonts w:ascii="Century Gothic" w:hAnsi="Century Gothic" w:cs="Arial"/>
                <w:b/>
                <w:iCs/>
                <w:color w:val="000000"/>
                <w:sz w:val="18"/>
                <w:szCs w:val="18"/>
              </w:rPr>
            </w:pPr>
            <w:r w:rsidRPr="00B43F3F">
              <w:rPr>
                <w:rFonts w:ascii="Century Gothic" w:hAnsi="Century Gothic" w:cs="Arial"/>
                <w:b/>
                <w:iCs/>
                <w:color w:val="000000"/>
                <w:sz w:val="18"/>
                <w:szCs w:val="18"/>
              </w:rPr>
              <w:t>Max FoV w osiach x, y [cm]</w:t>
            </w:r>
          </w:p>
        </w:tc>
        <w:tc>
          <w:tcPr>
            <w:tcW w:w="1984" w:type="dxa"/>
            <w:shd w:val="clear" w:color="auto" w:fill="auto"/>
          </w:tcPr>
          <w:p w:rsidR="00704143" w:rsidRPr="00B43F3F" w:rsidRDefault="00704143" w:rsidP="00B43F3F">
            <w:pPr>
              <w:snapToGrid w:val="0"/>
              <w:jc w:val="center"/>
              <w:rPr>
                <w:rFonts w:ascii="Century Gothic" w:hAnsi="Century Gothic" w:cs="Arial"/>
                <w:b/>
                <w:iCs/>
                <w:color w:val="000000"/>
                <w:sz w:val="18"/>
                <w:szCs w:val="18"/>
                <w:lang w:val="en-GB"/>
              </w:rPr>
            </w:pPr>
            <w:r w:rsidRPr="00B43F3F">
              <w:rPr>
                <w:rFonts w:ascii="Century Gothic" w:hAnsi="Century Gothic" w:cs="Arial"/>
                <w:b/>
                <w:iCs/>
                <w:color w:val="000000"/>
                <w:sz w:val="18"/>
                <w:szCs w:val="18"/>
                <w:lang w:val="en-GB"/>
              </w:rPr>
              <w:t>&gt;= 50, podać</w:t>
            </w:r>
          </w:p>
        </w:tc>
        <w:tc>
          <w:tcPr>
            <w:tcW w:w="2835" w:type="dxa"/>
            <w:shd w:val="clear" w:color="auto" w:fill="auto"/>
          </w:tcPr>
          <w:p w:rsidR="00704143" w:rsidRPr="00B43F3F" w:rsidRDefault="00704143" w:rsidP="00B43F3F">
            <w:pPr>
              <w:jc w:val="center"/>
              <w:rPr>
                <w:rFonts w:ascii="Century Gothic" w:hAnsi="Century Gothic" w:cs="Arial"/>
                <w:b/>
                <w:iCs/>
                <w:color w:val="000000"/>
                <w:sz w:val="18"/>
                <w:szCs w:val="18"/>
                <w:lang w:val="en-GB"/>
              </w:rPr>
            </w:pPr>
          </w:p>
        </w:tc>
        <w:tc>
          <w:tcPr>
            <w:tcW w:w="1917" w:type="dxa"/>
          </w:tcPr>
          <w:p w:rsidR="00704143" w:rsidRPr="00704143" w:rsidRDefault="00704143" w:rsidP="00B43F3F">
            <w:pPr>
              <w:jc w:val="center"/>
              <w:rPr>
                <w:rFonts w:ascii="Century Gothic" w:hAnsi="Century Gothic" w:cs="Arial"/>
                <w:b/>
                <w:iCs/>
                <w:strike/>
                <w:color w:val="000000"/>
                <w:sz w:val="16"/>
                <w:szCs w:val="16"/>
              </w:rPr>
            </w:pPr>
            <w:r w:rsidRPr="00704143">
              <w:rPr>
                <w:rFonts w:ascii="Century Gothic" w:hAnsi="Century Gothic" w:cs="Arial"/>
                <w:b/>
                <w:iCs/>
                <w:strike/>
                <w:color w:val="000000"/>
                <w:sz w:val="16"/>
                <w:szCs w:val="16"/>
              </w:rPr>
              <w:t>Wartość największa – 1 pkt.</w:t>
            </w:r>
          </w:p>
          <w:p w:rsidR="00704143" w:rsidRDefault="00704143" w:rsidP="00B43F3F">
            <w:pPr>
              <w:jc w:val="center"/>
              <w:rPr>
                <w:rFonts w:ascii="Century Gothic" w:hAnsi="Century Gothic" w:cs="Arial"/>
                <w:b/>
                <w:iCs/>
                <w:color w:val="000000"/>
                <w:sz w:val="16"/>
                <w:szCs w:val="16"/>
              </w:rPr>
            </w:pPr>
          </w:p>
          <w:p w:rsidR="00704143" w:rsidRPr="00704143" w:rsidRDefault="00704143" w:rsidP="00704143">
            <w:pPr>
              <w:jc w:val="center"/>
              <w:rPr>
                <w:rFonts w:ascii="Century Gothic" w:hAnsi="Century Gothic" w:cs="Arial"/>
                <w:b/>
                <w:iCs/>
                <w:color w:val="FF0000"/>
                <w:sz w:val="16"/>
                <w:szCs w:val="16"/>
              </w:rPr>
            </w:pPr>
            <w:r w:rsidRPr="00704143">
              <w:rPr>
                <w:rFonts w:ascii="Century Gothic" w:hAnsi="Century Gothic" w:cs="Arial"/>
                <w:b/>
                <w:iCs/>
                <w:color w:val="FF0000"/>
                <w:sz w:val="16"/>
                <w:szCs w:val="16"/>
              </w:rPr>
              <w:t xml:space="preserve">Wartość największa – </w:t>
            </w:r>
            <w:r>
              <w:rPr>
                <w:rFonts w:ascii="Century Gothic" w:hAnsi="Century Gothic" w:cs="Arial"/>
                <w:b/>
                <w:iCs/>
                <w:color w:val="FF0000"/>
                <w:sz w:val="16"/>
                <w:szCs w:val="16"/>
              </w:rPr>
              <w:t>2</w:t>
            </w:r>
            <w:r w:rsidRPr="00704143">
              <w:rPr>
                <w:rFonts w:ascii="Century Gothic" w:hAnsi="Century Gothic" w:cs="Arial"/>
                <w:b/>
                <w:iCs/>
                <w:color w:val="FF0000"/>
                <w:sz w:val="16"/>
                <w:szCs w:val="16"/>
              </w:rPr>
              <w:t xml:space="preserve"> pkt.</w:t>
            </w:r>
          </w:p>
          <w:p w:rsidR="00704143" w:rsidRPr="00B43F3F" w:rsidRDefault="00704143" w:rsidP="00B43F3F">
            <w:pPr>
              <w:jc w:val="center"/>
              <w:rPr>
                <w:rFonts w:ascii="Century Gothic" w:hAnsi="Century Gothic" w:cs="Arial"/>
                <w:b/>
                <w:iCs/>
                <w:color w:val="000000"/>
                <w:sz w:val="16"/>
                <w:szCs w:val="16"/>
              </w:rPr>
            </w:pPr>
          </w:p>
          <w:p w:rsidR="00704143" w:rsidRPr="00B43F3F" w:rsidRDefault="00704143" w:rsidP="00B43F3F">
            <w:pPr>
              <w:pStyle w:val="Zawartotabeli"/>
              <w:snapToGrid w:val="0"/>
              <w:jc w:val="center"/>
              <w:rPr>
                <w:rFonts w:ascii="Century Gothic" w:hAnsi="Century Gothic" w:cs="Arial"/>
                <w:b/>
                <w:iCs/>
                <w:color w:val="000000"/>
                <w:sz w:val="18"/>
                <w:szCs w:val="18"/>
              </w:rPr>
            </w:pPr>
            <w:r w:rsidRPr="00B43F3F">
              <w:rPr>
                <w:rFonts w:ascii="Century Gothic" w:hAnsi="Century Gothic" w:cs="Arial"/>
                <w:b/>
                <w:iCs/>
                <w:color w:val="000000"/>
                <w:sz w:val="16"/>
                <w:szCs w:val="16"/>
              </w:rPr>
              <w:t>Pozostałe – proporcjonalnie mniej w stosunku do największej</w:t>
            </w:r>
          </w:p>
        </w:tc>
      </w:tr>
      <w:tr w:rsidR="00704143" w:rsidRPr="003F6A4D" w:rsidTr="009E24F8">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704143" w:rsidRPr="00B43F3F" w:rsidRDefault="00704143" w:rsidP="009E24F8">
            <w:pPr>
              <w:snapToGrid w:val="0"/>
              <w:rPr>
                <w:rFonts w:ascii="Century Gothic" w:hAnsi="Century Gothic" w:cs="Arial"/>
                <w:b/>
                <w:iCs/>
                <w:color w:val="000000"/>
                <w:sz w:val="18"/>
                <w:szCs w:val="18"/>
              </w:rPr>
            </w:pPr>
            <w:r w:rsidRPr="00B43F3F">
              <w:rPr>
                <w:rFonts w:ascii="Century Gothic" w:hAnsi="Century Gothic" w:cs="Arial"/>
                <w:b/>
                <w:iCs/>
                <w:color w:val="000000"/>
                <w:sz w:val="18"/>
                <w:szCs w:val="18"/>
              </w:rPr>
              <w:t>Max FoV w osi z – statyczne (bez przesuwu stołu pacjenta) [cm]</w:t>
            </w:r>
          </w:p>
        </w:tc>
        <w:tc>
          <w:tcPr>
            <w:tcW w:w="1984" w:type="dxa"/>
            <w:shd w:val="clear" w:color="auto" w:fill="auto"/>
          </w:tcPr>
          <w:p w:rsidR="00704143" w:rsidRPr="00B43F3F" w:rsidRDefault="00704143" w:rsidP="00B43F3F">
            <w:pPr>
              <w:snapToGrid w:val="0"/>
              <w:jc w:val="center"/>
              <w:rPr>
                <w:rFonts w:ascii="Century Gothic" w:hAnsi="Century Gothic" w:cs="Arial"/>
                <w:b/>
                <w:iCs/>
                <w:color w:val="000000"/>
                <w:sz w:val="18"/>
                <w:szCs w:val="18"/>
                <w:lang w:val="en-GB"/>
              </w:rPr>
            </w:pPr>
            <w:r w:rsidRPr="00B43F3F">
              <w:rPr>
                <w:rFonts w:ascii="Century Gothic" w:hAnsi="Century Gothic" w:cs="Arial"/>
                <w:b/>
                <w:iCs/>
                <w:color w:val="000000"/>
                <w:sz w:val="18"/>
                <w:szCs w:val="18"/>
                <w:lang w:val="en-GB"/>
              </w:rPr>
              <w:t>&gt;= 45, podać</w:t>
            </w:r>
          </w:p>
        </w:tc>
        <w:tc>
          <w:tcPr>
            <w:tcW w:w="2835" w:type="dxa"/>
            <w:shd w:val="clear" w:color="auto" w:fill="auto"/>
          </w:tcPr>
          <w:p w:rsidR="00704143" w:rsidRPr="00B43F3F" w:rsidRDefault="00704143" w:rsidP="00B43F3F">
            <w:pPr>
              <w:jc w:val="center"/>
              <w:rPr>
                <w:rFonts w:ascii="Century Gothic" w:hAnsi="Century Gothic" w:cs="Arial"/>
                <w:b/>
                <w:iCs/>
                <w:color w:val="000000"/>
                <w:sz w:val="18"/>
                <w:szCs w:val="18"/>
                <w:lang w:val="en-GB"/>
              </w:rPr>
            </w:pPr>
          </w:p>
        </w:tc>
        <w:tc>
          <w:tcPr>
            <w:tcW w:w="1917" w:type="dxa"/>
          </w:tcPr>
          <w:p w:rsidR="00704143" w:rsidRPr="00704143" w:rsidRDefault="00704143" w:rsidP="00505FDC">
            <w:pPr>
              <w:jc w:val="center"/>
              <w:rPr>
                <w:rFonts w:ascii="Century Gothic" w:hAnsi="Century Gothic" w:cs="Arial"/>
                <w:b/>
                <w:iCs/>
                <w:strike/>
                <w:color w:val="000000"/>
                <w:sz w:val="16"/>
                <w:szCs w:val="16"/>
              </w:rPr>
            </w:pPr>
            <w:r w:rsidRPr="00704143">
              <w:rPr>
                <w:rFonts w:ascii="Century Gothic" w:hAnsi="Century Gothic" w:cs="Arial"/>
                <w:b/>
                <w:iCs/>
                <w:strike/>
                <w:color w:val="000000"/>
                <w:sz w:val="16"/>
                <w:szCs w:val="16"/>
              </w:rPr>
              <w:t>Wartość największa – 1 pkt.</w:t>
            </w:r>
          </w:p>
          <w:p w:rsidR="00704143" w:rsidRDefault="00704143" w:rsidP="00505FDC">
            <w:pPr>
              <w:jc w:val="center"/>
              <w:rPr>
                <w:rFonts w:ascii="Century Gothic" w:hAnsi="Century Gothic" w:cs="Arial"/>
                <w:b/>
                <w:iCs/>
                <w:color w:val="000000"/>
                <w:sz w:val="16"/>
                <w:szCs w:val="16"/>
              </w:rPr>
            </w:pPr>
          </w:p>
          <w:p w:rsidR="00704143" w:rsidRPr="00704143" w:rsidRDefault="00704143" w:rsidP="00505FDC">
            <w:pPr>
              <w:jc w:val="center"/>
              <w:rPr>
                <w:rFonts w:ascii="Century Gothic" w:hAnsi="Century Gothic" w:cs="Arial"/>
                <w:b/>
                <w:iCs/>
                <w:color w:val="FF0000"/>
                <w:sz w:val="16"/>
                <w:szCs w:val="16"/>
              </w:rPr>
            </w:pPr>
            <w:r w:rsidRPr="00704143">
              <w:rPr>
                <w:rFonts w:ascii="Century Gothic" w:hAnsi="Century Gothic" w:cs="Arial"/>
                <w:b/>
                <w:iCs/>
                <w:color w:val="FF0000"/>
                <w:sz w:val="16"/>
                <w:szCs w:val="16"/>
              </w:rPr>
              <w:t xml:space="preserve">Wartość największa – </w:t>
            </w:r>
            <w:r>
              <w:rPr>
                <w:rFonts w:ascii="Century Gothic" w:hAnsi="Century Gothic" w:cs="Arial"/>
                <w:b/>
                <w:iCs/>
                <w:color w:val="FF0000"/>
                <w:sz w:val="16"/>
                <w:szCs w:val="16"/>
              </w:rPr>
              <w:t>2</w:t>
            </w:r>
            <w:r w:rsidRPr="00704143">
              <w:rPr>
                <w:rFonts w:ascii="Century Gothic" w:hAnsi="Century Gothic" w:cs="Arial"/>
                <w:b/>
                <w:iCs/>
                <w:color w:val="FF0000"/>
                <w:sz w:val="16"/>
                <w:szCs w:val="16"/>
              </w:rPr>
              <w:t xml:space="preserve"> pkt.</w:t>
            </w:r>
          </w:p>
          <w:p w:rsidR="00704143" w:rsidRPr="00B43F3F" w:rsidRDefault="00704143" w:rsidP="00505FDC">
            <w:pPr>
              <w:jc w:val="center"/>
              <w:rPr>
                <w:rFonts w:ascii="Century Gothic" w:hAnsi="Century Gothic" w:cs="Arial"/>
                <w:b/>
                <w:iCs/>
                <w:color w:val="000000"/>
                <w:sz w:val="16"/>
                <w:szCs w:val="16"/>
              </w:rPr>
            </w:pPr>
          </w:p>
          <w:p w:rsidR="00704143" w:rsidRPr="00B43F3F" w:rsidRDefault="00704143" w:rsidP="00505FDC">
            <w:pPr>
              <w:pStyle w:val="Zawartotabeli"/>
              <w:snapToGrid w:val="0"/>
              <w:jc w:val="center"/>
              <w:rPr>
                <w:rFonts w:ascii="Century Gothic" w:hAnsi="Century Gothic" w:cs="Arial"/>
                <w:b/>
                <w:iCs/>
                <w:color w:val="000000"/>
                <w:sz w:val="18"/>
                <w:szCs w:val="18"/>
              </w:rPr>
            </w:pPr>
            <w:r w:rsidRPr="00B43F3F">
              <w:rPr>
                <w:rFonts w:ascii="Century Gothic" w:hAnsi="Century Gothic" w:cs="Arial"/>
                <w:b/>
                <w:iCs/>
                <w:color w:val="000000"/>
                <w:sz w:val="16"/>
                <w:szCs w:val="16"/>
              </w:rPr>
              <w:t>Pozostałe – proporcjonalnie mniej w stosunku do największej</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Max FoV w osi z – dynamiczne (z przesuwem stołu pacjenta) [cm]</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200,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p>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Wartość graniczna – 0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Wartość wyższa – 2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Maksymalne statyczne FOV zdefiniowane w sposób cylindryczny (nie kulisty) z optymalizacją maksymalnej homogeniczności magnesu do takiej definicji, odpowiadającej anatomii ludzkiego ciała w badaniach dużych obszarów przekrojami koronalnymi i strzałkowymi</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sz w:val="16"/>
                <w:szCs w:val="16"/>
              </w:rPr>
              <w:t>TAK – 2 pkt.</w:t>
            </w:r>
          </w:p>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sz w:val="16"/>
                <w:szCs w:val="16"/>
              </w:rPr>
              <w:t>NIE – 0 pkt.</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Matryca akwizycyjna 1024 x 1024</w:t>
            </w:r>
          </w:p>
        </w:tc>
        <w:tc>
          <w:tcPr>
            <w:tcW w:w="1984"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grubość warstwy (skany 2D) [mm]</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0,5,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grubość warstwy (skany 3D) [mm]</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0,1, podać</w:t>
            </w:r>
          </w:p>
        </w:tc>
        <w:tc>
          <w:tcPr>
            <w:tcW w:w="2835" w:type="dxa"/>
            <w:shd w:val="clear" w:color="auto" w:fill="auto"/>
            <w:vAlign w:val="center"/>
          </w:tcPr>
          <w:p w:rsidR="00704143" w:rsidRPr="003F6A4D" w:rsidRDefault="00704143" w:rsidP="003F6A4D">
            <w:pPr>
              <w:jc w:val="center"/>
              <w:rPr>
                <w:rFonts w:ascii="Century Gothic" w:hAnsi="Century Gothic"/>
                <w:sz w:val="18"/>
                <w:szCs w:val="18"/>
              </w:rPr>
            </w:pPr>
          </w:p>
        </w:tc>
        <w:tc>
          <w:tcPr>
            <w:tcW w:w="1917" w:type="dxa"/>
            <w:vAlign w:val="center"/>
          </w:tcPr>
          <w:p w:rsidR="00704143" w:rsidRPr="003F6A4D" w:rsidRDefault="00704143" w:rsidP="003F6A4D">
            <w:pPr>
              <w:jc w:val="center"/>
              <w:rPr>
                <w:rFonts w:ascii="Century Gothic" w:hAnsi="Century Gothic"/>
                <w:sz w:val="16"/>
                <w:szCs w:val="16"/>
              </w:rPr>
            </w:pPr>
            <w:r w:rsidRPr="003F6A4D">
              <w:rPr>
                <w:rFonts w:ascii="Century Gothic" w:hAnsi="Century Gothic" w:cs="Arial"/>
                <w:sz w:val="16"/>
                <w:szCs w:val="16"/>
              </w:rPr>
              <w:t>Bez oceny</w:t>
            </w:r>
          </w:p>
          <w:p w:rsidR="00704143" w:rsidRPr="003F6A4D" w:rsidRDefault="00704143" w:rsidP="003F6A4D">
            <w:pPr>
              <w:pStyle w:val="Zawartotabeli"/>
              <w:snapToGrid w:val="0"/>
              <w:jc w:val="center"/>
              <w:rPr>
                <w:rFonts w:ascii="Century Gothic" w:hAnsi="Century Gothic" w:cs="Arial"/>
                <w:sz w:val="16"/>
                <w:szCs w:val="16"/>
              </w:rPr>
            </w:pPr>
          </w:p>
        </w:tc>
      </w:tr>
      <w:tr w:rsidR="00704143" w:rsidRPr="003F6A4D" w:rsidTr="00CD03B9">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Maksymalny współczynnik przyspieszenia dla sekwencji Turbo Spin Echo/Fast Spin Echo (TSE, FSE)</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512,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cs="Arial"/>
                <w:sz w:val="18"/>
                <w:szCs w:val="18"/>
              </w:rPr>
            </w:pPr>
          </w:p>
        </w:tc>
        <w:tc>
          <w:tcPr>
            <w:tcW w:w="1917" w:type="dxa"/>
            <w:vAlign w:val="center"/>
          </w:tcPr>
          <w:p w:rsidR="00704143" w:rsidRPr="003F6A4D" w:rsidRDefault="00704143"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704143" w:rsidRPr="003F6A4D" w:rsidTr="00E93693">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TR dla 3D GRE (matryca 256x256)[ms]</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0,95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sz w:val="18"/>
                <w:szCs w:val="18"/>
              </w:rPr>
            </w:pPr>
          </w:p>
        </w:tc>
        <w:tc>
          <w:tcPr>
            <w:tcW w:w="1917" w:type="dxa"/>
            <w:vAlign w:val="center"/>
          </w:tcPr>
          <w:p w:rsidR="00704143" w:rsidRPr="00704143" w:rsidRDefault="00704143" w:rsidP="00E93693">
            <w:pPr>
              <w:jc w:val="center"/>
              <w:rPr>
                <w:rFonts w:ascii="Century Gothic" w:hAnsi="Century Gothic"/>
                <w:b/>
                <w:strike/>
                <w:sz w:val="16"/>
                <w:szCs w:val="16"/>
              </w:rPr>
            </w:pPr>
            <w:r w:rsidRPr="00704143">
              <w:rPr>
                <w:rFonts w:ascii="Century Gothic" w:hAnsi="Century Gothic"/>
                <w:b/>
                <w:strike/>
                <w:sz w:val="16"/>
                <w:szCs w:val="16"/>
              </w:rPr>
              <w:t>Bez oceny</w:t>
            </w:r>
          </w:p>
          <w:p w:rsidR="00704143" w:rsidRDefault="00704143" w:rsidP="00E93693">
            <w:pPr>
              <w:jc w:val="center"/>
              <w:rPr>
                <w:rFonts w:ascii="Century Gothic" w:hAnsi="Century Gothic"/>
                <w:b/>
                <w:sz w:val="16"/>
                <w:szCs w:val="16"/>
              </w:rPr>
            </w:pPr>
          </w:p>
          <w:p w:rsidR="00704143" w:rsidRPr="00704143" w:rsidRDefault="00704143" w:rsidP="00704143">
            <w:pPr>
              <w:jc w:val="both"/>
              <w:rPr>
                <w:rFonts w:ascii="Century Gothic" w:hAnsi="Century Gothic"/>
                <w:b/>
                <w:color w:val="FF0000"/>
                <w:sz w:val="16"/>
                <w:szCs w:val="16"/>
              </w:rPr>
            </w:pPr>
            <w:r w:rsidRPr="00704143">
              <w:rPr>
                <w:rFonts w:ascii="Century Gothic" w:hAnsi="Century Gothic"/>
                <w:b/>
                <w:color w:val="FF0000"/>
                <w:sz w:val="16"/>
                <w:szCs w:val="16"/>
              </w:rPr>
              <w:t>Wartość graniczna – 0 pkt.,</w:t>
            </w:r>
          </w:p>
          <w:p w:rsidR="00704143" w:rsidRPr="00792E0E" w:rsidRDefault="00704143" w:rsidP="000D2406">
            <w:pPr>
              <w:jc w:val="both"/>
            </w:pPr>
            <w:r w:rsidRPr="00704143">
              <w:rPr>
                <w:rFonts w:ascii="Century Gothic" w:hAnsi="Century Gothic"/>
                <w:b/>
                <w:color w:val="FF0000"/>
                <w:sz w:val="16"/>
                <w:szCs w:val="16"/>
              </w:rPr>
              <w:t xml:space="preserve">wartość niższa – </w:t>
            </w:r>
            <w:r w:rsidR="000D2406">
              <w:rPr>
                <w:rFonts w:ascii="Century Gothic" w:hAnsi="Century Gothic"/>
                <w:b/>
                <w:color w:val="FF0000"/>
                <w:sz w:val="16"/>
                <w:szCs w:val="16"/>
              </w:rPr>
              <w:t>2</w:t>
            </w:r>
            <w:r w:rsidRPr="00704143">
              <w:rPr>
                <w:rFonts w:ascii="Century Gothic" w:hAnsi="Century Gothic"/>
                <w:b/>
                <w:color w:val="FF0000"/>
                <w:sz w:val="16"/>
                <w:szCs w:val="16"/>
              </w:rPr>
              <w:t xml:space="preserve"> pkt.</w:t>
            </w:r>
          </w:p>
        </w:tc>
      </w:tr>
      <w:tr w:rsidR="00704143" w:rsidRPr="003F6A4D" w:rsidTr="00E93693">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TE dla 3D GRE (matryca 256x256) [ms]</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0,22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sz w:val="18"/>
                <w:szCs w:val="18"/>
              </w:rPr>
            </w:pPr>
          </w:p>
        </w:tc>
        <w:tc>
          <w:tcPr>
            <w:tcW w:w="1917" w:type="dxa"/>
            <w:vAlign w:val="center"/>
          </w:tcPr>
          <w:p w:rsidR="00704143" w:rsidRPr="00704143" w:rsidRDefault="00704143" w:rsidP="00505FDC">
            <w:pPr>
              <w:jc w:val="center"/>
              <w:rPr>
                <w:rFonts w:ascii="Century Gothic" w:hAnsi="Century Gothic"/>
                <w:b/>
                <w:strike/>
                <w:sz w:val="16"/>
                <w:szCs w:val="16"/>
              </w:rPr>
            </w:pPr>
            <w:r w:rsidRPr="00704143">
              <w:rPr>
                <w:rFonts w:ascii="Century Gothic" w:hAnsi="Century Gothic"/>
                <w:b/>
                <w:strike/>
                <w:sz w:val="16"/>
                <w:szCs w:val="16"/>
              </w:rPr>
              <w:t>Bez oceny</w:t>
            </w:r>
          </w:p>
          <w:p w:rsidR="00704143" w:rsidRDefault="00704143" w:rsidP="00505FDC">
            <w:pPr>
              <w:jc w:val="center"/>
              <w:rPr>
                <w:rFonts w:ascii="Century Gothic" w:hAnsi="Century Gothic"/>
                <w:b/>
                <w:sz w:val="16"/>
                <w:szCs w:val="16"/>
              </w:rPr>
            </w:pPr>
          </w:p>
          <w:p w:rsidR="00704143" w:rsidRPr="00704143" w:rsidRDefault="00704143" w:rsidP="00505FDC">
            <w:pPr>
              <w:jc w:val="both"/>
              <w:rPr>
                <w:rFonts w:ascii="Century Gothic" w:hAnsi="Century Gothic"/>
                <w:b/>
                <w:color w:val="FF0000"/>
                <w:sz w:val="16"/>
                <w:szCs w:val="16"/>
              </w:rPr>
            </w:pPr>
            <w:r w:rsidRPr="00704143">
              <w:rPr>
                <w:rFonts w:ascii="Century Gothic" w:hAnsi="Century Gothic"/>
                <w:b/>
                <w:color w:val="FF0000"/>
                <w:sz w:val="16"/>
                <w:szCs w:val="16"/>
              </w:rPr>
              <w:t>Wartość graniczna – 0 pkt.,</w:t>
            </w:r>
          </w:p>
          <w:p w:rsidR="00704143" w:rsidRPr="00792E0E" w:rsidRDefault="00704143" w:rsidP="000D2406">
            <w:pPr>
              <w:jc w:val="both"/>
            </w:pPr>
            <w:r w:rsidRPr="00704143">
              <w:rPr>
                <w:rFonts w:ascii="Century Gothic" w:hAnsi="Century Gothic"/>
                <w:b/>
                <w:color w:val="FF0000"/>
                <w:sz w:val="16"/>
                <w:szCs w:val="16"/>
              </w:rPr>
              <w:t xml:space="preserve">wartość niższa – </w:t>
            </w:r>
            <w:r w:rsidR="000D2406">
              <w:rPr>
                <w:rFonts w:ascii="Century Gothic" w:hAnsi="Century Gothic"/>
                <w:b/>
                <w:color w:val="FF0000"/>
                <w:sz w:val="16"/>
                <w:szCs w:val="16"/>
              </w:rPr>
              <w:t>2</w:t>
            </w:r>
            <w:r w:rsidRPr="00704143">
              <w:rPr>
                <w:rFonts w:ascii="Century Gothic" w:hAnsi="Century Gothic"/>
                <w:b/>
                <w:color w:val="FF0000"/>
                <w:sz w:val="16"/>
                <w:szCs w:val="16"/>
              </w:rPr>
              <w:t xml:space="preserve"> pkt.</w:t>
            </w:r>
          </w:p>
        </w:tc>
      </w:tr>
      <w:tr w:rsidR="00704143" w:rsidRPr="003F6A4D" w:rsidTr="00E93693">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TR dla EPI (matryca 256x256) [ms]</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10,0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sz w:val="18"/>
                <w:szCs w:val="18"/>
              </w:rPr>
            </w:pPr>
          </w:p>
        </w:tc>
        <w:tc>
          <w:tcPr>
            <w:tcW w:w="1917" w:type="dxa"/>
            <w:vAlign w:val="center"/>
          </w:tcPr>
          <w:p w:rsidR="00704143" w:rsidRPr="00704143" w:rsidRDefault="00704143" w:rsidP="00505FDC">
            <w:pPr>
              <w:jc w:val="center"/>
              <w:rPr>
                <w:rFonts w:ascii="Century Gothic" w:hAnsi="Century Gothic"/>
                <w:b/>
                <w:strike/>
                <w:sz w:val="16"/>
                <w:szCs w:val="16"/>
              </w:rPr>
            </w:pPr>
            <w:r w:rsidRPr="00704143">
              <w:rPr>
                <w:rFonts w:ascii="Century Gothic" w:hAnsi="Century Gothic"/>
                <w:b/>
                <w:strike/>
                <w:sz w:val="16"/>
                <w:szCs w:val="16"/>
              </w:rPr>
              <w:t>Bez oceny</w:t>
            </w:r>
          </w:p>
          <w:p w:rsidR="00704143" w:rsidRDefault="00704143" w:rsidP="00505FDC">
            <w:pPr>
              <w:jc w:val="center"/>
              <w:rPr>
                <w:rFonts w:ascii="Century Gothic" w:hAnsi="Century Gothic"/>
                <w:b/>
                <w:sz w:val="16"/>
                <w:szCs w:val="16"/>
              </w:rPr>
            </w:pPr>
          </w:p>
          <w:p w:rsidR="00704143" w:rsidRPr="00704143" w:rsidRDefault="00704143" w:rsidP="00505FDC">
            <w:pPr>
              <w:jc w:val="both"/>
              <w:rPr>
                <w:rFonts w:ascii="Century Gothic" w:hAnsi="Century Gothic"/>
                <w:b/>
                <w:color w:val="FF0000"/>
                <w:sz w:val="16"/>
                <w:szCs w:val="16"/>
              </w:rPr>
            </w:pPr>
            <w:r w:rsidRPr="00704143">
              <w:rPr>
                <w:rFonts w:ascii="Century Gothic" w:hAnsi="Century Gothic"/>
                <w:b/>
                <w:color w:val="FF0000"/>
                <w:sz w:val="16"/>
                <w:szCs w:val="16"/>
              </w:rPr>
              <w:t>Wartość graniczna – 0 pkt.,</w:t>
            </w:r>
          </w:p>
          <w:p w:rsidR="00704143" w:rsidRPr="00792E0E" w:rsidRDefault="00704143" w:rsidP="000D2406">
            <w:pPr>
              <w:jc w:val="both"/>
            </w:pPr>
            <w:r w:rsidRPr="00704143">
              <w:rPr>
                <w:rFonts w:ascii="Century Gothic" w:hAnsi="Century Gothic"/>
                <w:b/>
                <w:color w:val="FF0000"/>
                <w:sz w:val="16"/>
                <w:szCs w:val="16"/>
              </w:rPr>
              <w:t xml:space="preserve">wartość niższa – </w:t>
            </w:r>
            <w:r w:rsidR="000D2406">
              <w:rPr>
                <w:rFonts w:ascii="Century Gothic" w:hAnsi="Century Gothic"/>
                <w:b/>
                <w:color w:val="FF0000"/>
                <w:sz w:val="16"/>
                <w:szCs w:val="16"/>
              </w:rPr>
              <w:t>2</w:t>
            </w:r>
            <w:r w:rsidRPr="00704143">
              <w:rPr>
                <w:rFonts w:ascii="Century Gothic" w:hAnsi="Century Gothic"/>
                <w:b/>
                <w:color w:val="FF0000"/>
                <w:sz w:val="16"/>
                <w:szCs w:val="16"/>
              </w:rPr>
              <w:t xml:space="preserve"> pkt.</w:t>
            </w:r>
          </w:p>
        </w:tc>
      </w:tr>
      <w:tr w:rsidR="00704143" w:rsidRPr="003F6A4D" w:rsidTr="00E93693">
        <w:tblPrEx>
          <w:tblLook w:val="0000" w:firstRow="0" w:lastRow="0" w:firstColumn="0" w:lastColumn="0" w:noHBand="0" w:noVBand="0"/>
        </w:tblPrEx>
        <w:trPr>
          <w:tblHeader/>
          <w:jc w:val="center"/>
        </w:trPr>
        <w:tc>
          <w:tcPr>
            <w:tcW w:w="469" w:type="dxa"/>
            <w:shd w:val="clear" w:color="auto" w:fill="auto"/>
          </w:tcPr>
          <w:p w:rsidR="00704143" w:rsidRPr="003F6A4D" w:rsidRDefault="00704143"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704143" w:rsidRPr="003F6A4D" w:rsidRDefault="00704143" w:rsidP="003F6A4D">
            <w:pPr>
              <w:snapToGrid w:val="0"/>
              <w:rPr>
                <w:rFonts w:ascii="Century Gothic" w:hAnsi="Century Gothic" w:cs="Arial"/>
                <w:iCs/>
                <w:sz w:val="18"/>
                <w:szCs w:val="18"/>
              </w:rPr>
            </w:pPr>
            <w:r w:rsidRPr="003F6A4D">
              <w:rPr>
                <w:rFonts w:ascii="Century Gothic" w:hAnsi="Century Gothic" w:cs="Arial"/>
                <w:iCs/>
                <w:sz w:val="18"/>
                <w:szCs w:val="18"/>
              </w:rPr>
              <w:t>Min TE dla EPI (matryca 256x256) [ms]</w:t>
            </w:r>
          </w:p>
        </w:tc>
        <w:tc>
          <w:tcPr>
            <w:tcW w:w="1984" w:type="dxa"/>
            <w:shd w:val="clear" w:color="auto" w:fill="auto"/>
            <w:vAlign w:val="center"/>
          </w:tcPr>
          <w:p w:rsidR="00704143" w:rsidRPr="003F6A4D" w:rsidRDefault="00704143"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2,7 podać</w:t>
            </w:r>
          </w:p>
        </w:tc>
        <w:tc>
          <w:tcPr>
            <w:tcW w:w="2835" w:type="dxa"/>
            <w:shd w:val="clear" w:color="auto" w:fill="auto"/>
            <w:vAlign w:val="center"/>
          </w:tcPr>
          <w:p w:rsidR="00704143" w:rsidRPr="003F6A4D" w:rsidRDefault="00704143" w:rsidP="003F6A4D">
            <w:pPr>
              <w:pStyle w:val="Zawartotabeli"/>
              <w:snapToGrid w:val="0"/>
              <w:jc w:val="center"/>
              <w:rPr>
                <w:rFonts w:ascii="Century Gothic" w:hAnsi="Century Gothic"/>
                <w:sz w:val="18"/>
                <w:szCs w:val="18"/>
              </w:rPr>
            </w:pPr>
          </w:p>
        </w:tc>
        <w:tc>
          <w:tcPr>
            <w:tcW w:w="1917" w:type="dxa"/>
            <w:vAlign w:val="center"/>
          </w:tcPr>
          <w:p w:rsidR="00704143" w:rsidRPr="00704143" w:rsidRDefault="00704143" w:rsidP="00505FDC">
            <w:pPr>
              <w:jc w:val="center"/>
              <w:rPr>
                <w:rFonts w:ascii="Century Gothic" w:hAnsi="Century Gothic"/>
                <w:b/>
                <w:strike/>
                <w:sz w:val="16"/>
                <w:szCs w:val="16"/>
              </w:rPr>
            </w:pPr>
            <w:r w:rsidRPr="00704143">
              <w:rPr>
                <w:rFonts w:ascii="Century Gothic" w:hAnsi="Century Gothic"/>
                <w:b/>
                <w:strike/>
                <w:sz w:val="16"/>
                <w:szCs w:val="16"/>
              </w:rPr>
              <w:t>Bez oceny</w:t>
            </w:r>
          </w:p>
          <w:p w:rsidR="00704143" w:rsidRDefault="00704143" w:rsidP="00505FDC">
            <w:pPr>
              <w:jc w:val="center"/>
              <w:rPr>
                <w:rFonts w:ascii="Century Gothic" w:hAnsi="Century Gothic"/>
                <w:b/>
                <w:sz w:val="16"/>
                <w:szCs w:val="16"/>
              </w:rPr>
            </w:pPr>
          </w:p>
          <w:p w:rsidR="00704143" w:rsidRPr="00704143" w:rsidRDefault="00704143" w:rsidP="00505FDC">
            <w:pPr>
              <w:jc w:val="both"/>
              <w:rPr>
                <w:rFonts w:ascii="Century Gothic" w:hAnsi="Century Gothic"/>
                <w:b/>
                <w:color w:val="FF0000"/>
                <w:sz w:val="16"/>
                <w:szCs w:val="16"/>
              </w:rPr>
            </w:pPr>
            <w:r w:rsidRPr="00704143">
              <w:rPr>
                <w:rFonts w:ascii="Century Gothic" w:hAnsi="Century Gothic"/>
                <w:b/>
                <w:color w:val="FF0000"/>
                <w:sz w:val="16"/>
                <w:szCs w:val="16"/>
              </w:rPr>
              <w:t>Wartość graniczna – 0 pkt.,</w:t>
            </w:r>
          </w:p>
          <w:p w:rsidR="00704143" w:rsidRPr="00792E0E" w:rsidRDefault="00704143" w:rsidP="000D2406">
            <w:pPr>
              <w:jc w:val="both"/>
            </w:pPr>
            <w:r w:rsidRPr="00704143">
              <w:rPr>
                <w:rFonts w:ascii="Century Gothic" w:hAnsi="Century Gothic"/>
                <w:b/>
                <w:color w:val="FF0000"/>
                <w:sz w:val="16"/>
                <w:szCs w:val="16"/>
              </w:rPr>
              <w:t xml:space="preserve">wartość niższa – </w:t>
            </w:r>
            <w:r w:rsidR="000D2406">
              <w:rPr>
                <w:rFonts w:ascii="Century Gothic" w:hAnsi="Century Gothic"/>
                <w:b/>
                <w:color w:val="FF0000"/>
                <w:sz w:val="16"/>
                <w:szCs w:val="16"/>
              </w:rPr>
              <w:t>2</w:t>
            </w:r>
            <w:r w:rsidRPr="00704143">
              <w:rPr>
                <w:rFonts w:ascii="Century Gothic" w:hAnsi="Century Gothic"/>
                <w:b/>
                <w:color w:val="FF0000"/>
                <w:sz w:val="16"/>
                <w:szCs w:val="16"/>
              </w:rPr>
              <w:t xml:space="preserve"> pkt.</w:t>
            </w:r>
          </w:p>
        </w:tc>
      </w:tr>
      <w:tr w:rsidR="006237D1" w:rsidRPr="003F6A4D" w:rsidTr="00E93693">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Echo Spacing (czas pomiędzy kolejnymi echami) dla EPI (matryca 256x256) [ms] dla max. statycznego FoV</w:t>
            </w:r>
          </w:p>
        </w:tc>
        <w:tc>
          <w:tcPr>
            <w:tcW w:w="1984" w:type="dxa"/>
            <w:shd w:val="clear" w:color="auto" w:fill="auto"/>
            <w:vAlign w:val="center"/>
          </w:tcPr>
          <w:p w:rsidR="006237D1" w:rsidRPr="003F6A4D" w:rsidRDefault="006237D1" w:rsidP="003F6A4D">
            <w:pPr>
              <w:snapToGrid w:val="0"/>
              <w:jc w:val="center"/>
              <w:rPr>
                <w:rFonts w:ascii="Century Gothic" w:hAnsi="Century Gothic" w:cs="Arial"/>
                <w:iCs/>
                <w:sz w:val="18"/>
                <w:szCs w:val="18"/>
              </w:rPr>
            </w:pPr>
            <w:r w:rsidRPr="003F6A4D">
              <w:rPr>
                <w:rFonts w:ascii="Century Gothic" w:hAnsi="Century Gothic" w:cs="Arial"/>
                <w:iCs/>
                <w:sz w:val="18"/>
                <w:szCs w:val="18"/>
              </w:rPr>
              <w:t>=&lt; 0,66 podać</w:t>
            </w:r>
          </w:p>
        </w:tc>
        <w:tc>
          <w:tcPr>
            <w:tcW w:w="2835" w:type="dxa"/>
            <w:shd w:val="clear" w:color="auto" w:fill="auto"/>
            <w:vAlign w:val="center"/>
          </w:tcPr>
          <w:p w:rsidR="006237D1" w:rsidRPr="003F6A4D" w:rsidRDefault="006237D1" w:rsidP="003F6A4D">
            <w:pPr>
              <w:pStyle w:val="Zawartotabeli"/>
              <w:snapToGrid w:val="0"/>
              <w:jc w:val="center"/>
              <w:rPr>
                <w:rFonts w:ascii="Century Gothic" w:hAnsi="Century Gothic"/>
                <w:sz w:val="18"/>
                <w:szCs w:val="18"/>
              </w:rPr>
            </w:pPr>
          </w:p>
        </w:tc>
        <w:tc>
          <w:tcPr>
            <w:tcW w:w="1917" w:type="dxa"/>
            <w:vAlign w:val="center"/>
          </w:tcPr>
          <w:p w:rsidR="006237D1" w:rsidRPr="00704143" w:rsidRDefault="006237D1" w:rsidP="00505FDC">
            <w:pPr>
              <w:jc w:val="center"/>
              <w:rPr>
                <w:rFonts w:ascii="Century Gothic" w:hAnsi="Century Gothic"/>
                <w:b/>
                <w:strike/>
                <w:sz w:val="16"/>
                <w:szCs w:val="16"/>
              </w:rPr>
            </w:pPr>
            <w:r w:rsidRPr="00704143">
              <w:rPr>
                <w:rFonts w:ascii="Century Gothic" w:hAnsi="Century Gothic"/>
                <w:b/>
                <w:strike/>
                <w:sz w:val="16"/>
                <w:szCs w:val="16"/>
              </w:rPr>
              <w:t>Bez oceny</w:t>
            </w:r>
          </w:p>
          <w:p w:rsidR="006237D1" w:rsidRDefault="006237D1" w:rsidP="00505FDC">
            <w:pPr>
              <w:jc w:val="center"/>
              <w:rPr>
                <w:rFonts w:ascii="Century Gothic" w:hAnsi="Century Gothic"/>
                <w:b/>
                <w:sz w:val="16"/>
                <w:szCs w:val="16"/>
              </w:rPr>
            </w:pPr>
          </w:p>
          <w:p w:rsidR="006237D1" w:rsidRPr="00704143" w:rsidRDefault="006237D1" w:rsidP="00505FDC">
            <w:pPr>
              <w:jc w:val="both"/>
              <w:rPr>
                <w:rFonts w:ascii="Century Gothic" w:hAnsi="Century Gothic"/>
                <w:b/>
                <w:color w:val="FF0000"/>
                <w:sz w:val="16"/>
                <w:szCs w:val="16"/>
              </w:rPr>
            </w:pPr>
            <w:r w:rsidRPr="00704143">
              <w:rPr>
                <w:rFonts w:ascii="Century Gothic" w:hAnsi="Century Gothic"/>
                <w:b/>
                <w:color w:val="FF0000"/>
                <w:sz w:val="16"/>
                <w:szCs w:val="16"/>
              </w:rPr>
              <w:t>Wartość graniczna – 0 pkt.,</w:t>
            </w:r>
          </w:p>
          <w:p w:rsidR="006237D1" w:rsidRPr="00792E0E" w:rsidRDefault="006237D1" w:rsidP="000D2406">
            <w:pPr>
              <w:jc w:val="both"/>
            </w:pPr>
            <w:r w:rsidRPr="00704143">
              <w:rPr>
                <w:rFonts w:ascii="Century Gothic" w:hAnsi="Century Gothic"/>
                <w:b/>
                <w:color w:val="FF0000"/>
                <w:sz w:val="16"/>
                <w:szCs w:val="16"/>
              </w:rPr>
              <w:t xml:space="preserve">wartość niższa – </w:t>
            </w:r>
            <w:r w:rsidR="000D2406">
              <w:rPr>
                <w:rFonts w:ascii="Century Gothic" w:hAnsi="Century Gothic"/>
                <w:b/>
                <w:color w:val="FF0000"/>
                <w:sz w:val="16"/>
                <w:szCs w:val="16"/>
              </w:rPr>
              <w:t>2</w:t>
            </w:r>
            <w:r w:rsidRPr="00704143">
              <w:rPr>
                <w:rFonts w:ascii="Century Gothic" w:hAnsi="Century Gothic"/>
                <w:b/>
                <w:color w:val="FF0000"/>
                <w:sz w:val="16"/>
                <w:szCs w:val="16"/>
              </w:rPr>
              <w:t xml:space="preserve"> pkt.</w:t>
            </w:r>
          </w:p>
        </w:tc>
      </w:tr>
      <w:tr w:rsidR="006237D1"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EEECE1" w:themeFill="background2"/>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KONSOLA AKWIZYCYJNA (OPERATORSKA) APARATU MR</w:t>
            </w:r>
          </w:p>
        </w:tc>
        <w:tc>
          <w:tcPr>
            <w:tcW w:w="1984"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6237D1" w:rsidRPr="003F6A4D" w:rsidRDefault="006237D1" w:rsidP="003F6A4D">
            <w:pPr>
              <w:jc w:val="center"/>
              <w:rPr>
                <w:rFonts w:ascii="Century Gothic" w:hAnsi="Century Gothic"/>
                <w:sz w:val="18"/>
                <w:szCs w:val="18"/>
              </w:rPr>
            </w:pPr>
          </w:p>
        </w:tc>
        <w:tc>
          <w:tcPr>
            <w:tcW w:w="1917"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Komputer sterujący (procesor, system operacyjny)</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Liczba obrazów archiwizowana na HD w matrycy 256x256 bez kompresji [n]</w:t>
            </w:r>
          </w:p>
        </w:tc>
        <w:tc>
          <w:tcPr>
            <w:tcW w:w="1984" w:type="dxa"/>
            <w:shd w:val="clear" w:color="auto" w:fill="auto"/>
            <w:vAlign w:val="center"/>
          </w:tcPr>
          <w:p w:rsidR="006237D1" w:rsidRPr="003F6A4D" w:rsidRDefault="006237D1" w:rsidP="003F6A4D">
            <w:pPr>
              <w:snapToGrid w:val="0"/>
              <w:jc w:val="center"/>
              <w:rPr>
                <w:rFonts w:ascii="Century Gothic" w:hAnsi="Century Gothic" w:cs="Arial"/>
                <w:iCs/>
                <w:sz w:val="18"/>
                <w:szCs w:val="18"/>
              </w:rPr>
            </w:pPr>
            <w:r w:rsidRPr="003F6A4D">
              <w:rPr>
                <w:rFonts w:ascii="Century Gothic" w:hAnsi="Century Gothic" w:cs="Arial"/>
                <w:iCs/>
                <w:sz w:val="18"/>
                <w:szCs w:val="18"/>
              </w:rPr>
              <w:t>&gt;= 110 000</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Default="006237D1" w:rsidP="00F70E9A">
            <w:pPr>
              <w:jc w:val="center"/>
              <w:rPr>
                <w:rFonts w:ascii="Century Gothic" w:hAnsi="Century Gothic"/>
                <w:b/>
                <w:strike/>
                <w:sz w:val="16"/>
                <w:szCs w:val="16"/>
              </w:rPr>
            </w:pPr>
            <w:r w:rsidRPr="006237D1">
              <w:rPr>
                <w:rFonts w:ascii="Century Gothic" w:hAnsi="Century Gothic"/>
                <w:b/>
                <w:strike/>
                <w:sz w:val="16"/>
                <w:szCs w:val="16"/>
              </w:rPr>
              <w:t>Bez oceny</w:t>
            </w:r>
          </w:p>
          <w:p w:rsidR="006237D1" w:rsidRDefault="006237D1" w:rsidP="00F70E9A">
            <w:pPr>
              <w:jc w:val="center"/>
              <w:rPr>
                <w:rFonts w:ascii="Century Gothic" w:hAnsi="Century Gothic"/>
                <w:b/>
                <w:strike/>
                <w:sz w:val="16"/>
                <w:szCs w:val="16"/>
              </w:rPr>
            </w:pPr>
          </w:p>
          <w:p w:rsidR="006237D1" w:rsidRPr="006237D1" w:rsidRDefault="006237D1" w:rsidP="006237D1">
            <w:pPr>
              <w:jc w:val="both"/>
              <w:rPr>
                <w:rFonts w:ascii="Century Gothic" w:hAnsi="Century Gothic"/>
                <w:b/>
                <w:color w:val="FF0000"/>
                <w:sz w:val="16"/>
                <w:szCs w:val="16"/>
              </w:rPr>
            </w:pPr>
            <w:r w:rsidRPr="006237D1">
              <w:rPr>
                <w:rFonts w:ascii="Century Gothic" w:hAnsi="Century Gothic"/>
                <w:b/>
                <w:color w:val="FF0000"/>
                <w:sz w:val="16"/>
                <w:szCs w:val="16"/>
              </w:rPr>
              <w:t xml:space="preserve">wartość największa – </w:t>
            </w:r>
            <w:r w:rsidR="000D2406">
              <w:rPr>
                <w:rFonts w:ascii="Century Gothic" w:hAnsi="Century Gothic"/>
                <w:b/>
                <w:color w:val="FF0000"/>
                <w:sz w:val="16"/>
                <w:szCs w:val="16"/>
              </w:rPr>
              <w:t>4</w:t>
            </w:r>
            <w:r w:rsidRPr="006237D1">
              <w:rPr>
                <w:rFonts w:ascii="Century Gothic" w:hAnsi="Century Gothic"/>
                <w:b/>
                <w:color w:val="FF0000"/>
                <w:sz w:val="16"/>
                <w:szCs w:val="16"/>
              </w:rPr>
              <w:t xml:space="preserve"> pkt.,</w:t>
            </w:r>
          </w:p>
          <w:p w:rsidR="006237D1" w:rsidRPr="006237D1" w:rsidRDefault="006237D1" w:rsidP="006237D1">
            <w:pPr>
              <w:jc w:val="both"/>
              <w:rPr>
                <w:rFonts w:ascii="Century Gothic" w:hAnsi="Century Gothic" w:cs="Arial"/>
                <w:strike/>
                <w:sz w:val="16"/>
                <w:szCs w:val="16"/>
              </w:rPr>
            </w:pPr>
            <w:r w:rsidRPr="006237D1">
              <w:rPr>
                <w:rFonts w:ascii="Century Gothic" w:hAnsi="Century Gothic"/>
                <w:b/>
                <w:color w:val="FF0000"/>
                <w:sz w:val="16"/>
                <w:szCs w:val="16"/>
              </w:rPr>
              <w:t>inne – proporcjonalnie mniej w stosunku do największej</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Archiwizacja obrazów na CD-R oraz DVD z dogrywaniem przeglądarki DICOM umożliwiającej odtwarzanie obrazów na PC</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Komputer obrazowy (procesor, system operacyjny)</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Matryca rekonstrukcyjna [n x 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&gt;= 1024 x 1024</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9E24F8">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tcPr>
          <w:p w:rsidR="006237D1" w:rsidRPr="00B43F3F" w:rsidRDefault="006237D1" w:rsidP="00B43F3F">
            <w:pPr>
              <w:snapToGrid w:val="0"/>
              <w:rPr>
                <w:rFonts w:ascii="Century Gothic" w:hAnsi="Century Gothic" w:cs="Arial"/>
                <w:b/>
                <w:iCs/>
                <w:color w:val="000000"/>
                <w:sz w:val="18"/>
                <w:szCs w:val="18"/>
              </w:rPr>
            </w:pPr>
            <w:r w:rsidRPr="00B43F3F">
              <w:rPr>
                <w:rFonts w:ascii="Century Gothic" w:hAnsi="Century Gothic" w:cs="Arial"/>
                <w:b/>
                <w:iCs/>
                <w:color w:val="000000"/>
                <w:sz w:val="18"/>
                <w:szCs w:val="18"/>
              </w:rPr>
              <w:t>Szybkość rekonstrukcji dla obrazów w matrycy 256 x 256 przy 100% FOV [obr/s]</w:t>
            </w:r>
          </w:p>
        </w:tc>
        <w:tc>
          <w:tcPr>
            <w:tcW w:w="1984" w:type="dxa"/>
            <w:shd w:val="clear" w:color="auto" w:fill="auto"/>
          </w:tcPr>
          <w:p w:rsidR="006237D1" w:rsidRPr="00B43F3F" w:rsidRDefault="006237D1" w:rsidP="00B43F3F">
            <w:pPr>
              <w:snapToGrid w:val="0"/>
              <w:jc w:val="center"/>
              <w:rPr>
                <w:rFonts w:ascii="Century Gothic" w:hAnsi="Century Gothic" w:cs="Arial"/>
                <w:b/>
                <w:iCs/>
                <w:color w:val="000000"/>
                <w:sz w:val="18"/>
                <w:szCs w:val="18"/>
                <w:lang w:val="en-GB"/>
              </w:rPr>
            </w:pPr>
            <w:r w:rsidRPr="00B43F3F">
              <w:rPr>
                <w:rFonts w:ascii="Century Gothic" w:hAnsi="Century Gothic" w:cs="Arial"/>
                <w:b/>
                <w:iCs/>
                <w:color w:val="000000"/>
                <w:sz w:val="18"/>
                <w:szCs w:val="18"/>
                <w:lang w:val="en-GB"/>
              </w:rPr>
              <w:t>&gt;= 22 000</w:t>
            </w:r>
          </w:p>
        </w:tc>
        <w:tc>
          <w:tcPr>
            <w:tcW w:w="2835" w:type="dxa"/>
          </w:tcPr>
          <w:p w:rsidR="006237D1" w:rsidRPr="00B43F3F" w:rsidRDefault="006237D1" w:rsidP="00B43F3F">
            <w:pPr>
              <w:pStyle w:val="Zawartotabeli"/>
              <w:snapToGrid w:val="0"/>
              <w:jc w:val="center"/>
              <w:rPr>
                <w:rFonts w:ascii="Century Gothic" w:hAnsi="Century Gothic" w:cs="Arial"/>
                <w:b/>
                <w:iCs/>
                <w:color w:val="000000"/>
                <w:sz w:val="18"/>
                <w:szCs w:val="18"/>
                <w:lang w:val="en-GB"/>
              </w:rPr>
            </w:pPr>
          </w:p>
        </w:tc>
        <w:tc>
          <w:tcPr>
            <w:tcW w:w="1917" w:type="dxa"/>
          </w:tcPr>
          <w:p w:rsidR="006237D1" w:rsidRDefault="006237D1" w:rsidP="00B43F3F">
            <w:pPr>
              <w:jc w:val="center"/>
              <w:rPr>
                <w:rFonts w:ascii="Century Gothic" w:hAnsi="Century Gothic" w:cs="Arial"/>
                <w:b/>
                <w:iCs/>
                <w:strike/>
                <w:color w:val="000000"/>
                <w:sz w:val="16"/>
                <w:szCs w:val="16"/>
              </w:rPr>
            </w:pPr>
            <w:r w:rsidRPr="006237D1">
              <w:rPr>
                <w:rFonts w:ascii="Century Gothic" w:hAnsi="Century Gothic" w:cs="Arial"/>
                <w:b/>
                <w:iCs/>
                <w:strike/>
                <w:color w:val="000000"/>
                <w:sz w:val="16"/>
                <w:szCs w:val="16"/>
              </w:rPr>
              <w:t>Wartość największa – 1 pkt.</w:t>
            </w:r>
          </w:p>
          <w:p w:rsidR="006237D1" w:rsidRDefault="006237D1" w:rsidP="00B43F3F">
            <w:pPr>
              <w:jc w:val="center"/>
              <w:rPr>
                <w:rFonts w:ascii="Century Gothic" w:hAnsi="Century Gothic" w:cs="Arial"/>
                <w:b/>
                <w:iCs/>
                <w:strike/>
                <w:color w:val="000000"/>
                <w:sz w:val="16"/>
                <w:szCs w:val="16"/>
              </w:rPr>
            </w:pPr>
          </w:p>
          <w:p w:rsidR="006237D1" w:rsidRPr="006237D1" w:rsidRDefault="006237D1" w:rsidP="006237D1">
            <w:pPr>
              <w:jc w:val="center"/>
              <w:rPr>
                <w:rFonts w:ascii="Century Gothic" w:hAnsi="Century Gothic" w:cs="Arial"/>
                <w:b/>
                <w:iCs/>
                <w:color w:val="FF0000"/>
                <w:sz w:val="16"/>
                <w:szCs w:val="16"/>
              </w:rPr>
            </w:pPr>
            <w:r w:rsidRPr="006237D1">
              <w:rPr>
                <w:rFonts w:ascii="Century Gothic" w:hAnsi="Century Gothic" w:cs="Arial"/>
                <w:b/>
                <w:iCs/>
                <w:color w:val="FF0000"/>
                <w:sz w:val="16"/>
                <w:szCs w:val="16"/>
              </w:rPr>
              <w:t xml:space="preserve">Wartość największa – </w:t>
            </w:r>
            <w:r w:rsidR="00027BE0">
              <w:rPr>
                <w:rFonts w:ascii="Century Gothic" w:hAnsi="Century Gothic" w:cs="Arial"/>
                <w:b/>
                <w:iCs/>
                <w:color w:val="FF0000"/>
                <w:sz w:val="16"/>
                <w:szCs w:val="16"/>
              </w:rPr>
              <w:t>4</w:t>
            </w:r>
            <w:r w:rsidRPr="006237D1">
              <w:rPr>
                <w:rFonts w:ascii="Century Gothic" w:hAnsi="Century Gothic" w:cs="Arial"/>
                <w:b/>
                <w:iCs/>
                <w:color w:val="FF0000"/>
                <w:sz w:val="16"/>
                <w:szCs w:val="16"/>
              </w:rPr>
              <w:t xml:space="preserve"> pkt.</w:t>
            </w:r>
          </w:p>
          <w:p w:rsidR="006237D1" w:rsidRDefault="006237D1" w:rsidP="00B43F3F">
            <w:pPr>
              <w:jc w:val="center"/>
              <w:rPr>
                <w:rFonts w:ascii="Century Gothic" w:hAnsi="Century Gothic" w:cs="Arial"/>
                <w:b/>
                <w:iCs/>
                <w:strike/>
                <w:color w:val="000000"/>
                <w:sz w:val="16"/>
                <w:szCs w:val="16"/>
              </w:rPr>
            </w:pPr>
          </w:p>
          <w:p w:rsidR="006237D1" w:rsidRPr="006237D1" w:rsidRDefault="006237D1" w:rsidP="00B43F3F">
            <w:pPr>
              <w:jc w:val="center"/>
              <w:rPr>
                <w:rFonts w:ascii="Century Gothic" w:hAnsi="Century Gothic" w:cs="Arial"/>
                <w:b/>
                <w:iCs/>
                <w:strike/>
                <w:color w:val="000000"/>
                <w:sz w:val="16"/>
                <w:szCs w:val="16"/>
              </w:rPr>
            </w:pPr>
          </w:p>
          <w:p w:rsidR="006237D1" w:rsidRPr="00B43F3F" w:rsidRDefault="006237D1" w:rsidP="00B43F3F">
            <w:pPr>
              <w:pStyle w:val="Zawartotabeli"/>
              <w:snapToGrid w:val="0"/>
              <w:jc w:val="center"/>
              <w:rPr>
                <w:rFonts w:ascii="Century Gothic" w:hAnsi="Century Gothic" w:cs="Arial"/>
                <w:b/>
                <w:iCs/>
                <w:color w:val="000000"/>
                <w:sz w:val="18"/>
                <w:szCs w:val="18"/>
              </w:rPr>
            </w:pPr>
            <w:r w:rsidRPr="00B43F3F">
              <w:rPr>
                <w:rFonts w:ascii="Century Gothic" w:hAnsi="Century Gothic" w:cs="Arial"/>
                <w:b/>
                <w:iCs/>
                <w:color w:val="000000"/>
                <w:sz w:val="16"/>
                <w:szCs w:val="16"/>
              </w:rPr>
              <w:t>Pozostałe – proporcjonalnie mniej w stosunku do największej</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Monitor – pracujący w technologii LCD</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Przekątna monitora [‘]</w:t>
            </w:r>
          </w:p>
        </w:tc>
        <w:tc>
          <w:tcPr>
            <w:tcW w:w="1984" w:type="dxa"/>
            <w:shd w:val="clear" w:color="auto" w:fill="auto"/>
            <w:vAlign w:val="center"/>
          </w:tcPr>
          <w:p w:rsidR="006237D1" w:rsidRPr="003F6A4D" w:rsidRDefault="006237D1"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&gt;=19</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lang w:val="es-ES"/>
              </w:rPr>
            </w:pPr>
            <w:r w:rsidRPr="003F6A4D">
              <w:rPr>
                <w:rFonts w:ascii="Century Gothic" w:hAnsi="Century Gothic" w:cs="Arial"/>
                <w:iCs/>
                <w:color w:val="000000"/>
                <w:sz w:val="18"/>
                <w:szCs w:val="18"/>
                <w:lang w:val="es-ES"/>
              </w:rPr>
              <w:t>Matryca monitora [n x m]</w:t>
            </w:r>
          </w:p>
        </w:tc>
        <w:tc>
          <w:tcPr>
            <w:tcW w:w="1984" w:type="dxa"/>
            <w:shd w:val="clear" w:color="auto" w:fill="auto"/>
            <w:vAlign w:val="center"/>
          </w:tcPr>
          <w:p w:rsidR="006237D1" w:rsidRPr="003F6A4D" w:rsidRDefault="006237D1" w:rsidP="003F6A4D">
            <w:pPr>
              <w:snapToGrid w:val="0"/>
              <w:jc w:val="center"/>
              <w:rPr>
                <w:rFonts w:ascii="Century Gothic" w:hAnsi="Century Gothic" w:cs="Arial"/>
                <w:iCs/>
                <w:color w:val="000000"/>
                <w:sz w:val="18"/>
                <w:szCs w:val="18"/>
              </w:rPr>
            </w:pPr>
            <w:r w:rsidRPr="003F6A4D">
              <w:rPr>
                <w:rFonts w:ascii="Century Gothic" w:hAnsi="Century Gothic" w:cs="Arial"/>
                <w:iCs/>
                <w:color w:val="000000"/>
                <w:sz w:val="18"/>
                <w:szCs w:val="18"/>
              </w:rPr>
              <w:t>&gt;= 1280 x 1024</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Wykresy time-intensity dla badań z kontrastem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MPR</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MIP</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3D SSD</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łączenia poszczególnych obrazów z badań krokowych obszarów rozległych przekraczających statyczne FoV w jeden obraz całego badanego obszaru działające w sposób automatyczny (Inline composing lub inne według nomenklatury producenta)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zaawansowanego postprocessingu badań czynnościowych fMRI typu BrainWave PA lub BOLD Evaluation lub BOLD Specialist lub równoważnego, odpowiednio do nomenklatury producenta.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postprocessingu badań spektroskopowych typu SVS, 2D CSI i 2D CSI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Możliwość zgłaszania awarii bezpośrednio z konsoli operatorskiej za pomocą funkcjonalności wbudowanej w interfejs użytkownika (UI) systemu MR</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Biurko/stół rekomendowane przez dostawcę pod konsolę</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Równoczesne skany i rekonstrukcja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Praca w sieci:</w:t>
            </w:r>
          </w:p>
          <w:p w:rsidR="006237D1" w:rsidRPr="003F6A4D" w:rsidRDefault="006237D1" w:rsidP="003F6A4D">
            <w:pPr>
              <w:numPr>
                <w:ilvl w:val="0"/>
                <w:numId w:val="7"/>
              </w:numPr>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DICOM 3.0 – SEND/RECEIVE,</w:t>
            </w:r>
          </w:p>
          <w:p w:rsidR="006237D1" w:rsidRPr="003F6A4D" w:rsidRDefault="006237D1" w:rsidP="003F6A4D">
            <w:pPr>
              <w:numPr>
                <w:ilvl w:val="0"/>
                <w:numId w:val="7"/>
              </w:numPr>
              <w:snapToGrid w:val="0"/>
              <w:ind w:left="0" w:firstLine="0"/>
              <w:rPr>
                <w:rFonts w:ascii="Century Gothic" w:hAnsi="Century Gothic" w:cs="Arial"/>
                <w:iCs/>
                <w:color w:val="000000"/>
                <w:sz w:val="18"/>
                <w:szCs w:val="18"/>
                <w:lang w:val="en-GB"/>
              </w:rPr>
            </w:pPr>
            <w:r w:rsidRPr="003F6A4D">
              <w:rPr>
                <w:rFonts w:ascii="Century Gothic" w:hAnsi="Century Gothic" w:cs="Arial"/>
                <w:iCs/>
                <w:color w:val="000000"/>
                <w:sz w:val="18"/>
                <w:szCs w:val="18"/>
              </w:rPr>
              <w:t>DICOM 3.0 – QUERY/RETRIEVE,</w:t>
            </w:r>
          </w:p>
          <w:p w:rsidR="006237D1" w:rsidRPr="003F6A4D" w:rsidRDefault="006237D1" w:rsidP="003F6A4D">
            <w:pPr>
              <w:numPr>
                <w:ilvl w:val="0"/>
                <w:numId w:val="7"/>
              </w:numPr>
              <w:snapToGrid w:val="0"/>
              <w:ind w:left="0" w:firstLine="0"/>
              <w:rPr>
                <w:rFonts w:ascii="Century Gothic" w:hAnsi="Century Gothic" w:cs="Arial"/>
                <w:iCs/>
                <w:color w:val="000000"/>
                <w:sz w:val="18"/>
                <w:szCs w:val="18"/>
                <w:lang w:val="en-GB"/>
              </w:rPr>
            </w:pPr>
            <w:r w:rsidRPr="003F6A4D">
              <w:rPr>
                <w:rFonts w:ascii="Century Gothic" w:hAnsi="Century Gothic" w:cs="Arial"/>
                <w:iCs/>
                <w:color w:val="000000"/>
                <w:sz w:val="18"/>
                <w:szCs w:val="18"/>
              </w:rPr>
              <w:t>DICOM 3.0 – WORKLIST,</w:t>
            </w:r>
          </w:p>
          <w:p w:rsidR="006237D1" w:rsidRPr="003F6A4D" w:rsidRDefault="006237D1" w:rsidP="003F6A4D">
            <w:pPr>
              <w:numPr>
                <w:ilvl w:val="0"/>
                <w:numId w:val="7"/>
              </w:numPr>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DICOM 3.0 – DICOM BASIC PRINT.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Dodatkowy komputer przy konsoli MR z dostępem do internetu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Dodatkowe szafki przy konsoli MR do przechowywania dokumentacji aparatu MR</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D9D9D9" w:themeFill="background1" w:themeFillShade="D9"/>
          </w:tcPr>
          <w:p w:rsidR="006237D1" w:rsidRPr="003F6A4D" w:rsidRDefault="006237D1" w:rsidP="00CD03B9">
            <w:pPr>
              <w:pStyle w:val="Zawartotabeli"/>
              <w:snapToGrid w:val="0"/>
              <w:rPr>
                <w:rFonts w:ascii="Century Gothic" w:hAnsi="Century Gothic" w:cs="Arial"/>
                <w:sz w:val="18"/>
                <w:szCs w:val="18"/>
              </w:rPr>
            </w:pPr>
          </w:p>
        </w:tc>
        <w:tc>
          <w:tcPr>
            <w:tcW w:w="7858" w:type="dxa"/>
            <w:shd w:val="clear" w:color="auto" w:fill="D9D9D9" w:themeFill="background1" w:themeFillShade="D9"/>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SYSTEM POSTPROCESSINGOWY</w:t>
            </w:r>
          </w:p>
        </w:tc>
        <w:tc>
          <w:tcPr>
            <w:tcW w:w="1984" w:type="dxa"/>
            <w:shd w:val="clear" w:color="auto" w:fill="D9D9D9" w:themeFill="background1" w:themeFillShade="D9"/>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2835" w:type="dxa"/>
            <w:shd w:val="clear" w:color="auto" w:fill="D9D9D9" w:themeFill="background1" w:themeFillShade="D9"/>
            <w:vAlign w:val="center"/>
          </w:tcPr>
          <w:p w:rsidR="006237D1" w:rsidRPr="003F6A4D" w:rsidRDefault="006237D1" w:rsidP="003F6A4D">
            <w:pPr>
              <w:jc w:val="center"/>
              <w:rPr>
                <w:rFonts w:ascii="Century Gothic" w:hAnsi="Century Gothic"/>
                <w:sz w:val="18"/>
                <w:szCs w:val="18"/>
              </w:rPr>
            </w:pPr>
          </w:p>
        </w:tc>
        <w:tc>
          <w:tcPr>
            <w:tcW w:w="1917" w:type="dxa"/>
            <w:shd w:val="clear" w:color="auto" w:fill="D9D9D9" w:themeFill="background1" w:themeFillShade="D9"/>
            <w:vAlign w:val="center"/>
          </w:tcPr>
          <w:p w:rsidR="006237D1" w:rsidRPr="003F6A4D" w:rsidRDefault="006237D1" w:rsidP="003F6A4D">
            <w:pPr>
              <w:pStyle w:val="Zawartotabeli"/>
              <w:snapToGrid w:val="0"/>
              <w:jc w:val="center"/>
              <w:rPr>
                <w:rFonts w:ascii="Century Gothic" w:hAnsi="Century Gothic" w:cs="Arial"/>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6237D1" w:rsidRPr="003F6A4D" w:rsidRDefault="006237D1"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Serwer postprocessingowy</w:t>
            </w:r>
          </w:p>
        </w:tc>
        <w:tc>
          <w:tcPr>
            <w:tcW w:w="1984" w:type="dxa"/>
            <w:shd w:val="clear" w:color="auto" w:fill="F2F2F2" w:themeFill="background1" w:themeFillShade="F2"/>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6237D1" w:rsidRPr="003F6A4D" w:rsidRDefault="006237D1" w:rsidP="003F6A4D">
            <w:pPr>
              <w:jc w:val="center"/>
              <w:rPr>
                <w:rFonts w:ascii="Century Gothic" w:hAnsi="Century Gothic"/>
                <w:sz w:val="18"/>
                <w:szCs w:val="18"/>
              </w:rPr>
            </w:pPr>
          </w:p>
        </w:tc>
        <w:tc>
          <w:tcPr>
            <w:tcW w:w="1917" w:type="dxa"/>
            <w:shd w:val="clear" w:color="auto" w:fill="F2F2F2" w:themeFill="background1" w:themeFillShade="F2"/>
            <w:vAlign w:val="center"/>
          </w:tcPr>
          <w:p w:rsidR="006237D1" w:rsidRPr="003F6A4D" w:rsidRDefault="006237D1" w:rsidP="003F6A4D">
            <w:pPr>
              <w:pStyle w:val="Zawartotabeli"/>
              <w:snapToGrid w:val="0"/>
              <w:jc w:val="center"/>
              <w:rPr>
                <w:rFonts w:ascii="Century Gothic" w:hAnsi="Century Gothic" w:cs="Arial"/>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Dostawa serwera aplikacyjnego umożliwiającego jednoczesną pracę min. 6 użytkowników</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Minimalne parametry serwera postprocessingowego:</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liczba procesorów: min 2</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pamięć RAM: min. 128 GB</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wbudowana macierz  w konfiguracji RAID Level 5 lub 10</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pojemność macierzy: min. 5 TB</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redundantne zasilanie typu Hot-plug</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napęd optyczny: DVD RW</w:t>
            </w:r>
          </w:p>
          <w:p w:rsidR="006237D1" w:rsidRPr="003F6A4D"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klawiatura, mysz</w:t>
            </w:r>
          </w:p>
          <w:p w:rsidR="006237D1" w:rsidRDefault="006237D1" w:rsidP="003F6A4D">
            <w:pPr>
              <w:pStyle w:val="Akapitzlist"/>
              <w:numPr>
                <w:ilvl w:val="0"/>
                <w:numId w:val="16"/>
              </w:numPr>
              <w:suppressAutoHyphens w:val="0"/>
              <w:snapToGrid w:val="0"/>
              <w:rPr>
                <w:rFonts w:ascii="Century Gothic" w:eastAsia="Andale Sans UI" w:hAnsi="Century Gothic" w:cs="Arial"/>
                <w:iCs/>
                <w:kern w:val="2"/>
                <w:sz w:val="18"/>
                <w:szCs w:val="18"/>
              </w:rPr>
            </w:pPr>
            <w:r w:rsidRPr="003F6A4D">
              <w:rPr>
                <w:rFonts w:ascii="Century Gothic" w:eastAsia="Andale Sans UI" w:hAnsi="Century Gothic" w:cs="Arial"/>
                <w:iCs/>
                <w:kern w:val="2"/>
                <w:sz w:val="18"/>
                <w:szCs w:val="18"/>
              </w:rPr>
              <w:t>możliwość jednoczesnego przetwarzania min. 60 000 warstw</w:t>
            </w:r>
          </w:p>
          <w:p w:rsidR="006237D1" w:rsidRDefault="006237D1" w:rsidP="00CB7B51">
            <w:pPr>
              <w:suppressAutoHyphens w:val="0"/>
              <w:snapToGrid w:val="0"/>
              <w:rPr>
                <w:rFonts w:ascii="Century Gothic" w:hAnsi="Century Gothic" w:cs="Arial"/>
                <w:iCs/>
                <w:sz w:val="18"/>
                <w:szCs w:val="18"/>
              </w:rPr>
            </w:pPr>
          </w:p>
          <w:p w:rsidR="006237D1" w:rsidRPr="00B47370" w:rsidRDefault="006237D1" w:rsidP="00CB7B51">
            <w:pPr>
              <w:suppressAutoHyphens w:val="0"/>
              <w:snapToGrid w:val="0"/>
              <w:rPr>
                <w:rFonts w:ascii="Century Gothic" w:hAnsi="Century Gothic" w:cs="Arial"/>
                <w:b/>
                <w:iCs/>
                <w:sz w:val="18"/>
                <w:szCs w:val="18"/>
              </w:rPr>
            </w:pPr>
            <w:r w:rsidRPr="00B47370">
              <w:rPr>
                <w:rFonts w:ascii="Century Gothic" w:hAnsi="Century Gothic" w:cs="Arial"/>
                <w:b/>
                <w:iCs/>
                <w:sz w:val="18"/>
                <w:szCs w:val="18"/>
              </w:rPr>
              <w:t>lub dopuszcza się serwer postprocessingowy z możliwością jednoczesnego przetwarzania 46</w:t>
            </w:r>
            <w:r>
              <w:rPr>
                <w:rFonts w:ascii="Century Gothic" w:hAnsi="Century Gothic" w:cs="Arial"/>
                <w:b/>
                <w:iCs/>
                <w:sz w:val="18"/>
                <w:szCs w:val="18"/>
              </w:rPr>
              <w:t> </w:t>
            </w:r>
            <w:r w:rsidRPr="00B47370">
              <w:rPr>
                <w:rFonts w:ascii="Century Gothic" w:hAnsi="Century Gothic" w:cs="Arial"/>
                <w:b/>
                <w:iCs/>
                <w:sz w:val="18"/>
                <w:szCs w:val="18"/>
              </w:rPr>
              <w:t>000</w:t>
            </w:r>
            <w:r>
              <w:rPr>
                <w:rFonts w:ascii="Century Gothic" w:hAnsi="Century Gothic" w:cs="Arial"/>
                <w:b/>
                <w:iCs/>
                <w:sz w:val="18"/>
                <w:szCs w:val="18"/>
              </w:rPr>
              <w:t xml:space="preserve"> </w:t>
            </w:r>
            <w:r w:rsidRPr="00B47370">
              <w:rPr>
                <w:rFonts w:ascii="Century Gothic" w:hAnsi="Century Gothic" w:cs="Arial"/>
                <w:b/>
                <w:iCs/>
                <w:sz w:val="18"/>
                <w:szCs w:val="18"/>
              </w:rPr>
              <w:t>warstw</w:t>
            </w:r>
          </w:p>
          <w:p w:rsidR="006237D1" w:rsidRPr="00CB7B51" w:rsidRDefault="006237D1" w:rsidP="00B47370">
            <w:pPr>
              <w:suppressAutoHyphens w:val="0"/>
              <w:snapToGrid w:val="0"/>
              <w:rPr>
                <w:rFonts w:ascii="Century Gothic" w:hAnsi="Century Gothic" w:cs="Arial"/>
                <w:iCs/>
                <w:sz w:val="18"/>
                <w:szCs w:val="18"/>
              </w:rPr>
            </w:pPr>
            <w:r w:rsidRPr="00B47370">
              <w:rPr>
                <w:rFonts w:ascii="Century Gothic" w:hAnsi="Century Gothic" w:cs="Arial"/>
                <w:b/>
                <w:iCs/>
                <w:sz w:val="18"/>
                <w:szCs w:val="18"/>
              </w:rPr>
              <w:t>lub dopuszcza się rozwiązanie oparte o serwer(y) aplikacji zgodne z wym</w:t>
            </w:r>
            <w:r>
              <w:rPr>
                <w:rFonts w:ascii="Century Gothic" w:hAnsi="Century Gothic" w:cs="Arial"/>
                <w:b/>
                <w:iCs/>
                <w:sz w:val="18"/>
                <w:szCs w:val="18"/>
              </w:rPr>
              <w:t xml:space="preserve">ogami producenta oprogramowania </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 parametry</w:t>
            </w:r>
          </w:p>
        </w:tc>
        <w:tc>
          <w:tcPr>
            <w:tcW w:w="2835" w:type="dxa"/>
            <w:vAlign w:val="center"/>
          </w:tcPr>
          <w:p w:rsidR="006237D1" w:rsidRPr="003F6A4D" w:rsidRDefault="006237D1" w:rsidP="003F6A4D">
            <w:pPr>
              <w:jc w:val="center"/>
              <w:rPr>
                <w:rFonts w:ascii="Century Gothic" w:hAnsi="Century Gothic"/>
                <w:strike/>
                <w:sz w:val="18"/>
                <w:szCs w:val="18"/>
              </w:rPr>
            </w:pPr>
          </w:p>
        </w:tc>
        <w:tc>
          <w:tcPr>
            <w:tcW w:w="1917" w:type="dxa"/>
            <w:vAlign w:val="center"/>
          </w:tcPr>
          <w:p w:rsidR="006237D1" w:rsidRPr="003F6A4D" w:rsidRDefault="006237D1" w:rsidP="003F6A4D">
            <w:pPr>
              <w:jc w:val="center"/>
              <w:rPr>
                <w:rFonts w:ascii="Century Gothic" w:hAnsi="Century Gothic" w:cs="Arial"/>
                <w:sz w:val="16"/>
                <w:szCs w:val="16"/>
              </w:rPr>
            </w:pPr>
            <w:r w:rsidRPr="003F6A4D">
              <w:rPr>
                <w:rFonts w:ascii="Century Gothic" w:hAnsi="Century Gothic" w:cs="Arial"/>
                <w:sz w:val="16"/>
                <w:szCs w:val="16"/>
              </w:rPr>
              <w:t>Wartość najwyższa jednoczesnego przetwarzania warstw – 3 pkt</w:t>
            </w:r>
          </w:p>
          <w:p w:rsidR="006237D1" w:rsidRPr="003F6A4D" w:rsidRDefault="006237D1" w:rsidP="00CD03B9">
            <w:pPr>
              <w:pStyle w:val="Zawartotabeli"/>
              <w:snapToGrid w:val="0"/>
              <w:jc w:val="center"/>
              <w:rPr>
                <w:rFonts w:ascii="Century Gothic" w:hAnsi="Century Gothic" w:cs="Arial"/>
                <w:sz w:val="16"/>
                <w:szCs w:val="16"/>
              </w:rPr>
            </w:pPr>
            <w:r w:rsidRPr="003F6A4D">
              <w:rPr>
                <w:rFonts w:ascii="Century Gothic" w:hAnsi="Century Gothic"/>
                <w:sz w:val="16"/>
                <w:szCs w:val="16"/>
              </w:rPr>
              <w:t>Pozostałe – proporcjonalnie mniej w stosunku do najwyższej</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System musi pracować w oparciu o model licencji pływających, umożliwiając zainstalowanie oprogramowania klienckiego na dowolnej liczbie stacji klienckich.</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6237D1" w:rsidRPr="003F6A4D" w:rsidRDefault="006237D1"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Konsole postprocessingowe (lekarskie)</w:t>
            </w:r>
          </w:p>
        </w:tc>
        <w:tc>
          <w:tcPr>
            <w:tcW w:w="1984" w:type="dxa"/>
            <w:shd w:val="clear" w:color="auto" w:fill="F2F2F2" w:themeFill="background1" w:themeFillShade="F2"/>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6237D1" w:rsidRPr="003F6A4D" w:rsidRDefault="006237D1" w:rsidP="003F6A4D">
            <w:pPr>
              <w:jc w:val="center"/>
              <w:rPr>
                <w:rFonts w:ascii="Century Gothic" w:hAnsi="Century Gothic"/>
                <w:sz w:val="18"/>
                <w:szCs w:val="18"/>
              </w:rPr>
            </w:pPr>
          </w:p>
        </w:tc>
        <w:tc>
          <w:tcPr>
            <w:tcW w:w="1917" w:type="dxa"/>
            <w:shd w:val="clear" w:color="auto" w:fill="F2F2F2" w:themeFill="background1" w:themeFillShade="F2"/>
            <w:vAlign w:val="center"/>
          </w:tcPr>
          <w:p w:rsidR="006237D1" w:rsidRPr="003F6A4D" w:rsidRDefault="006237D1" w:rsidP="003F6A4D">
            <w:pPr>
              <w:pStyle w:val="Zawartotabeli"/>
              <w:snapToGrid w:val="0"/>
              <w:jc w:val="center"/>
              <w:rPr>
                <w:rFonts w:ascii="Century Gothic" w:hAnsi="Century Gothic" w:cs="Arial"/>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Konsole postprocessingowe (lekarskie) trzymonitorowe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Konsole oparte o komputer klasy PC</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RAM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iCs/>
                <w:color w:val="000000"/>
                <w:sz w:val="18"/>
                <w:szCs w:val="18"/>
              </w:rPr>
              <w:t>&gt;= 8 GB, podać</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lang w:val="de-DE"/>
              </w:rPr>
            </w:pPr>
            <w:r w:rsidRPr="003F6A4D">
              <w:rPr>
                <w:rFonts w:ascii="Century Gothic" w:hAnsi="Century Gothic" w:cs="Arial"/>
                <w:iCs/>
                <w:color w:val="000000"/>
                <w:sz w:val="18"/>
                <w:szCs w:val="18"/>
                <w:lang w:val="de-DE"/>
              </w:rPr>
              <w:t>HDD</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lang w:val="de-DE"/>
              </w:rPr>
            </w:pPr>
            <w:r w:rsidRPr="003F6A4D">
              <w:rPr>
                <w:rFonts w:ascii="Century Gothic" w:hAnsi="Century Gothic" w:cs="Arial"/>
                <w:iCs/>
                <w:color w:val="000000"/>
                <w:sz w:val="18"/>
                <w:szCs w:val="18"/>
                <w:lang w:val="de-DE"/>
              </w:rPr>
              <w:t>&gt;= 250 GB, podać</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lang w:val="de-DE"/>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lang w:val="de-DE"/>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CD/DVD</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lang w:val="de-DE"/>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Interfejs LAN 1 Gbit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uppressAutoHyphens w:val="0"/>
              <w:snapToGrid w:val="0"/>
              <w:rPr>
                <w:rFonts w:ascii="Century Gothic" w:hAnsi="Century Gothic" w:cs="Arial"/>
                <w:iCs/>
                <w:color w:val="000000"/>
                <w:sz w:val="18"/>
                <w:szCs w:val="18"/>
              </w:rPr>
            </w:pPr>
            <w:r w:rsidRPr="003F6A4D">
              <w:rPr>
                <w:rFonts w:ascii="Century Gothic" w:hAnsi="Century Gothic" w:cs="Arial"/>
                <w:iCs/>
                <w:color w:val="000000"/>
                <w:sz w:val="18"/>
                <w:szCs w:val="18"/>
              </w:rPr>
              <w:t>Dwa kolorowe monitory diagnostyczne, każdy o min. przekątnej min, 24" i rozdzielczości min. 1920 x 1200 pikseli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uppressAutoHyphens w:val="0"/>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Jeden monitor opisowy o min. przekątnej min. 19" i rozdzielczości min. 1280 x 1024 pikseli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5 szt.</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uppressAutoHyphens w:val="0"/>
              <w:snapToGrid w:val="0"/>
              <w:rPr>
                <w:rFonts w:ascii="Century Gothic" w:hAnsi="Century Gothic" w:cs="Arial"/>
                <w:iCs/>
                <w:color w:val="000000"/>
                <w:sz w:val="18"/>
                <w:szCs w:val="18"/>
              </w:rPr>
            </w:pPr>
            <w:r w:rsidRPr="003F6A4D">
              <w:rPr>
                <w:rFonts w:ascii="Century Gothic" w:hAnsi="Century Gothic" w:cs="Arial"/>
                <w:iCs/>
                <w:color w:val="000000"/>
                <w:sz w:val="18"/>
                <w:szCs w:val="18"/>
              </w:rPr>
              <w:t>Możliwość uruchomienia klienta AGFA – IMPAX posiadanego przez zamawiającego na każdej stacji.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CD03B9">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F2F2F2" w:themeFill="background1" w:themeFillShade="F2"/>
          </w:tcPr>
          <w:p w:rsidR="006237D1" w:rsidRPr="003F6A4D" w:rsidRDefault="006237D1" w:rsidP="00CD03B9">
            <w:pPr>
              <w:pStyle w:val="Zawartotabeli"/>
              <w:snapToGrid w:val="0"/>
              <w:rPr>
                <w:rFonts w:ascii="Century Gothic" w:hAnsi="Century Gothic" w:cs="Arial"/>
                <w:sz w:val="18"/>
                <w:szCs w:val="18"/>
              </w:rPr>
            </w:pPr>
          </w:p>
        </w:tc>
        <w:tc>
          <w:tcPr>
            <w:tcW w:w="7858" w:type="dxa"/>
            <w:shd w:val="clear" w:color="auto" w:fill="F2F2F2" w:themeFill="background1" w:themeFillShade="F2"/>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b/>
                <w:bCs/>
                <w:iCs/>
                <w:color w:val="000000"/>
                <w:sz w:val="18"/>
                <w:szCs w:val="18"/>
              </w:rPr>
              <w:t>Oprogramowanie postprocessingowe</w:t>
            </w:r>
          </w:p>
        </w:tc>
        <w:tc>
          <w:tcPr>
            <w:tcW w:w="1984" w:type="dxa"/>
            <w:shd w:val="clear" w:color="auto" w:fill="F2F2F2" w:themeFill="background1" w:themeFillShade="F2"/>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2835" w:type="dxa"/>
            <w:shd w:val="clear" w:color="auto" w:fill="F2F2F2" w:themeFill="background1" w:themeFillShade="F2"/>
            <w:vAlign w:val="center"/>
          </w:tcPr>
          <w:p w:rsidR="006237D1" w:rsidRPr="003F6A4D" w:rsidRDefault="006237D1" w:rsidP="003F6A4D">
            <w:pPr>
              <w:jc w:val="center"/>
              <w:rPr>
                <w:rFonts w:ascii="Century Gothic" w:hAnsi="Century Gothic"/>
                <w:sz w:val="18"/>
                <w:szCs w:val="18"/>
              </w:rPr>
            </w:pPr>
          </w:p>
        </w:tc>
        <w:tc>
          <w:tcPr>
            <w:tcW w:w="1917" w:type="dxa"/>
            <w:shd w:val="clear" w:color="auto" w:fill="F2F2F2" w:themeFill="background1" w:themeFillShade="F2"/>
            <w:vAlign w:val="center"/>
          </w:tcPr>
          <w:p w:rsidR="006237D1" w:rsidRPr="003F6A4D" w:rsidRDefault="006237D1" w:rsidP="003F6A4D">
            <w:pPr>
              <w:pStyle w:val="Zawartotabeli"/>
              <w:snapToGrid w:val="0"/>
              <w:jc w:val="center"/>
              <w:rPr>
                <w:rFonts w:ascii="Century Gothic" w:hAnsi="Century Gothic" w:cs="Arial"/>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Jednoczesna prezentacja i odczyt, z synchronizacją przestrzenną, danych obrazowych CT, MR, PET-CT</w:t>
            </w:r>
          </w:p>
        </w:tc>
        <w:tc>
          <w:tcPr>
            <w:tcW w:w="1984" w:type="dxa"/>
            <w:shd w:val="clear" w:color="auto" w:fill="auto"/>
            <w:vAlign w:val="center"/>
          </w:tcPr>
          <w:p w:rsidR="006237D1" w:rsidRPr="003F6A4D" w:rsidRDefault="006237D1" w:rsidP="003F6A4D">
            <w:pPr>
              <w:snapToGrid w:val="0"/>
              <w:jc w:val="center"/>
              <w:rPr>
                <w:rFonts w:ascii="Century Gothic" w:hAnsi="Century Gothic" w:cs="Arial"/>
                <w:iCs/>
                <w:color w:val="000000"/>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Jednoczesna edycja badań min. 4 różnych pacjentów. Przełączanie pomiędzy badaniami różnych pacjentów nie wymagające zamykania załadowanych badań.</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geometryczne (długości, kątów, powierzchni)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Pomiary analityczne (pomiar poziomu gęstości, histogramy, inne).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Prezentacje Cine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Automatyczna synchronizacja wyświetlanych serii badania, synchroniczne wyświetlanie min. 4 serii badania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3D MIP</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3D VRT z predefiniowaną paletą ustawień uwzględniającą różne typy badań i różne obszary anatomiczne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Rekonstrukcje wielopłaszczyznowe 3D MPR z możliwością reformatowania wzdłuż dowolnej prostej (równoległe lub promieniste) lub krzywej.</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 xml:space="preserve">Oprogramowanie do fuzji obrazów z tomografii komputerowej, rezonansu magnetycznego, medycyny nuklearnej, PET i obrazów morfologicznych MR </w:t>
            </w:r>
            <w:r w:rsidRPr="003F6A4D">
              <w:rPr>
                <w:rFonts w:ascii="Century Gothic" w:hAnsi="Century Gothic" w:cs="Arial"/>
                <w:iCs/>
                <w:color w:val="000000"/>
                <w:sz w:val="18"/>
                <w:szCs w:val="18"/>
              </w:rPr>
              <w:br/>
              <w:t>z obrazami dyfuzyjnymi MR</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załadowanie obrazów w predefiniowane segmenty</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usuwanie struktur kostnych stołu z obrazów CT z pozostawieniem wyłącznie zakontrastowanego drzewa naczyniowego</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usuwania obrazu stołu z obrazów CT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NIE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Automatyczne/ręczne numerowanie kręgów kręgosłupa w badaniach CT/MR odcinkowych jak i całego kręgosłupa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Automatyczne – 1 pkt</w:t>
            </w:r>
          </w:p>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Ręczne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Automatyczne/ręczne numerowanie żeber w badaniach CT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Automatyczne – 1 pkt</w:t>
            </w:r>
          </w:p>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Ręczne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596238" w:rsidRDefault="006237D1" w:rsidP="009E24F8">
            <w:pPr>
              <w:snapToGrid w:val="0"/>
              <w:rPr>
                <w:rFonts w:ascii="Century Gothic" w:hAnsi="Century Gothic" w:cs="Arial"/>
                <w:b/>
                <w:iCs/>
                <w:color w:val="000000"/>
                <w:sz w:val="18"/>
                <w:szCs w:val="18"/>
              </w:rPr>
            </w:pPr>
            <w:r w:rsidRPr="00596238">
              <w:rPr>
                <w:rFonts w:ascii="Century Gothic" w:hAnsi="Century Gothic" w:cs="Arial"/>
                <w:b/>
                <w:iCs/>
                <w:color w:val="000000"/>
                <w:sz w:val="18"/>
                <w:szCs w:val="18"/>
              </w:rPr>
              <w:t>Automatyczny/ręczny  import badań poprzednich danego pacjenta z archiwum PACS na potrzeby porównania z badaniem bieżącym bez udziału użytkownika konsoli</w:t>
            </w:r>
          </w:p>
        </w:tc>
        <w:tc>
          <w:tcPr>
            <w:tcW w:w="1984" w:type="dxa"/>
            <w:shd w:val="clear" w:color="auto" w:fill="auto"/>
            <w:vAlign w:val="center"/>
          </w:tcPr>
          <w:p w:rsidR="006237D1" w:rsidRPr="00596238" w:rsidRDefault="006237D1" w:rsidP="009E24F8">
            <w:pPr>
              <w:pStyle w:val="Zawartotabeli"/>
              <w:snapToGrid w:val="0"/>
              <w:jc w:val="center"/>
              <w:rPr>
                <w:rFonts w:ascii="Century Gothic" w:hAnsi="Century Gothic" w:cs="Arial"/>
                <w:b/>
                <w:iCs/>
                <w:color w:val="000000"/>
                <w:sz w:val="18"/>
                <w:szCs w:val="18"/>
              </w:rPr>
            </w:pPr>
            <w:r w:rsidRPr="00596238">
              <w:rPr>
                <w:rFonts w:ascii="Century Gothic" w:hAnsi="Century Gothic" w:cs="Arial"/>
                <w:b/>
                <w:iCs/>
                <w:color w:val="000000"/>
                <w:sz w:val="18"/>
                <w:szCs w:val="18"/>
              </w:rPr>
              <w:t>Tak, podać</w:t>
            </w:r>
          </w:p>
        </w:tc>
        <w:tc>
          <w:tcPr>
            <w:tcW w:w="2835" w:type="dxa"/>
            <w:vAlign w:val="center"/>
          </w:tcPr>
          <w:p w:rsidR="006237D1" w:rsidRPr="00596238" w:rsidRDefault="006237D1" w:rsidP="009E24F8">
            <w:pPr>
              <w:rPr>
                <w:rFonts w:ascii="Century Gothic" w:hAnsi="Century Gothic" w:cs="Arial"/>
                <w:b/>
                <w:iCs/>
                <w:color w:val="000000"/>
                <w:sz w:val="18"/>
                <w:szCs w:val="18"/>
              </w:rPr>
            </w:pPr>
          </w:p>
        </w:tc>
        <w:tc>
          <w:tcPr>
            <w:tcW w:w="1917" w:type="dxa"/>
            <w:vAlign w:val="center"/>
          </w:tcPr>
          <w:p w:rsidR="006237D1" w:rsidRPr="00BC2E9A" w:rsidRDefault="006237D1" w:rsidP="00027BE0">
            <w:pPr>
              <w:pStyle w:val="Zawartotabeli"/>
              <w:snapToGrid w:val="0"/>
              <w:jc w:val="center"/>
              <w:rPr>
                <w:rFonts w:ascii="Century Gothic" w:hAnsi="Century Gothic" w:cs="Arial"/>
                <w:b/>
                <w:iCs/>
                <w:color w:val="000000"/>
                <w:sz w:val="16"/>
                <w:szCs w:val="16"/>
              </w:rPr>
            </w:pPr>
            <w:r w:rsidRPr="00BC2E9A">
              <w:rPr>
                <w:rFonts w:ascii="Century Gothic" w:hAnsi="Century Gothic" w:cs="Arial"/>
                <w:b/>
                <w:iCs/>
                <w:color w:val="000000"/>
                <w:sz w:val="16"/>
                <w:szCs w:val="16"/>
              </w:rPr>
              <w:t xml:space="preserve">Automatyczny – </w:t>
            </w:r>
            <w:r w:rsidRPr="00027BE0">
              <w:rPr>
                <w:rFonts w:ascii="Century Gothic" w:hAnsi="Century Gothic" w:cs="Arial"/>
                <w:b/>
                <w:iCs/>
                <w:color w:val="000000"/>
                <w:sz w:val="16"/>
                <w:szCs w:val="16"/>
              </w:rPr>
              <w:t>3 pkt</w:t>
            </w:r>
            <w:r>
              <w:rPr>
                <w:rFonts w:ascii="Century Gothic" w:hAnsi="Century Gothic" w:cs="Arial"/>
                <w:iCs/>
                <w:strike/>
                <w:color w:val="000000"/>
                <w:sz w:val="16"/>
                <w:szCs w:val="16"/>
              </w:rPr>
              <w:t xml:space="preserve"> </w:t>
            </w:r>
            <w:r w:rsidRPr="00BC2E9A">
              <w:rPr>
                <w:rFonts w:ascii="Century Gothic" w:hAnsi="Century Gothic" w:cs="Arial"/>
                <w:b/>
                <w:iCs/>
                <w:color w:val="000000"/>
                <w:sz w:val="16"/>
                <w:szCs w:val="16"/>
              </w:rPr>
              <w:t>Ręczny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Wykresy time-intensity dla badań z kontrastem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Narzędzia dla badań MR: subtrakcja obrazów MR, filtr obrazów MR</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Dedykowane procedury wyświetlania i opracowywania badań MR: kolana, kręgosłupa, bioder, wątroby, prostaty, głowy, angio</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6237D1" w:rsidRPr="003F6A4D" w:rsidRDefault="006237D1" w:rsidP="00CD03B9">
            <w:pPr>
              <w:pStyle w:val="Zawartotabeli"/>
              <w:snapToGrid w:val="0"/>
              <w:jc w:val="center"/>
              <w:rPr>
                <w:rFonts w:ascii="Century Gothic" w:hAnsi="Century Gothic" w:cs="Arial"/>
                <w:sz w:val="16"/>
                <w:szCs w:val="16"/>
              </w:rPr>
            </w:pPr>
            <w:r>
              <w:rPr>
                <w:rFonts w:ascii="Century Gothic" w:hAnsi="Century Gothic" w:cs="Arial"/>
                <w:sz w:val="16"/>
                <w:szCs w:val="16"/>
              </w:rPr>
              <w:t>NIE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Generowanie map ADC o wysokim współczynniku b w oparciu o mapy ADC o niskich współczynnikach b, pozwalające na skrócenie czasu wykonania badania, w szczególności generowanie map współczynniku b=2000 w oparciu o mapy b50, b400, b1000.</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6237D1" w:rsidRPr="003F6A4D" w:rsidRDefault="006237D1" w:rsidP="00CD03B9">
            <w:pPr>
              <w:pStyle w:val="Zawartotabeli"/>
              <w:snapToGrid w:val="0"/>
              <w:jc w:val="center"/>
              <w:rPr>
                <w:rFonts w:ascii="Century Gothic" w:hAnsi="Century Gothic" w:cs="Arial"/>
                <w:sz w:val="16"/>
                <w:szCs w:val="16"/>
              </w:rPr>
            </w:pPr>
            <w:r>
              <w:rPr>
                <w:rFonts w:ascii="Century Gothic" w:hAnsi="Century Gothic" w:cs="Arial"/>
                <w:sz w:val="16"/>
                <w:szCs w:val="16"/>
              </w:rPr>
              <w:t>NIE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w:t>
            </w:r>
          </w:p>
          <w:p w:rsidR="006237D1" w:rsidRPr="003F6A4D" w:rsidRDefault="006237D1" w:rsidP="003F6A4D">
            <w:pPr>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Oprogramowanie do łączenia poszczególnych obrazów z badań krokowych obszarów rozległych przekraczających statyczne FoV w jeden obraz całego badanego obszaru lub funkcjonalność automatycznego łączenia realizowana w ramach konsoli operatorskiej.</w:t>
            </w:r>
          </w:p>
          <w:p w:rsidR="006237D1" w:rsidRPr="003F6A4D" w:rsidRDefault="006237D1" w:rsidP="003F6A4D">
            <w:pPr>
              <w:rPr>
                <w:rFonts w:ascii="Century Gothic" w:hAnsi="Century Gothic" w:cs="Arial"/>
                <w:iCs/>
                <w:sz w:val="18"/>
                <w:szCs w:val="18"/>
              </w:rPr>
            </w:pPr>
            <w:r w:rsidRPr="003F6A4D">
              <w:rPr>
                <w:rFonts w:ascii="Century Gothic" w:hAnsi="Century Gothic" w:cs="Arial"/>
                <w:iCs/>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(jeżeli tak – podać nazwę)</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TAK – 1 pkt</w:t>
            </w:r>
          </w:p>
          <w:p w:rsidR="006237D1" w:rsidRPr="003F6A4D" w:rsidRDefault="006237D1" w:rsidP="00CD03B9">
            <w:pPr>
              <w:pStyle w:val="Zawartotabeli"/>
              <w:snapToGrid w:val="0"/>
              <w:jc w:val="center"/>
              <w:rPr>
                <w:rFonts w:ascii="Century Gothic" w:hAnsi="Century Gothic" w:cs="Arial"/>
                <w:sz w:val="16"/>
                <w:szCs w:val="16"/>
              </w:rPr>
            </w:pPr>
            <w:r>
              <w:rPr>
                <w:rFonts w:ascii="Century Gothic" w:hAnsi="Century Gothic" w:cs="Arial"/>
                <w:sz w:val="16"/>
                <w:szCs w:val="16"/>
              </w:rPr>
              <w:t>NIE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Analiza dyfuzji, mapy ADC, ilościowa ocena ADC</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ilościowej analizy badań perfuzji neuro, w szczególności kalkulacja i prezentacja w kolorze następujących wskaźników:</w:t>
            </w:r>
          </w:p>
          <w:p w:rsidR="006237D1" w:rsidRPr="003F6A4D" w:rsidRDefault="006237D1" w:rsidP="003F6A4D">
            <w:pPr>
              <w:widowControl/>
              <w:numPr>
                <w:ilvl w:val="0"/>
                <w:numId w:val="6"/>
              </w:numPr>
              <w:suppressAutoHyphens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TTP (Time-to-Peak),</w:t>
            </w:r>
          </w:p>
          <w:p w:rsidR="006237D1" w:rsidRPr="003F6A4D" w:rsidRDefault="006237D1" w:rsidP="003F6A4D">
            <w:pPr>
              <w:widowControl/>
              <w:numPr>
                <w:ilvl w:val="0"/>
                <w:numId w:val="6"/>
              </w:numPr>
              <w:suppressAutoHyphens w:val="0"/>
              <w:ind w:left="0" w:firstLine="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relMTT (relative Mean Transit  Time),</w:t>
            </w:r>
          </w:p>
          <w:p w:rsidR="006237D1" w:rsidRPr="003F6A4D" w:rsidRDefault="006237D1" w:rsidP="003F6A4D">
            <w:pPr>
              <w:widowControl/>
              <w:numPr>
                <w:ilvl w:val="0"/>
                <w:numId w:val="6"/>
              </w:numPr>
              <w:suppressAutoHyphens w:val="0"/>
              <w:ind w:left="0" w:firstLine="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relCBV (relative Cerebral Blood Volume),</w:t>
            </w:r>
          </w:p>
          <w:p w:rsidR="006237D1" w:rsidRPr="003F6A4D" w:rsidRDefault="006237D1" w:rsidP="003F6A4D">
            <w:pPr>
              <w:widowControl/>
              <w:numPr>
                <w:ilvl w:val="0"/>
                <w:numId w:val="6"/>
              </w:numPr>
              <w:suppressAutoHyphens w:val="0"/>
              <w:ind w:left="0" w:firstLine="0"/>
              <w:rPr>
                <w:rFonts w:ascii="Century Gothic" w:hAnsi="Century Gothic" w:cs="Arial"/>
                <w:iCs/>
                <w:color w:val="000000"/>
                <w:sz w:val="18"/>
                <w:szCs w:val="18"/>
                <w:lang w:val="en-US"/>
              </w:rPr>
            </w:pPr>
            <w:r w:rsidRPr="003F6A4D">
              <w:rPr>
                <w:rFonts w:ascii="Century Gothic" w:hAnsi="Century Gothic" w:cs="Arial"/>
                <w:iCs/>
                <w:color w:val="000000"/>
                <w:sz w:val="18"/>
                <w:szCs w:val="18"/>
                <w:lang w:val="en-US"/>
              </w:rPr>
              <w:t>relCBF (relative Cerebral Blood Flow).</w:t>
            </w:r>
          </w:p>
          <w:p w:rsidR="006237D1" w:rsidRPr="003F6A4D" w:rsidRDefault="006237D1" w:rsidP="003F6A4D">
            <w:pPr>
              <w:widowControl/>
              <w:suppressAutoHyphens w:val="0"/>
              <w:rPr>
                <w:rFonts w:ascii="Century Gothic" w:hAnsi="Century Gothic" w:cs="Arial"/>
                <w:iCs/>
                <w:color w:val="000000"/>
                <w:sz w:val="18"/>
                <w:szCs w:val="18"/>
              </w:rPr>
            </w:pPr>
            <w:r w:rsidRPr="003F6A4D">
              <w:rPr>
                <w:rFonts w:ascii="Century Gothic" w:hAnsi="Century Gothic" w:cs="Arial"/>
                <w:iCs/>
                <w:color w:val="000000"/>
                <w:sz w:val="18"/>
                <w:szCs w:val="18"/>
              </w:rPr>
              <w:t>Możliwość obliczania obszaru niedopasowania perfuzji i dyfuzji.</w:t>
            </w:r>
          </w:p>
          <w:p w:rsidR="006237D1" w:rsidRPr="003F6A4D" w:rsidRDefault="006237D1" w:rsidP="003F6A4D">
            <w:pPr>
              <w:widowControl/>
              <w:suppressAutoHyphens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Analiza perfuzji bezkontrastowej ASL.</w:t>
            </w:r>
          </w:p>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analizy wyników spektroskopii protonowej (1H MRS) typu SVS i CSI 2D i 3D, z automatyczną eliminacją wokseli o jakości progu zdefiniowanego przez użytkownika.</w:t>
            </w:r>
          </w:p>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2 użytkowników</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Kolorowe mapy dla badań DTI, 2D z możliwością obliczeń wartości FA.</w:t>
            </w:r>
          </w:p>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Oprogramowanie do analizy 2D i 3D tensora dyfuzji oraz wizualizacji 2D i 3D traktografii tensora dyfuzji</w:t>
            </w:r>
          </w:p>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596238" w:rsidRDefault="006237D1" w:rsidP="00596238">
            <w:pPr>
              <w:snapToGrid w:val="0"/>
              <w:rPr>
                <w:rFonts w:ascii="Century Gothic" w:hAnsi="Century Gothic" w:cs="Arial"/>
                <w:b/>
                <w:iCs/>
                <w:color w:val="000000"/>
                <w:sz w:val="18"/>
                <w:szCs w:val="18"/>
              </w:rPr>
            </w:pPr>
            <w:r w:rsidRPr="00596238">
              <w:rPr>
                <w:rFonts w:ascii="Century Gothic" w:hAnsi="Century Gothic" w:cs="Arial"/>
                <w:b/>
                <w:iCs/>
                <w:color w:val="000000"/>
                <w:sz w:val="18"/>
                <w:szCs w:val="18"/>
              </w:rPr>
              <w:t>Oprogramowanie do analizy 2D i 3D badań fMRI</w:t>
            </w:r>
          </w:p>
          <w:p w:rsidR="006237D1" w:rsidRPr="00596238" w:rsidRDefault="006237D1" w:rsidP="00596238">
            <w:pPr>
              <w:snapToGrid w:val="0"/>
              <w:rPr>
                <w:rFonts w:ascii="Century Gothic" w:hAnsi="Century Gothic" w:cs="Arial"/>
                <w:b/>
                <w:iCs/>
                <w:color w:val="000000"/>
                <w:sz w:val="18"/>
                <w:szCs w:val="18"/>
              </w:rPr>
            </w:pPr>
            <w:r w:rsidRPr="00596238">
              <w:rPr>
                <w:rFonts w:ascii="Century Gothic" w:hAnsi="Century Gothic" w:cs="Arial"/>
                <w:b/>
                <w:iCs/>
                <w:color w:val="000000"/>
                <w:sz w:val="18"/>
                <w:szCs w:val="18"/>
              </w:rPr>
              <w:t>Jednoczesny dostęp dla min. 1 użytkownika albo aplikacja zaoferowana na oddzielnej konsoli postprocessingowej typu stand-alone</w:t>
            </w:r>
          </w:p>
        </w:tc>
        <w:tc>
          <w:tcPr>
            <w:tcW w:w="1984" w:type="dxa"/>
            <w:shd w:val="clear" w:color="auto" w:fill="auto"/>
            <w:vAlign w:val="center"/>
          </w:tcPr>
          <w:p w:rsidR="006237D1" w:rsidRPr="00596238" w:rsidRDefault="006237D1" w:rsidP="00596238">
            <w:pPr>
              <w:pStyle w:val="Zawartotabeli"/>
              <w:snapToGrid w:val="0"/>
              <w:jc w:val="center"/>
              <w:rPr>
                <w:rFonts w:ascii="Century Gothic" w:hAnsi="Century Gothic" w:cs="Arial"/>
                <w:b/>
                <w:iCs/>
                <w:color w:val="000000"/>
                <w:sz w:val="18"/>
                <w:szCs w:val="18"/>
              </w:rPr>
            </w:pPr>
            <w:r w:rsidRPr="00596238">
              <w:rPr>
                <w:rFonts w:ascii="Century Gothic" w:hAnsi="Century Gothic" w:cs="Arial"/>
                <w:b/>
                <w:iCs/>
                <w:color w:val="000000"/>
                <w:sz w:val="18"/>
                <w:szCs w:val="18"/>
              </w:rPr>
              <w:t>Tak</w:t>
            </w:r>
            <w:r>
              <w:rPr>
                <w:rFonts w:ascii="Century Gothic" w:hAnsi="Century Gothic" w:cs="Arial"/>
                <w:b/>
                <w:iCs/>
                <w:color w:val="000000"/>
                <w:sz w:val="18"/>
                <w:szCs w:val="18"/>
              </w:rPr>
              <w:t>, podać</w:t>
            </w:r>
          </w:p>
        </w:tc>
        <w:tc>
          <w:tcPr>
            <w:tcW w:w="2835" w:type="dxa"/>
            <w:vAlign w:val="center"/>
          </w:tcPr>
          <w:p w:rsidR="006237D1" w:rsidRPr="00596238" w:rsidRDefault="006237D1" w:rsidP="00596238">
            <w:pPr>
              <w:jc w:val="center"/>
              <w:rPr>
                <w:rFonts w:ascii="Century Gothic" w:hAnsi="Century Gothic" w:cs="Arial"/>
                <w:b/>
                <w:iCs/>
                <w:color w:val="000000"/>
                <w:sz w:val="18"/>
                <w:szCs w:val="18"/>
              </w:rPr>
            </w:pPr>
          </w:p>
        </w:tc>
        <w:tc>
          <w:tcPr>
            <w:tcW w:w="1917" w:type="dxa"/>
            <w:vAlign w:val="center"/>
          </w:tcPr>
          <w:p w:rsidR="006237D1" w:rsidRPr="00596238" w:rsidRDefault="006237D1" w:rsidP="00596238">
            <w:pPr>
              <w:jc w:val="center"/>
              <w:rPr>
                <w:rFonts w:ascii="Century Gothic" w:hAnsi="Century Gothic" w:cs="Arial"/>
                <w:b/>
                <w:iCs/>
                <w:color w:val="000000"/>
                <w:sz w:val="16"/>
                <w:szCs w:val="16"/>
              </w:rPr>
            </w:pPr>
            <w:r w:rsidRPr="00596238">
              <w:rPr>
                <w:rFonts w:ascii="Century Gothic" w:hAnsi="Century Gothic" w:cs="Arial"/>
                <w:b/>
                <w:iCs/>
                <w:color w:val="000000"/>
                <w:sz w:val="16"/>
                <w:szCs w:val="16"/>
              </w:rPr>
              <w:t>Jednoczesny dostęp dla min. 1 użytkownika  - 1</w:t>
            </w:r>
            <w:r>
              <w:rPr>
                <w:rFonts w:ascii="Century Gothic" w:hAnsi="Century Gothic" w:cs="Arial"/>
                <w:b/>
                <w:iCs/>
                <w:color w:val="000000"/>
                <w:sz w:val="16"/>
                <w:szCs w:val="16"/>
              </w:rPr>
              <w:t xml:space="preserve"> </w:t>
            </w:r>
            <w:r w:rsidRPr="00596238">
              <w:rPr>
                <w:rFonts w:ascii="Century Gothic" w:hAnsi="Century Gothic" w:cs="Arial"/>
                <w:b/>
                <w:iCs/>
                <w:color w:val="000000"/>
                <w:sz w:val="16"/>
                <w:szCs w:val="16"/>
              </w:rPr>
              <w:t>pkt</w:t>
            </w:r>
          </w:p>
          <w:p w:rsidR="006237D1" w:rsidRPr="00596238" w:rsidRDefault="006237D1" w:rsidP="00596238">
            <w:pPr>
              <w:jc w:val="center"/>
              <w:rPr>
                <w:rFonts w:ascii="Century Gothic" w:hAnsi="Century Gothic" w:cs="Arial"/>
                <w:b/>
                <w:iCs/>
                <w:color w:val="000000"/>
                <w:sz w:val="16"/>
                <w:szCs w:val="16"/>
              </w:rPr>
            </w:pPr>
            <w:r w:rsidRPr="00596238">
              <w:rPr>
                <w:rFonts w:ascii="Century Gothic" w:hAnsi="Century Gothic" w:cs="Arial"/>
                <w:b/>
                <w:iCs/>
                <w:color w:val="000000"/>
                <w:sz w:val="16"/>
                <w:szCs w:val="16"/>
              </w:rPr>
              <w:t>aplikacja zaoferowana na oddzielnej konsoli postprocessingowej typu stand-alone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Oprogramowanie do analizy badań naczyniowych MR  z możliwością segmentacji naczyń i wyznaczania stenozy.</w:t>
            </w:r>
          </w:p>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Jednoczesny dostęp dla min. 1 użytkownika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78699B" w:rsidRDefault="006237D1" w:rsidP="009E24F8">
            <w:pPr>
              <w:snapToGrid w:val="0"/>
              <w:rPr>
                <w:rFonts w:ascii="Century Gothic" w:hAnsi="Century Gothic" w:cs="Arial"/>
                <w:b/>
                <w:iCs/>
                <w:color w:val="000000"/>
                <w:sz w:val="18"/>
                <w:szCs w:val="18"/>
              </w:rPr>
            </w:pPr>
            <w:r w:rsidRPr="0078699B">
              <w:rPr>
                <w:rFonts w:ascii="Century Gothic" w:hAnsi="Century Gothic" w:cs="Arial"/>
                <w:b/>
                <w:iCs/>
                <w:color w:val="000000"/>
                <w:sz w:val="18"/>
                <w:szCs w:val="18"/>
              </w:rPr>
              <w:t>Oprogramowanie do analizy badań kardiologicznych MR  , z oceną funkcji i morfologii</w:t>
            </w:r>
          </w:p>
          <w:p w:rsidR="006237D1" w:rsidRPr="0078699B" w:rsidRDefault="006237D1" w:rsidP="009E24F8">
            <w:pPr>
              <w:snapToGrid w:val="0"/>
              <w:rPr>
                <w:rFonts w:ascii="Century Gothic" w:hAnsi="Century Gothic" w:cs="Arial"/>
                <w:b/>
                <w:iCs/>
                <w:color w:val="000000"/>
                <w:sz w:val="18"/>
                <w:szCs w:val="18"/>
              </w:rPr>
            </w:pPr>
            <w:r w:rsidRPr="0078699B">
              <w:rPr>
                <w:rFonts w:ascii="Century Gothic" w:hAnsi="Century Gothic" w:cs="Arial"/>
                <w:b/>
                <w:iCs/>
                <w:color w:val="000000"/>
                <w:sz w:val="18"/>
                <w:szCs w:val="18"/>
              </w:rPr>
              <w:t>Jednoczesny dostęp dla min. 1 użytkownika albo aplikacja zaoferowana na oddzielnej konsoli postprocessingowej typu stand-alone</w:t>
            </w:r>
          </w:p>
        </w:tc>
        <w:tc>
          <w:tcPr>
            <w:tcW w:w="1984" w:type="dxa"/>
            <w:shd w:val="clear" w:color="auto" w:fill="auto"/>
            <w:vAlign w:val="center"/>
          </w:tcPr>
          <w:p w:rsidR="006237D1" w:rsidRPr="0078699B" w:rsidRDefault="006237D1" w:rsidP="009E24F8">
            <w:pPr>
              <w:pStyle w:val="Zawartotabeli"/>
              <w:snapToGrid w:val="0"/>
              <w:jc w:val="center"/>
              <w:rPr>
                <w:rFonts w:ascii="Century Gothic" w:hAnsi="Century Gothic" w:cs="Arial"/>
                <w:b/>
                <w:iCs/>
                <w:color w:val="000000"/>
                <w:sz w:val="18"/>
                <w:szCs w:val="18"/>
              </w:rPr>
            </w:pPr>
            <w:r w:rsidRPr="0078699B">
              <w:rPr>
                <w:rFonts w:ascii="Century Gothic" w:hAnsi="Century Gothic" w:cs="Arial"/>
                <w:b/>
                <w:iCs/>
                <w:color w:val="000000"/>
                <w:sz w:val="18"/>
                <w:szCs w:val="18"/>
              </w:rPr>
              <w:t>Tak</w:t>
            </w:r>
            <w:r>
              <w:rPr>
                <w:rFonts w:ascii="Century Gothic" w:hAnsi="Century Gothic" w:cs="Arial"/>
                <w:b/>
                <w:iCs/>
                <w:color w:val="000000"/>
                <w:sz w:val="18"/>
                <w:szCs w:val="18"/>
              </w:rPr>
              <w:t>, podać</w:t>
            </w:r>
          </w:p>
        </w:tc>
        <w:tc>
          <w:tcPr>
            <w:tcW w:w="2835" w:type="dxa"/>
            <w:vAlign w:val="center"/>
          </w:tcPr>
          <w:p w:rsidR="006237D1" w:rsidRPr="0078699B" w:rsidRDefault="006237D1" w:rsidP="0078699B">
            <w:pPr>
              <w:jc w:val="center"/>
              <w:rPr>
                <w:rFonts w:ascii="Century Gothic" w:hAnsi="Century Gothic" w:cs="Arial"/>
                <w:iCs/>
                <w:color w:val="000000"/>
                <w:sz w:val="18"/>
                <w:szCs w:val="18"/>
              </w:rPr>
            </w:pPr>
          </w:p>
        </w:tc>
        <w:tc>
          <w:tcPr>
            <w:tcW w:w="1917" w:type="dxa"/>
            <w:vAlign w:val="center"/>
          </w:tcPr>
          <w:p w:rsidR="006237D1" w:rsidRPr="0078699B" w:rsidRDefault="006237D1" w:rsidP="0078699B">
            <w:pPr>
              <w:jc w:val="center"/>
              <w:rPr>
                <w:rFonts w:ascii="Century Gothic" w:hAnsi="Century Gothic" w:cs="Arial"/>
                <w:b/>
                <w:iCs/>
                <w:color w:val="000000"/>
                <w:sz w:val="16"/>
                <w:szCs w:val="16"/>
              </w:rPr>
            </w:pPr>
            <w:r w:rsidRPr="0078699B">
              <w:rPr>
                <w:rFonts w:ascii="Century Gothic" w:hAnsi="Century Gothic" w:cs="Arial"/>
                <w:b/>
                <w:iCs/>
                <w:color w:val="000000"/>
                <w:sz w:val="16"/>
                <w:szCs w:val="16"/>
              </w:rPr>
              <w:t>Jednoczesny dostęp dla min. 1 użytkownika  - 1</w:t>
            </w:r>
            <w:r>
              <w:rPr>
                <w:rFonts w:ascii="Century Gothic" w:hAnsi="Century Gothic" w:cs="Arial"/>
                <w:b/>
                <w:iCs/>
                <w:color w:val="000000"/>
                <w:sz w:val="16"/>
                <w:szCs w:val="16"/>
              </w:rPr>
              <w:t xml:space="preserve"> </w:t>
            </w:r>
            <w:r w:rsidRPr="0078699B">
              <w:rPr>
                <w:rFonts w:ascii="Century Gothic" w:hAnsi="Century Gothic" w:cs="Arial"/>
                <w:b/>
                <w:iCs/>
                <w:color w:val="000000"/>
                <w:sz w:val="16"/>
                <w:szCs w:val="16"/>
              </w:rPr>
              <w:t>pkt</w:t>
            </w:r>
          </w:p>
          <w:p w:rsidR="006237D1" w:rsidRPr="0078699B" w:rsidRDefault="006237D1" w:rsidP="0078699B">
            <w:pPr>
              <w:jc w:val="center"/>
              <w:rPr>
                <w:rFonts w:ascii="Century Gothic" w:hAnsi="Century Gothic" w:cs="Arial"/>
                <w:b/>
                <w:iCs/>
                <w:color w:val="000000"/>
                <w:sz w:val="16"/>
                <w:szCs w:val="16"/>
              </w:rPr>
            </w:pPr>
            <w:r w:rsidRPr="0078699B">
              <w:rPr>
                <w:rFonts w:ascii="Century Gothic" w:hAnsi="Century Gothic" w:cs="Arial"/>
                <w:b/>
                <w:iCs/>
                <w:color w:val="000000"/>
                <w:sz w:val="16"/>
                <w:szCs w:val="16"/>
              </w:rPr>
              <w:t>aplikacja zaoferowana na oddzielnej konsoli postprocessingowej typu stand-alone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BC2E9A" w:rsidRDefault="006237D1" w:rsidP="00BC2E9A">
            <w:pPr>
              <w:snapToGrid w:val="0"/>
              <w:rPr>
                <w:rFonts w:ascii="Century Gothic" w:hAnsi="Century Gothic" w:cs="Arial"/>
                <w:b/>
                <w:iCs/>
                <w:sz w:val="18"/>
                <w:szCs w:val="18"/>
              </w:rPr>
            </w:pPr>
            <w:r w:rsidRPr="00BC2E9A">
              <w:rPr>
                <w:rFonts w:ascii="Century Gothic" w:hAnsi="Century Gothic" w:cs="Arial"/>
                <w:b/>
                <w:iCs/>
                <w:sz w:val="18"/>
                <w:szCs w:val="18"/>
              </w:rPr>
              <w:t>Oprogramowanie do analizy badań kardiologicznych MR  , z analizą ilościową przepływów w sercu i naczyniach</w:t>
            </w:r>
          </w:p>
          <w:p w:rsidR="006237D1" w:rsidRPr="00BC2E9A" w:rsidRDefault="006237D1" w:rsidP="00BC2E9A">
            <w:pPr>
              <w:snapToGrid w:val="0"/>
              <w:rPr>
                <w:rFonts w:ascii="Century Gothic" w:hAnsi="Century Gothic" w:cs="Arial"/>
                <w:b/>
                <w:iCs/>
                <w:sz w:val="18"/>
                <w:szCs w:val="18"/>
                <w:highlight w:val="yellow"/>
              </w:rPr>
            </w:pPr>
            <w:r w:rsidRPr="00BC2E9A">
              <w:rPr>
                <w:rFonts w:ascii="Century Gothic" w:hAnsi="Century Gothic" w:cs="Arial"/>
                <w:b/>
                <w:iCs/>
                <w:sz w:val="18"/>
                <w:szCs w:val="18"/>
              </w:rPr>
              <w:t>Jednoczesny dostęp dla min. 1 użytkownika albo aplikacja zaoferowana na oddzielnej konsoli postprocessingowej typu stand-alone</w:t>
            </w:r>
          </w:p>
        </w:tc>
        <w:tc>
          <w:tcPr>
            <w:tcW w:w="1984" w:type="dxa"/>
            <w:shd w:val="clear" w:color="auto" w:fill="auto"/>
            <w:vAlign w:val="center"/>
          </w:tcPr>
          <w:p w:rsidR="006237D1" w:rsidRPr="00BC2E9A" w:rsidRDefault="006237D1" w:rsidP="003F6A4D">
            <w:pPr>
              <w:pStyle w:val="Zawartotabeli"/>
              <w:snapToGrid w:val="0"/>
              <w:jc w:val="center"/>
              <w:rPr>
                <w:rFonts w:ascii="Century Gothic" w:hAnsi="Century Gothic" w:cs="Arial"/>
                <w:b/>
                <w:sz w:val="18"/>
                <w:szCs w:val="18"/>
                <w:highlight w:val="yellow"/>
              </w:rPr>
            </w:pPr>
            <w:r w:rsidRPr="00BC2E9A">
              <w:rPr>
                <w:rFonts w:ascii="Century Gothic" w:hAnsi="Century Gothic" w:cs="Arial"/>
                <w:b/>
                <w:sz w:val="18"/>
                <w:szCs w:val="18"/>
              </w:rPr>
              <w:t>Tak</w:t>
            </w:r>
          </w:p>
        </w:tc>
        <w:tc>
          <w:tcPr>
            <w:tcW w:w="2835" w:type="dxa"/>
            <w:vAlign w:val="center"/>
          </w:tcPr>
          <w:p w:rsidR="006237D1" w:rsidRPr="0078699B" w:rsidRDefault="006237D1" w:rsidP="003F6A4D">
            <w:pPr>
              <w:pStyle w:val="Zawartotabeli"/>
              <w:snapToGrid w:val="0"/>
              <w:jc w:val="center"/>
              <w:rPr>
                <w:rFonts w:ascii="Century Gothic" w:hAnsi="Century Gothic" w:cs="Arial"/>
                <w:sz w:val="18"/>
                <w:szCs w:val="18"/>
                <w:highlight w:val="yellow"/>
              </w:rPr>
            </w:pPr>
          </w:p>
        </w:tc>
        <w:tc>
          <w:tcPr>
            <w:tcW w:w="1917" w:type="dxa"/>
            <w:vAlign w:val="center"/>
          </w:tcPr>
          <w:p w:rsidR="006237D1" w:rsidRPr="006237D1" w:rsidRDefault="006237D1" w:rsidP="00BC2E9A">
            <w:pPr>
              <w:pStyle w:val="Zawartotabeli"/>
              <w:snapToGrid w:val="0"/>
              <w:jc w:val="center"/>
              <w:rPr>
                <w:rFonts w:ascii="Century Gothic" w:hAnsi="Century Gothic" w:cs="Arial"/>
                <w:b/>
                <w:color w:val="FF0000"/>
                <w:sz w:val="16"/>
                <w:szCs w:val="16"/>
              </w:rPr>
            </w:pPr>
            <w:r w:rsidRPr="00BC2E9A">
              <w:rPr>
                <w:rFonts w:ascii="Century Gothic" w:hAnsi="Century Gothic" w:cs="Arial"/>
                <w:b/>
                <w:sz w:val="16"/>
                <w:szCs w:val="16"/>
              </w:rPr>
              <w:t xml:space="preserve">Jednoczesny dostęp dla min. 1 użytkownika  - </w:t>
            </w:r>
            <w:r w:rsidRPr="006237D1">
              <w:rPr>
                <w:rFonts w:ascii="Century Gothic" w:hAnsi="Century Gothic" w:cs="Arial"/>
                <w:b/>
                <w:strike/>
                <w:sz w:val="16"/>
                <w:szCs w:val="16"/>
              </w:rPr>
              <w:t>3pkt</w:t>
            </w:r>
            <w:r>
              <w:rPr>
                <w:rFonts w:ascii="Century Gothic" w:hAnsi="Century Gothic" w:cs="Arial"/>
                <w:b/>
                <w:sz w:val="16"/>
                <w:szCs w:val="16"/>
              </w:rPr>
              <w:t xml:space="preserve"> </w:t>
            </w:r>
            <w:r w:rsidR="00F33A16">
              <w:rPr>
                <w:rFonts w:ascii="Century Gothic" w:hAnsi="Century Gothic" w:cs="Arial"/>
                <w:b/>
                <w:color w:val="FF0000"/>
                <w:sz w:val="16"/>
                <w:szCs w:val="16"/>
              </w:rPr>
              <w:t>2</w:t>
            </w:r>
            <w:r w:rsidRPr="006237D1">
              <w:rPr>
                <w:rFonts w:ascii="Century Gothic" w:hAnsi="Century Gothic" w:cs="Arial"/>
                <w:b/>
                <w:color w:val="FF0000"/>
                <w:sz w:val="16"/>
                <w:szCs w:val="16"/>
              </w:rPr>
              <w:t xml:space="preserve"> pkt.</w:t>
            </w:r>
          </w:p>
          <w:p w:rsidR="006237D1" w:rsidRPr="00BC2E9A" w:rsidRDefault="006237D1" w:rsidP="00BC2E9A">
            <w:pPr>
              <w:pStyle w:val="Zawartotabeli"/>
              <w:snapToGrid w:val="0"/>
              <w:jc w:val="center"/>
              <w:rPr>
                <w:rFonts w:ascii="Century Gothic" w:hAnsi="Century Gothic" w:cs="Arial"/>
                <w:b/>
                <w:sz w:val="16"/>
                <w:szCs w:val="16"/>
              </w:rPr>
            </w:pPr>
          </w:p>
          <w:p w:rsidR="006237D1" w:rsidRPr="003F6A4D" w:rsidRDefault="006237D1" w:rsidP="00BC2E9A">
            <w:pPr>
              <w:pStyle w:val="Zawartotabeli"/>
              <w:snapToGrid w:val="0"/>
              <w:jc w:val="center"/>
              <w:rPr>
                <w:rFonts w:ascii="Century Gothic" w:hAnsi="Century Gothic" w:cs="Arial"/>
                <w:sz w:val="16"/>
                <w:szCs w:val="16"/>
              </w:rPr>
            </w:pPr>
            <w:r w:rsidRPr="00BC2E9A">
              <w:rPr>
                <w:rFonts w:ascii="Century Gothic" w:hAnsi="Century Gothic" w:cs="Arial"/>
                <w:b/>
                <w:sz w:val="16"/>
                <w:szCs w:val="16"/>
              </w:rPr>
              <w:t>aplikacja zaoferowana na oddzielnej konsoli postprocessingowej typu stand-alone – 0 pkt</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sz w:val="18"/>
                <w:szCs w:val="18"/>
              </w:rPr>
            </w:pPr>
            <w:r w:rsidRPr="003F6A4D">
              <w:rPr>
                <w:rFonts w:ascii="Century Gothic" w:hAnsi="Century Gothic" w:cs="Arial"/>
                <w:iCs/>
                <w:sz w:val="18"/>
                <w:szCs w:val="18"/>
              </w:rPr>
              <w:t>Praca w sieci:</w:t>
            </w:r>
          </w:p>
          <w:p w:rsidR="006237D1" w:rsidRPr="003F6A4D" w:rsidRDefault="006237D1"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SEND/RECEIVE,</w:t>
            </w:r>
          </w:p>
          <w:p w:rsidR="006237D1" w:rsidRPr="003F6A4D" w:rsidRDefault="006237D1"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QUERY/RETRIEVE,</w:t>
            </w:r>
          </w:p>
          <w:p w:rsidR="006237D1" w:rsidRPr="003F6A4D" w:rsidRDefault="006237D1"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DICOM PRINT,</w:t>
            </w:r>
          </w:p>
          <w:p w:rsidR="006237D1" w:rsidRPr="003F6A4D" w:rsidRDefault="006237D1" w:rsidP="003F6A4D">
            <w:pPr>
              <w:numPr>
                <w:ilvl w:val="0"/>
                <w:numId w:val="8"/>
              </w:numPr>
              <w:snapToGrid w:val="0"/>
              <w:ind w:left="0" w:firstLine="0"/>
              <w:rPr>
                <w:rFonts w:ascii="Century Gothic" w:hAnsi="Century Gothic" w:cs="Arial"/>
                <w:iCs/>
                <w:sz w:val="18"/>
                <w:szCs w:val="18"/>
              </w:rPr>
            </w:pPr>
            <w:r w:rsidRPr="003F6A4D">
              <w:rPr>
                <w:rFonts w:ascii="Century Gothic" w:hAnsi="Century Gothic" w:cs="Arial"/>
                <w:iCs/>
                <w:sz w:val="18"/>
                <w:szCs w:val="18"/>
              </w:rPr>
              <w:t>DICOM 3.0 – Storage Commitment.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EEECE1" w:themeFill="background2"/>
            <w:vAlign w:val="center"/>
          </w:tcPr>
          <w:p w:rsidR="006237D1" w:rsidRPr="003F6A4D" w:rsidRDefault="006237D1" w:rsidP="003F6A4D">
            <w:pPr>
              <w:pStyle w:val="Nagwek1"/>
              <w:snapToGrid w:val="0"/>
              <w:ind w:left="0" w:firstLine="0"/>
              <w:rPr>
                <w:rFonts w:ascii="Century Gothic" w:hAnsi="Century Gothic" w:cs="Arial"/>
                <w:iCs/>
                <w:sz w:val="18"/>
                <w:szCs w:val="18"/>
              </w:rPr>
            </w:pPr>
            <w:r w:rsidRPr="003F6A4D">
              <w:rPr>
                <w:rFonts w:ascii="Century Gothic" w:hAnsi="Century Gothic" w:cs="Arial"/>
                <w:b/>
                <w:iCs/>
                <w:color w:val="000000"/>
                <w:sz w:val="18"/>
                <w:szCs w:val="18"/>
              </w:rPr>
              <w:t>WYPOSAŻENIE DODATKOWE</w:t>
            </w:r>
          </w:p>
        </w:tc>
        <w:tc>
          <w:tcPr>
            <w:tcW w:w="1984"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2835"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shd w:val="clear" w:color="auto" w:fill="EEECE1" w:themeFill="background2"/>
            <w:vAlign w:val="center"/>
          </w:tcPr>
          <w:p w:rsidR="006237D1" w:rsidRPr="003F6A4D" w:rsidRDefault="006237D1" w:rsidP="003F6A4D">
            <w:pPr>
              <w:jc w:val="center"/>
              <w:rPr>
                <w:rFonts w:ascii="Century Gothic" w:hAnsi="Century Gothic"/>
                <w:sz w:val="16"/>
                <w:szCs w:val="16"/>
              </w:rPr>
            </w:pPr>
          </w:p>
        </w:tc>
      </w:tr>
      <w:tr w:rsidR="006237D1" w:rsidRPr="003F6A4D" w:rsidTr="00E22BEF">
        <w:tblPrEx>
          <w:tblLook w:val="0000" w:firstRow="0" w:lastRow="0" w:firstColumn="0" w:lastColumn="0" w:noHBand="0" w:noVBand="0"/>
        </w:tblPrEx>
        <w:trPr>
          <w:trHeight w:val="1857"/>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E22BEF" w:rsidRDefault="006237D1" w:rsidP="00E22BEF">
            <w:pPr>
              <w:pStyle w:val="Nagwek1"/>
              <w:ind w:left="6" w:hanging="6"/>
              <w:rPr>
                <w:rFonts w:ascii="Century Gothic" w:hAnsi="Century Gothic" w:cs="Arial"/>
                <w:b/>
                <w:iCs/>
                <w:sz w:val="18"/>
                <w:szCs w:val="18"/>
                <w:highlight w:val="yellow"/>
              </w:rPr>
            </w:pPr>
            <w:r w:rsidRPr="00B56E2B">
              <w:rPr>
                <w:rFonts w:ascii="Century Gothic" w:hAnsi="Century Gothic" w:cs="Arial"/>
                <w:b/>
                <w:iCs/>
                <w:sz w:val="18"/>
                <w:szCs w:val="18"/>
              </w:rPr>
              <w:t>Monitor pacjenta pracujący w polu magnetycznym min. 10 000 Gaussów/ 3T, stosowany do monitorowania funkcji życiowych wszystkich grup pacjentów, umożliwiający pomiar podstawowych parametrów życiowych przy pomocy lekkich  modułów bezprzewodowych: 5 żyłowe EKG i SpO2 , pomiar NIBP, zasilanie bateryjne na min. 8 h pracy, opcja rozbudowy o EtCO2 oraz o bezprzewodowy panel sterujący.</w:t>
            </w:r>
          </w:p>
        </w:tc>
        <w:tc>
          <w:tcPr>
            <w:tcW w:w="1984" w:type="dxa"/>
            <w:shd w:val="clear" w:color="auto" w:fill="auto"/>
            <w:vAlign w:val="center"/>
          </w:tcPr>
          <w:p w:rsidR="006237D1" w:rsidRPr="00E22BEF" w:rsidRDefault="006237D1" w:rsidP="003F6A4D">
            <w:pPr>
              <w:pStyle w:val="Zawartotabeli"/>
              <w:snapToGrid w:val="0"/>
              <w:jc w:val="center"/>
              <w:rPr>
                <w:rFonts w:ascii="Century Gothic" w:hAnsi="Century Gothic" w:cs="Arial"/>
                <w:sz w:val="18"/>
                <w:szCs w:val="18"/>
              </w:rPr>
            </w:pPr>
            <w:r w:rsidRPr="00E22BEF">
              <w:rPr>
                <w:rFonts w:ascii="Century Gothic" w:hAnsi="Century Gothic" w:cs="Arial"/>
                <w:sz w:val="18"/>
                <w:szCs w:val="18"/>
              </w:rPr>
              <w:t>Tak</w:t>
            </w:r>
          </w:p>
        </w:tc>
        <w:tc>
          <w:tcPr>
            <w:tcW w:w="2835" w:type="dxa"/>
            <w:vAlign w:val="center"/>
          </w:tcPr>
          <w:p w:rsidR="006237D1" w:rsidRPr="00E22BEF" w:rsidRDefault="006237D1" w:rsidP="003F6A4D">
            <w:pPr>
              <w:jc w:val="center"/>
              <w:rPr>
                <w:rFonts w:ascii="Century Gothic" w:hAnsi="Century Gothic"/>
              </w:rPr>
            </w:pPr>
          </w:p>
        </w:tc>
        <w:tc>
          <w:tcPr>
            <w:tcW w:w="1917" w:type="dxa"/>
            <w:vAlign w:val="center"/>
          </w:tcPr>
          <w:p w:rsidR="006237D1" w:rsidRPr="00E22BEF" w:rsidRDefault="006237D1" w:rsidP="003F6A4D">
            <w:pPr>
              <w:pStyle w:val="Zawartotabeli"/>
              <w:snapToGrid w:val="0"/>
              <w:jc w:val="center"/>
              <w:rPr>
                <w:rFonts w:ascii="Century Gothic" w:hAnsi="Century Gothic" w:cs="Arial"/>
                <w:sz w:val="16"/>
                <w:szCs w:val="16"/>
              </w:rPr>
            </w:pPr>
            <w:r w:rsidRPr="00E22BEF">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rPr>
                <w:rFonts w:ascii="Century Gothic" w:hAnsi="Century Gothic" w:cs="Arial"/>
                <w:iCs/>
                <w:sz w:val="18"/>
                <w:szCs w:val="18"/>
              </w:rPr>
            </w:pPr>
            <w:r w:rsidRPr="003F6A4D">
              <w:rPr>
                <w:rFonts w:ascii="Century Gothic" w:hAnsi="Century Gothic" w:cs="Arial"/>
                <w:iCs/>
                <w:sz w:val="18"/>
                <w:szCs w:val="18"/>
              </w:rPr>
              <w:t>Rolki niemagnetyczne do przesuwania pacjent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E22BEF">
        <w:tblPrEx>
          <w:tblLook w:val="0000" w:firstRow="0" w:lastRow="0" w:firstColumn="0" w:lastColumn="0" w:noHBand="0" w:noVBand="0"/>
        </w:tblPrEx>
        <w:trPr>
          <w:trHeight w:val="1918"/>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E22BEF" w:rsidRDefault="006237D1" w:rsidP="00E22BEF">
            <w:pPr>
              <w:pStyle w:val="Nagwek1"/>
              <w:ind w:left="6" w:hanging="6"/>
              <w:rPr>
                <w:rFonts w:ascii="Century Gothic" w:hAnsi="Century Gothic" w:cs="Arial"/>
                <w:b/>
                <w:iCs/>
                <w:sz w:val="18"/>
                <w:szCs w:val="18"/>
                <w:highlight w:val="yellow"/>
              </w:rPr>
            </w:pPr>
            <w:r w:rsidRPr="00E22BEF">
              <w:rPr>
                <w:rFonts w:ascii="Century Gothic" w:hAnsi="Century Gothic" w:cs="Arial"/>
                <w:b/>
                <w:iCs/>
                <w:sz w:val="18"/>
                <w:szCs w:val="18"/>
              </w:rPr>
              <w:t>Respirator przenośny pracujący w polu magnetycznym min. 1 000 Gaussów, zasilanie i sterowanie pracą oraz alarmami wyłącznie pneumatyczne – z przenośnego lub stacjonarnego źródła sprężonego tlenu lub powietrza, regulacja częstości oddechów z zakresie nie mniejszym niż od 10 do 80 odd/min, regulacja stosunku wdechu do wydechu w zakresie nie mniejszym niż od 5:1 do 1:20, wyposażony w: zastawkę pacjenta (przeznaczoną do sterylizacji) pozwalająca na mechaniczną wentylację, reduktor z przepływomierzem od 0 do 15 [l/min] wraz z nawilżaczem, przewód ciśnieniowy zasilający, przewód oddechowy pacjenta wielorazowego użytku.</w:t>
            </w:r>
          </w:p>
        </w:tc>
        <w:tc>
          <w:tcPr>
            <w:tcW w:w="1984" w:type="dxa"/>
            <w:shd w:val="clear" w:color="auto" w:fill="auto"/>
            <w:vAlign w:val="center"/>
          </w:tcPr>
          <w:p w:rsidR="006237D1" w:rsidRPr="00E22BEF" w:rsidRDefault="006237D1" w:rsidP="003F6A4D">
            <w:pPr>
              <w:pStyle w:val="Zawartotabeli"/>
              <w:snapToGrid w:val="0"/>
              <w:jc w:val="center"/>
              <w:rPr>
                <w:rFonts w:ascii="Century Gothic" w:hAnsi="Century Gothic" w:cs="Arial"/>
                <w:sz w:val="18"/>
                <w:szCs w:val="18"/>
              </w:rPr>
            </w:pPr>
            <w:r w:rsidRPr="00E22BEF">
              <w:rPr>
                <w:rFonts w:ascii="Century Gothic" w:hAnsi="Century Gothic" w:cs="Arial"/>
                <w:sz w:val="18"/>
                <w:szCs w:val="18"/>
              </w:rPr>
              <w:t>Tak</w:t>
            </w:r>
          </w:p>
        </w:tc>
        <w:tc>
          <w:tcPr>
            <w:tcW w:w="2835" w:type="dxa"/>
            <w:vAlign w:val="center"/>
          </w:tcPr>
          <w:p w:rsidR="006237D1" w:rsidRPr="00E22BEF" w:rsidRDefault="006237D1" w:rsidP="003F6A4D">
            <w:pPr>
              <w:jc w:val="center"/>
              <w:rPr>
                <w:rFonts w:ascii="Century Gothic" w:hAnsi="Century Gothic"/>
              </w:rPr>
            </w:pPr>
          </w:p>
        </w:tc>
        <w:tc>
          <w:tcPr>
            <w:tcW w:w="1917" w:type="dxa"/>
            <w:vAlign w:val="center"/>
          </w:tcPr>
          <w:p w:rsidR="006237D1" w:rsidRPr="00E22BEF" w:rsidRDefault="006237D1" w:rsidP="003F6A4D">
            <w:pPr>
              <w:pStyle w:val="Zawartotabeli"/>
              <w:snapToGrid w:val="0"/>
              <w:jc w:val="center"/>
              <w:rPr>
                <w:rFonts w:ascii="Century Gothic" w:hAnsi="Century Gothic" w:cs="Arial"/>
                <w:sz w:val="16"/>
                <w:szCs w:val="16"/>
              </w:rPr>
            </w:pPr>
            <w:r w:rsidRPr="00E22BEF">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rPr>
                <w:rFonts w:ascii="Century Gothic" w:hAnsi="Century Gothic" w:cs="Arial"/>
                <w:iCs/>
                <w:sz w:val="18"/>
                <w:szCs w:val="18"/>
              </w:rPr>
            </w:pPr>
            <w:r w:rsidRPr="003F6A4D">
              <w:rPr>
                <w:rFonts w:ascii="Century Gothic" w:hAnsi="Century Gothic" w:cs="Arial"/>
                <w:iCs/>
                <w:sz w:val="18"/>
                <w:szCs w:val="18"/>
              </w:rPr>
              <w:t>Krzesło do wkłucia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rPr>
                <w:rFonts w:ascii="Century Gothic" w:hAnsi="Century Gothic" w:cs="Arial"/>
                <w:iCs/>
                <w:sz w:val="18"/>
                <w:szCs w:val="18"/>
              </w:rPr>
            </w:pPr>
            <w:r w:rsidRPr="003F6A4D">
              <w:rPr>
                <w:rFonts w:ascii="Century Gothic" w:hAnsi="Century Gothic" w:cs="Arial"/>
                <w:iCs/>
                <w:sz w:val="18"/>
                <w:szCs w:val="18"/>
              </w:rPr>
              <w:t>Lampa z intensywnym światłem ułatwiającym wkłucie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Monitor poziomu tlenu w pomieszczeniu badań</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tabs>
                <w:tab w:val="clear" w:pos="0"/>
              </w:tabs>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Leżanka do transportu pacjentów w pozycji leżącej przystosowana do pracy w środowisku MR</w:t>
            </w:r>
            <w:r>
              <w:rPr>
                <w:rFonts w:ascii="Century Gothic" w:hAnsi="Century Gothic" w:cs="Arial"/>
                <w:iCs/>
                <w:color w:val="000000"/>
                <w:sz w:val="18"/>
                <w:szCs w:val="18"/>
              </w:rPr>
              <w:t xml:space="preserve"> </w:t>
            </w:r>
            <w:r w:rsidRPr="00F4227B">
              <w:rPr>
                <w:rFonts w:ascii="Century Gothic" w:hAnsi="Century Gothic" w:cs="Arial"/>
                <w:b/>
                <w:iCs/>
                <w:color w:val="000000"/>
                <w:sz w:val="18"/>
                <w:szCs w:val="18"/>
              </w:rPr>
              <w:t>– 1 szt.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iCs/>
                <w:color w:val="000000"/>
                <w:sz w:val="18"/>
                <w:szCs w:val="18"/>
              </w:rPr>
            </w:pPr>
            <w:r w:rsidRPr="003F6A4D">
              <w:rPr>
                <w:rFonts w:ascii="Century Gothic" w:hAnsi="Century Gothic" w:cs="Arial"/>
                <w:iCs/>
                <w:color w:val="000000"/>
                <w:sz w:val="18"/>
                <w:szCs w:val="18"/>
              </w:rPr>
              <w:t>Wózek inwalidzki niemagnetyczny do transportu chorych w pozycji siedzącej przystosowany do pracy w środowisku MR</w:t>
            </w:r>
            <w:r>
              <w:rPr>
                <w:rFonts w:ascii="Century Gothic" w:hAnsi="Century Gothic" w:cs="Arial"/>
                <w:iCs/>
                <w:color w:val="000000"/>
                <w:sz w:val="18"/>
                <w:szCs w:val="18"/>
              </w:rPr>
              <w:t xml:space="preserve"> </w:t>
            </w:r>
            <w:r w:rsidRPr="00F4227B">
              <w:rPr>
                <w:rFonts w:ascii="Century Gothic" w:hAnsi="Century Gothic" w:cs="Arial"/>
                <w:b/>
                <w:iCs/>
                <w:color w:val="000000"/>
                <w:sz w:val="18"/>
                <w:szCs w:val="18"/>
              </w:rPr>
              <w:t>– 1 szt.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Komputery opisowe (2 [szt)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78699B">
        <w:tblPrEx>
          <w:tblLook w:val="0000" w:firstRow="0" w:lastRow="0" w:firstColumn="0" w:lastColumn="0" w:noHBand="0" w:noVBand="0"/>
        </w:tblPrEx>
        <w:trPr>
          <w:trHeight w:val="1236"/>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Default="006237D1" w:rsidP="0078699B">
            <w:pPr>
              <w:pStyle w:val="Nagwek1"/>
              <w:numPr>
                <w:ilvl w:val="0"/>
                <w:numId w:val="0"/>
              </w:numPr>
              <w:snapToGrid w:val="0"/>
              <w:rPr>
                <w:rFonts w:ascii="Century Gothic" w:hAnsi="Century Gothic" w:cs="Arial"/>
                <w:b/>
                <w:bCs/>
                <w:i/>
                <w:iCs/>
                <w:color w:val="000000"/>
                <w:sz w:val="18"/>
                <w:szCs w:val="18"/>
              </w:rPr>
            </w:pPr>
            <w:r w:rsidRPr="003F6A4D">
              <w:rPr>
                <w:rFonts w:ascii="Century Gothic" w:hAnsi="Century Gothic" w:cs="Arial"/>
                <w:bCs/>
                <w:iCs/>
                <w:color w:val="000000"/>
                <w:sz w:val="18"/>
                <w:szCs w:val="18"/>
              </w:rPr>
              <w:t>Stanowisko komputerowe wraz z oprogramowaniem typu LC Model do zaawansowanej obróbki badań spektroskopowych</w:t>
            </w:r>
            <w:r>
              <w:rPr>
                <w:rFonts w:ascii="Century Gothic" w:hAnsi="Century Gothic" w:cs="Arial"/>
                <w:bCs/>
                <w:iCs/>
                <w:color w:val="000000"/>
                <w:sz w:val="18"/>
                <w:szCs w:val="18"/>
              </w:rPr>
              <w:t xml:space="preserve"> </w:t>
            </w:r>
          </w:p>
          <w:p w:rsidR="006237D1" w:rsidRPr="0078699B" w:rsidRDefault="006237D1" w:rsidP="0078699B">
            <w:pPr>
              <w:pStyle w:val="Nagwek1"/>
              <w:numPr>
                <w:ilvl w:val="0"/>
                <w:numId w:val="0"/>
              </w:numPr>
              <w:snapToGrid w:val="0"/>
              <w:rPr>
                <w:rFonts w:ascii="Century Gothic" w:hAnsi="Century Gothic" w:cs="Arial"/>
                <w:bCs/>
                <w:iCs/>
                <w:color w:val="000000"/>
                <w:sz w:val="18"/>
                <w:szCs w:val="18"/>
              </w:rPr>
            </w:pPr>
            <w:r w:rsidRPr="0078699B">
              <w:rPr>
                <w:rFonts w:ascii="Century Gothic" w:hAnsi="Century Gothic" w:cs="Arial"/>
                <w:b/>
                <w:bCs/>
                <w:iCs/>
                <w:color w:val="000000"/>
                <w:sz w:val="18"/>
                <w:szCs w:val="18"/>
              </w:rPr>
              <w:t>Dopuszcza się jako równoważne zaoferowanie zaawansowanego pakietu badań spektroskopowych, umożliwiające kształtowanie widm metabolitów,  eksport danych surowych w ramach  oferowanego serwera aplikacyjnego w ramach punktu 256</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rPr>
                <w:rFonts w:ascii="Century Gothic" w:hAnsi="Century Gothic"/>
              </w:rPr>
            </w:pPr>
            <w:r w:rsidRPr="003F6A4D">
              <w:rPr>
                <w:rFonts w:ascii="Century Gothic" w:hAnsi="Century Gothic" w:cs="Arial"/>
                <w:bCs/>
                <w:iCs/>
                <w:color w:val="000000"/>
                <w:sz w:val="18"/>
                <w:szCs w:val="18"/>
              </w:rPr>
              <w:t>Robot do wypalania płyt CD/DVD – 2 [szt.] zintegrowany z RIS/PACS</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792E0E" w:rsidTr="00CD03B9">
        <w:tblPrEx>
          <w:tblLook w:val="0000" w:firstRow="0" w:lastRow="0" w:firstColumn="0" w:lastColumn="0" w:noHBand="0" w:noVBand="0"/>
        </w:tblPrEx>
        <w:trPr>
          <w:tblHeader/>
          <w:jc w:val="center"/>
        </w:trPr>
        <w:tc>
          <w:tcPr>
            <w:tcW w:w="469" w:type="dxa"/>
            <w:shd w:val="clear" w:color="auto" w:fill="auto"/>
          </w:tcPr>
          <w:p w:rsidR="006237D1" w:rsidRPr="00792E0E"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792E0E" w:rsidRDefault="006237D1" w:rsidP="003F6A4D">
            <w:pPr>
              <w:snapToGrid w:val="0"/>
              <w:rPr>
                <w:rFonts w:ascii="Century Gothic" w:hAnsi="Century Gothic" w:cs="Arial"/>
                <w:b/>
                <w:iCs/>
                <w:strike/>
                <w:color w:val="000000"/>
                <w:sz w:val="18"/>
                <w:szCs w:val="18"/>
              </w:rPr>
            </w:pPr>
            <w:r w:rsidRPr="00792E0E">
              <w:rPr>
                <w:rFonts w:ascii="Century Gothic" w:hAnsi="Century Gothic" w:cs="Arial"/>
                <w:b/>
                <w:iCs/>
                <w:strike/>
                <w:color w:val="000000"/>
                <w:sz w:val="18"/>
                <w:szCs w:val="18"/>
              </w:rPr>
              <w:t>Zestaw fantomów do kalibracji i testowania aparatu</w:t>
            </w:r>
          </w:p>
        </w:tc>
        <w:tc>
          <w:tcPr>
            <w:tcW w:w="1984" w:type="dxa"/>
            <w:shd w:val="clear" w:color="auto" w:fill="auto"/>
            <w:vAlign w:val="center"/>
          </w:tcPr>
          <w:p w:rsidR="006237D1" w:rsidRPr="00792E0E" w:rsidRDefault="006237D1" w:rsidP="003F6A4D">
            <w:pPr>
              <w:pStyle w:val="Zawartotabeli"/>
              <w:snapToGrid w:val="0"/>
              <w:jc w:val="center"/>
              <w:rPr>
                <w:rFonts w:ascii="Century Gothic" w:hAnsi="Century Gothic" w:cs="Arial"/>
                <w:b/>
                <w:strike/>
                <w:sz w:val="18"/>
                <w:szCs w:val="18"/>
              </w:rPr>
            </w:pPr>
            <w:r w:rsidRPr="00792E0E">
              <w:rPr>
                <w:rFonts w:ascii="Century Gothic" w:hAnsi="Century Gothic" w:cs="Arial"/>
                <w:b/>
                <w:strike/>
                <w:sz w:val="18"/>
                <w:szCs w:val="18"/>
              </w:rPr>
              <w:t>Tak</w:t>
            </w:r>
          </w:p>
        </w:tc>
        <w:tc>
          <w:tcPr>
            <w:tcW w:w="2835" w:type="dxa"/>
            <w:vAlign w:val="center"/>
          </w:tcPr>
          <w:p w:rsidR="006237D1" w:rsidRPr="00792E0E" w:rsidRDefault="006237D1" w:rsidP="003F6A4D">
            <w:pPr>
              <w:jc w:val="center"/>
              <w:rPr>
                <w:rFonts w:ascii="Century Gothic" w:hAnsi="Century Gothic"/>
                <w:b/>
                <w:strike/>
              </w:rPr>
            </w:pPr>
          </w:p>
        </w:tc>
        <w:tc>
          <w:tcPr>
            <w:tcW w:w="1917" w:type="dxa"/>
            <w:vAlign w:val="center"/>
          </w:tcPr>
          <w:p w:rsidR="006237D1" w:rsidRPr="00792E0E" w:rsidRDefault="006237D1" w:rsidP="003F6A4D">
            <w:pPr>
              <w:pStyle w:val="Zawartotabeli"/>
              <w:snapToGrid w:val="0"/>
              <w:jc w:val="center"/>
              <w:rPr>
                <w:rFonts w:ascii="Century Gothic" w:hAnsi="Century Gothic" w:cs="Arial"/>
                <w:b/>
                <w:strike/>
                <w:sz w:val="16"/>
                <w:szCs w:val="16"/>
              </w:rPr>
            </w:pPr>
            <w:r w:rsidRPr="00792E0E">
              <w:rPr>
                <w:rFonts w:ascii="Century Gothic" w:hAnsi="Century Gothic" w:cs="Arial"/>
                <w:b/>
                <w:strike/>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iCs/>
                <w:color w:val="000000"/>
                <w:sz w:val="18"/>
                <w:szCs w:val="18"/>
              </w:rPr>
            </w:pPr>
            <w:r w:rsidRPr="003F6A4D">
              <w:rPr>
                <w:rFonts w:ascii="Century Gothic" w:hAnsi="Century Gothic" w:cs="Arial"/>
                <w:iCs/>
                <w:color w:val="000000"/>
                <w:sz w:val="18"/>
                <w:szCs w:val="18"/>
              </w:rPr>
              <w:t>Zestaw podgłówków i podkładek do pozycjonowania przy różnych badaniach (2 szt.)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color w:val="000000"/>
                <w:sz w:val="18"/>
                <w:szCs w:val="18"/>
              </w:rPr>
            </w:pPr>
            <w:r w:rsidRPr="003F6A4D">
              <w:rPr>
                <w:rFonts w:ascii="Century Gothic" w:hAnsi="Century Gothic" w:cs="Arial"/>
                <w:color w:val="000000"/>
                <w:sz w:val="18"/>
                <w:szCs w:val="18"/>
              </w:rPr>
              <w:t>Aparat umożliwiający weryfikację i ocenę badań MRI w technologii ultrasonograficznej: (Opis wymagań pkt. 279)</w:t>
            </w:r>
          </w:p>
          <w:p w:rsidR="006237D1" w:rsidRPr="003F6A4D" w:rsidRDefault="006237D1" w:rsidP="003F6A4D">
            <w:pPr>
              <w:snapToGrid w:val="0"/>
              <w:rPr>
                <w:rFonts w:ascii="Century Gothic" w:hAnsi="Century Gothic" w:cs="Arial"/>
                <w:color w:val="000000"/>
                <w:sz w:val="18"/>
                <w:szCs w:val="18"/>
              </w:rPr>
            </w:pP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Wymagania w związku z p</w:t>
            </w:r>
            <w:r>
              <w:rPr>
                <w:rFonts w:ascii="Century Gothic" w:hAnsi="Century Gothic" w:cs="Arial"/>
                <w:color w:val="000000"/>
                <w:sz w:val="18"/>
                <w:szCs w:val="18"/>
              </w:rPr>
              <w:t>kt</w:t>
            </w:r>
            <w:r w:rsidRPr="00E838F3">
              <w:rPr>
                <w:rFonts w:ascii="Century Gothic" w:hAnsi="Century Gothic" w:cs="Arial"/>
                <w:color w:val="000000"/>
                <w:sz w:val="18"/>
                <w:szCs w:val="18"/>
              </w:rPr>
              <w:t>. 278</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Aparat wykonany w technologii całkowicie cyfrowej</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Ilość niezależnych kanałów procesowych</w:t>
            </w:r>
            <w:r w:rsidRPr="00E838F3">
              <w:rPr>
                <w:rFonts w:ascii="Century Gothic" w:hAnsi="Century Gothic" w:cs="Arial"/>
                <w:color w:val="000000"/>
                <w:sz w:val="18"/>
                <w:szCs w:val="18"/>
              </w:rPr>
              <w:tab/>
              <w:t>Min. 27 000</w:t>
            </w:r>
          </w:p>
          <w:p w:rsidR="006237D1" w:rsidRDefault="006237D1" w:rsidP="003F6A4D">
            <w:pPr>
              <w:snapToGrid w:val="0"/>
              <w:rPr>
                <w:rFonts w:ascii="Century Gothic" w:hAnsi="Century Gothic" w:cs="Arial"/>
                <w:b/>
                <w:i/>
                <w:color w:val="000000"/>
                <w:sz w:val="18"/>
                <w:szCs w:val="18"/>
              </w:rPr>
            </w:pPr>
            <w:r w:rsidRPr="00E838F3">
              <w:rPr>
                <w:rFonts w:ascii="Century Gothic" w:hAnsi="Century Gothic" w:cs="Arial"/>
                <w:color w:val="000000"/>
                <w:sz w:val="18"/>
                <w:szCs w:val="18"/>
              </w:rPr>
              <w:t xml:space="preserve">Zakres częstotliwości pracy </w:t>
            </w:r>
            <w:r w:rsidRPr="00E838F3">
              <w:rPr>
                <w:rFonts w:ascii="Century Gothic" w:hAnsi="Century Gothic" w:cs="Arial"/>
                <w:color w:val="000000"/>
                <w:sz w:val="18"/>
                <w:szCs w:val="18"/>
              </w:rPr>
              <w:tab/>
              <w:t>Min. 1,5-13 MHz</w:t>
            </w:r>
            <w:r>
              <w:rPr>
                <w:rFonts w:ascii="Century Gothic" w:hAnsi="Century Gothic" w:cs="Arial"/>
                <w:color w:val="000000"/>
                <w:sz w:val="18"/>
                <w:szCs w:val="18"/>
              </w:rPr>
              <w:t xml:space="preserve"> </w:t>
            </w:r>
          </w:p>
          <w:p w:rsidR="006237D1" w:rsidRPr="00AE5E7D" w:rsidRDefault="006237D1" w:rsidP="003F6A4D">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w:t>
            </w:r>
            <w:r>
              <w:rPr>
                <w:rFonts w:ascii="Century Gothic" w:hAnsi="Century Gothic" w:cs="Arial"/>
                <w:b/>
                <w:color w:val="000000"/>
                <w:sz w:val="18"/>
                <w:szCs w:val="18"/>
              </w:rPr>
              <w:t xml:space="preserve"> </w:t>
            </w:r>
            <w:r w:rsidRPr="00AE5E7D">
              <w:rPr>
                <w:rFonts w:ascii="Century Gothic" w:hAnsi="Century Gothic" w:cs="Arial"/>
                <w:b/>
                <w:color w:val="000000"/>
                <w:sz w:val="18"/>
                <w:szCs w:val="18"/>
              </w:rPr>
              <w:t>aparat USG z zakresem pracy 1,7-18 MHz</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Niezależne równoważne gniazda głowic obrazowych przełączane elektroniczne</w:t>
            </w:r>
            <w:r w:rsidRPr="00E838F3">
              <w:rPr>
                <w:rFonts w:ascii="Century Gothic" w:hAnsi="Century Gothic" w:cs="Arial"/>
                <w:color w:val="000000"/>
                <w:sz w:val="18"/>
                <w:szCs w:val="18"/>
              </w:rPr>
              <w:tab/>
              <w:t>Min. 3</w:t>
            </w:r>
          </w:p>
          <w:p w:rsidR="006237D1"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Zakres dynamiki dla obrazu 2D wyświetlany na ekranie</w:t>
            </w:r>
            <w:r w:rsidRPr="00E838F3">
              <w:rPr>
                <w:rFonts w:ascii="Century Gothic" w:hAnsi="Century Gothic" w:cs="Arial"/>
                <w:color w:val="000000"/>
                <w:sz w:val="18"/>
                <w:szCs w:val="18"/>
              </w:rPr>
              <w:tab/>
              <w:t>Powyżej 210 dB</w:t>
            </w:r>
            <w:r>
              <w:rPr>
                <w:rFonts w:ascii="Century Gothic" w:hAnsi="Century Gothic" w:cs="Arial"/>
                <w:color w:val="000000"/>
                <w:sz w:val="18"/>
                <w:szCs w:val="18"/>
              </w:rPr>
              <w:t xml:space="preserve"> </w:t>
            </w:r>
          </w:p>
          <w:p w:rsidR="006237D1" w:rsidRPr="00D84A49" w:rsidRDefault="006237D1" w:rsidP="003F6A4D">
            <w:pPr>
              <w:snapToGrid w:val="0"/>
              <w:rPr>
                <w:rFonts w:ascii="Century Gothic" w:hAnsi="Century Gothic" w:cs="Arial"/>
                <w:b/>
                <w:color w:val="000000"/>
                <w:sz w:val="18"/>
                <w:szCs w:val="18"/>
              </w:rPr>
            </w:pPr>
            <w:r>
              <w:rPr>
                <w:rFonts w:ascii="Century Gothic" w:hAnsi="Century Gothic" w:cs="Arial"/>
                <w:b/>
                <w:color w:val="000000"/>
                <w:sz w:val="18"/>
                <w:szCs w:val="18"/>
              </w:rPr>
              <w:t>D</w:t>
            </w:r>
            <w:r w:rsidRPr="00D84A49">
              <w:rPr>
                <w:rFonts w:ascii="Century Gothic" w:hAnsi="Century Gothic" w:cs="Arial"/>
                <w:b/>
                <w:color w:val="000000"/>
                <w:sz w:val="18"/>
                <w:szCs w:val="18"/>
              </w:rPr>
              <w:t>opuszcza się aparat posiadający łączną dynamikę 265 dB, która jest regulowana w zakresie pasma obrazowego od 30 do 90 dB</w:t>
            </w:r>
          </w:p>
          <w:p w:rsidR="006237D1" w:rsidRPr="00AE5E7D" w:rsidRDefault="006237D1" w:rsidP="003F6A4D">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 aparat USG z zakresem dynamiki 265dB, z możliwością wyświetlania i regulacji zakresu w przedziale 35-96 dB dla trybu B</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Monitor LCD bez przeplotu o przekątnej min. 15 cali, rozdzielczości min. 1020x760 pikseli, z regulacją położenia (obrót, pochylenie)</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ustawienia menu w języku polskim i polskie znaki w opisach oraz komentarzach do raportu</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Czas uruchomienia systemu całkowicie wyłączonego</w:t>
            </w:r>
            <w:r w:rsidRPr="00E838F3">
              <w:rPr>
                <w:rFonts w:ascii="Century Gothic" w:hAnsi="Century Gothic" w:cs="Arial"/>
                <w:color w:val="000000"/>
                <w:sz w:val="18"/>
                <w:szCs w:val="18"/>
              </w:rPr>
              <w:tab/>
              <w:t>Max. 50 sek.</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Archiwizacja obrazów na dysku twardym wbudowanym w aparat, nagrywarce CD/DVD w formatach kompatybilnych z systemem Windows oraz na pamięciach USB w formatach kompatybilnych z systemem Windows</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 xml:space="preserve">Pojemność dysku twardego </w:t>
            </w:r>
            <w:r w:rsidRPr="00E838F3">
              <w:rPr>
                <w:rFonts w:ascii="Century Gothic" w:hAnsi="Century Gothic" w:cs="Arial"/>
                <w:color w:val="000000"/>
                <w:sz w:val="18"/>
                <w:szCs w:val="18"/>
              </w:rPr>
              <w:tab/>
              <w:t>Min. 1 TB</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Min. 3 porty USB.</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tworzenia własnych ustawień (tzw. presetów)</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Nagrywanie i odtwarzanie dynamicznych obrazów /tzw. cine loop prezentacji B oraz kolor Doppler, prezentacji M-mode i Dopplera spektralnego</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Ilość klatek pamięci CINE</w:t>
            </w:r>
            <w:r w:rsidRPr="00E838F3">
              <w:rPr>
                <w:rFonts w:ascii="Century Gothic" w:hAnsi="Century Gothic" w:cs="Arial"/>
                <w:color w:val="000000"/>
                <w:sz w:val="18"/>
                <w:szCs w:val="18"/>
              </w:rPr>
              <w:tab/>
              <w:t>Min. 12 000</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Biało-czarna drukarka termiczna</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regulacji podstawowych parametrów na zatrzymanym obrazie. Min.: TGC, wzmocnienie (2D, tryby Doppler PW), mapy szarości, mapy koloru, linia bazowa, odwrócenie spektrum i koloru (invert), korekcja kąta  i inne (wymienić)</w:t>
            </w:r>
          </w:p>
          <w:p w:rsidR="006237D1" w:rsidRPr="00E838F3"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Tryb 2D (B-Mode)</w:t>
            </w:r>
          </w:p>
          <w:p w:rsidR="006237D1" w:rsidRDefault="006237D1" w:rsidP="003F6A4D">
            <w:pPr>
              <w:snapToGrid w:val="0"/>
              <w:rPr>
                <w:rFonts w:ascii="Century Gothic" w:hAnsi="Century Gothic" w:cs="Arial"/>
                <w:color w:val="000000"/>
                <w:sz w:val="18"/>
                <w:szCs w:val="18"/>
              </w:rPr>
            </w:pPr>
            <w:r w:rsidRPr="00E838F3">
              <w:rPr>
                <w:rFonts w:ascii="Century Gothic" w:hAnsi="Century Gothic" w:cs="Arial"/>
                <w:color w:val="000000"/>
                <w:sz w:val="18"/>
                <w:szCs w:val="18"/>
              </w:rPr>
              <w:t>Zakres ustawienia głębokości penetracji</w:t>
            </w:r>
            <w:r w:rsidRPr="00E838F3">
              <w:rPr>
                <w:rFonts w:ascii="Century Gothic" w:hAnsi="Century Gothic" w:cs="Arial"/>
                <w:color w:val="000000"/>
                <w:sz w:val="18"/>
                <w:szCs w:val="18"/>
              </w:rPr>
              <w:tab/>
              <w:t>Min. 1 – 38 cm</w:t>
            </w:r>
          </w:p>
          <w:p w:rsidR="006237D1" w:rsidRPr="00AE5E7D" w:rsidRDefault="006237D1" w:rsidP="003F6A4D">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 aparat USG z zakresem głębokości obrazowania 1-33 cm</w:t>
            </w:r>
          </w:p>
          <w:p w:rsidR="006237D1"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Zakres bezstratnego powiększania obrazu rzeczywistego i zamrożonego (tzw. zoom) a także obrazu z pamięci CINE</w:t>
            </w:r>
            <w:r w:rsidRPr="00E838F3">
              <w:rPr>
                <w:rFonts w:ascii="Century Gothic" w:hAnsi="Century Gothic" w:cs="Arial"/>
                <w:color w:val="000000"/>
                <w:sz w:val="18"/>
                <w:szCs w:val="18"/>
              </w:rPr>
              <w:tab/>
              <w:t>Min. 10x</w:t>
            </w:r>
          </w:p>
          <w:p w:rsidR="006237D1" w:rsidRPr="00E838F3" w:rsidRDefault="006237D1" w:rsidP="00E838F3">
            <w:pPr>
              <w:snapToGrid w:val="0"/>
              <w:rPr>
                <w:rFonts w:ascii="Century Gothic" w:hAnsi="Century Gothic" w:cs="Arial"/>
                <w:color w:val="000000"/>
                <w:sz w:val="18"/>
                <w:szCs w:val="18"/>
              </w:rPr>
            </w:pP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E838F3">
            <w:pPr>
              <w:pStyle w:val="Zawartotabeli"/>
              <w:snapToGrid w:val="0"/>
              <w:rPr>
                <w:rFonts w:ascii="Century Gothic" w:hAnsi="Century Gothic" w:cs="Arial"/>
                <w:sz w:val="18"/>
                <w:szCs w:val="18"/>
              </w:rPr>
            </w:pPr>
          </w:p>
        </w:tc>
        <w:tc>
          <w:tcPr>
            <w:tcW w:w="7858" w:type="dxa"/>
            <w:shd w:val="clear" w:color="auto" w:fill="auto"/>
            <w:vAlign w:val="center"/>
          </w:tcPr>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p</w:t>
            </w:r>
            <w:r>
              <w:rPr>
                <w:rFonts w:ascii="Century Gothic" w:hAnsi="Century Gothic" w:cs="Arial"/>
                <w:color w:val="000000"/>
                <w:sz w:val="18"/>
                <w:szCs w:val="18"/>
              </w:rPr>
              <w:t>kt. 279 (kontynuacja)</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Możliwość powiększenia obrazu diagnostycznego na pełny ekran</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Obrazowanie harmoniczne na wszystkich oferowanych głowicach z wykorzystaniem przesunięcia lub inwersji faz</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Strefowe wzmocnienie obrazu na wybranych głębokościach (TGC)</w:t>
            </w:r>
            <w:r w:rsidRPr="00E838F3">
              <w:rPr>
                <w:rFonts w:ascii="Century Gothic" w:hAnsi="Century Gothic" w:cs="Arial"/>
                <w:color w:val="000000"/>
                <w:sz w:val="18"/>
                <w:szCs w:val="18"/>
              </w:rPr>
              <w:tab/>
              <w:t>Min. 8 stref</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Strefowe pionowe wzmocnienie obrazu (LGC)</w:t>
            </w:r>
            <w:r w:rsidRPr="00E838F3">
              <w:rPr>
                <w:rFonts w:ascii="Century Gothic" w:hAnsi="Century Gothic" w:cs="Arial"/>
                <w:color w:val="000000"/>
                <w:sz w:val="18"/>
                <w:szCs w:val="18"/>
              </w:rPr>
              <w:tab/>
              <w:t>Min. 6 stref</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Technologia redukcji szumów i plamek oraz wyostrzenia krawędzi i wzmocnienia kontrastu tkanek</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Przestrzenne składanie obrazów (obrazowanie wielokierunkowe pod kilkoma kątami w czasie rzeczywistym)</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Prędkość odświeżania w trybie 2D</w:t>
            </w:r>
            <w:r w:rsidRPr="00E838F3">
              <w:rPr>
                <w:rFonts w:ascii="Century Gothic" w:hAnsi="Century Gothic" w:cs="Arial"/>
                <w:color w:val="000000"/>
                <w:sz w:val="18"/>
                <w:szCs w:val="18"/>
              </w:rPr>
              <w:tab/>
              <w:t>Min. 400 obr./sek.</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Nastawy specyficzne dla badanej tkanki, do wyboru min.: tłuszcz, mięśnie, płyn</w:t>
            </w:r>
          </w:p>
          <w:p w:rsidR="006237D1"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M-mode</w:t>
            </w:r>
            <w:r>
              <w:rPr>
                <w:rFonts w:ascii="Century Gothic" w:hAnsi="Century Gothic" w:cs="Arial"/>
                <w:color w:val="000000"/>
                <w:sz w:val="18"/>
                <w:szCs w:val="18"/>
              </w:rPr>
              <w:t xml:space="preserve"> </w:t>
            </w:r>
          </w:p>
          <w:p w:rsidR="006237D1" w:rsidRPr="00D84A49" w:rsidRDefault="006237D1" w:rsidP="00E838F3">
            <w:pPr>
              <w:snapToGrid w:val="0"/>
              <w:rPr>
                <w:rFonts w:ascii="Century Gothic" w:hAnsi="Century Gothic" w:cs="Arial"/>
                <w:b/>
                <w:color w:val="000000"/>
                <w:sz w:val="18"/>
                <w:szCs w:val="18"/>
              </w:rPr>
            </w:pPr>
            <w:r w:rsidRPr="00D84A49">
              <w:rPr>
                <w:rFonts w:ascii="Century Gothic" w:hAnsi="Century Gothic" w:cs="Arial"/>
                <w:b/>
                <w:color w:val="000000"/>
                <w:sz w:val="18"/>
                <w:szCs w:val="18"/>
              </w:rPr>
              <w:t>Dopuszcza się aparat bez możliwości wyboru specyfiki tkanki. Opcja taka pomaga w dopas</w:t>
            </w:r>
            <w:r>
              <w:rPr>
                <w:rFonts w:ascii="Century Gothic" w:hAnsi="Century Gothic" w:cs="Arial"/>
                <w:b/>
                <w:color w:val="000000"/>
                <w:sz w:val="18"/>
                <w:szCs w:val="18"/>
              </w:rPr>
              <w:t xml:space="preserve">owaniu rozchodzenia się wiązki - </w:t>
            </w:r>
            <w:r w:rsidRPr="00D84A49">
              <w:rPr>
                <w:rFonts w:ascii="Century Gothic" w:hAnsi="Century Gothic" w:cs="Arial"/>
                <w:b/>
                <w:color w:val="000000"/>
                <w:sz w:val="18"/>
                <w:szCs w:val="18"/>
              </w:rPr>
              <w:t xml:space="preserve">zastąpiona </w:t>
            </w:r>
            <w:r>
              <w:rPr>
                <w:rFonts w:ascii="Century Gothic" w:hAnsi="Century Gothic" w:cs="Arial"/>
                <w:b/>
                <w:color w:val="000000"/>
                <w:sz w:val="18"/>
                <w:szCs w:val="18"/>
              </w:rPr>
              <w:t>jest ona</w:t>
            </w:r>
            <w:r w:rsidRPr="00D84A49">
              <w:rPr>
                <w:rFonts w:ascii="Century Gothic" w:hAnsi="Century Gothic" w:cs="Arial"/>
                <w:b/>
                <w:color w:val="000000"/>
                <w:sz w:val="18"/>
                <w:szCs w:val="18"/>
              </w:rPr>
              <w:t xml:space="preserve"> trybem automatycznego ustawiania obrazu funkcją QuickScan.</w:t>
            </w:r>
          </w:p>
          <w:p w:rsidR="006237D1" w:rsidRPr="00AE5E7D" w:rsidRDefault="006237D1" w:rsidP="00E838F3">
            <w:pPr>
              <w:snapToGrid w:val="0"/>
              <w:rPr>
                <w:rFonts w:ascii="Century Gothic" w:hAnsi="Century Gothic" w:cs="Arial"/>
                <w:color w:val="000000"/>
                <w:sz w:val="18"/>
                <w:szCs w:val="18"/>
              </w:rPr>
            </w:pPr>
            <w:r w:rsidRPr="00AE5E7D">
              <w:rPr>
                <w:rFonts w:ascii="Century Gothic" w:hAnsi="Century Gothic" w:cs="Arial"/>
                <w:b/>
                <w:color w:val="000000"/>
                <w:sz w:val="18"/>
                <w:szCs w:val="18"/>
              </w:rPr>
              <w:t>Dopuszcza się aparat USG nie posiadający specyficznych nastaw tj. Tłuszcz, mięśnie, płyn</w:t>
            </w:r>
            <w:r>
              <w:rPr>
                <w:rFonts w:ascii="Century Gothic" w:hAnsi="Century Gothic" w:cs="Arial"/>
                <w:b/>
                <w:color w:val="000000"/>
                <w:sz w:val="18"/>
                <w:szCs w:val="18"/>
              </w:rPr>
              <w:t>, posiadający</w:t>
            </w:r>
            <w:r w:rsidRPr="00AE5E7D">
              <w:rPr>
                <w:rFonts w:ascii="Century Gothic" w:hAnsi="Century Gothic" w:cs="Arial"/>
                <w:b/>
                <w:color w:val="000000"/>
                <w:sz w:val="18"/>
                <w:szCs w:val="18"/>
              </w:rPr>
              <w:t xml:space="preserve"> dedykowane nastawy do poszczególnych narządów</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Wybór prędkości przesuwu zapisu trybu M</w:t>
            </w:r>
            <w:r w:rsidRPr="00E838F3">
              <w:rPr>
                <w:rFonts w:ascii="Century Gothic" w:hAnsi="Century Gothic" w:cs="Arial"/>
                <w:color w:val="000000"/>
                <w:sz w:val="18"/>
                <w:szCs w:val="18"/>
              </w:rPr>
              <w:tab/>
              <w:t>Min. 5</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spektralny Doppler Pulsacyjny (PWD)</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Maksymalna mierzona prędkość przepływu przy kącie korekcji 0</w:t>
            </w:r>
            <w:r w:rsidRPr="00E838F3">
              <w:rPr>
                <w:rFonts w:ascii="Cambria Math" w:hAnsi="Cambria Math" w:cs="Cambria Math"/>
                <w:color w:val="000000"/>
                <w:sz w:val="18"/>
                <w:szCs w:val="18"/>
              </w:rPr>
              <w:t>⁰</w:t>
            </w:r>
            <w:r w:rsidRPr="00E838F3">
              <w:rPr>
                <w:rFonts w:ascii="Century Gothic" w:hAnsi="Century Gothic" w:cs="Arial"/>
                <w:color w:val="000000"/>
                <w:sz w:val="18"/>
                <w:szCs w:val="18"/>
              </w:rPr>
              <w:tab/>
              <w:t>Min. 9 m/s</w:t>
            </w:r>
          </w:p>
          <w:p w:rsidR="006237D1"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Regulacja wielkości bramki dopplerowskiej</w:t>
            </w:r>
            <w:r w:rsidRPr="00E838F3">
              <w:rPr>
                <w:rFonts w:ascii="Century Gothic" w:hAnsi="Century Gothic" w:cs="Arial"/>
                <w:color w:val="000000"/>
                <w:sz w:val="18"/>
                <w:szCs w:val="18"/>
              </w:rPr>
              <w:tab/>
              <w:t>Min. 0,5 - 20 mm</w:t>
            </w:r>
            <w:r>
              <w:rPr>
                <w:rFonts w:ascii="Century Gothic" w:hAnsi="Century Gothic" w:cs="Arial"/>
                <w:color w:val="000000"/>
                <w:sz w:val="18"/>
                <w:szCs w:val="18"/>
              </w:rPr>
              <w:t xml:space="preserve"> </w:t>
            </w:r>
          </w:p>
          <w:p w:rsidR="006237D1" w:rsidRPr="00D84A49" w:rsidRDefault="006237D1" w:rsidP="00E838F3">
            <w:pPr>
              <w:snapToGrid w:val="0"/>
              <w:rPr>
                <w:rFonts w:ascii="Century Gothic" w:hAnsi="Century Gothic" w:cs="Arial"/>
                <w:b/>
                <w:color w:val="000000"/>
                <w:sz w:val="18"/>
                <w:szCs w:val="18"/>
              </w:rPr>
            </w:pPr>
            <w:r w:rsidRPr="00D84A49">
              <w:rPr>
                <w:rFonts w:ascii="Century Gothic" w:hAnsi="Century Gothic" w:cs="Arial"/>
                <w:b/>
                <w:color w:val="000000"/>
                <w:sz w:val="18"/>
                <w:szCs w:val="18"/>
              </w:rPr>
              <w:t>Dopuszcza się aparat posiadający regulację wielkości bramki dopplerowskiej od 1 - 20 mm z ustawieniem kąta korekcji bramki dopplerowskiej, od 0 do +/-80 stopni</w:t>
            </w:r>
          </w:p>
          <w:p w:rsidR="006237D1" w:rsidRPr="00AE5E7D" w:rsidRDefault="006237D1" w:rsidP="00E838F3">
            <w:pPr>
              <w:snapToGrid w:val="0"/>
              <w:rPr>
                <w:rFonts w:ascii="Century Gothic" w:hAnsi="Century Gothic" w:cs="Arial"/>
                <w:b/>
                <w:color w:val="000000"/>
                <w:sz w:val="18"/>
                <w:szCs w:val="18"/>
              </w:rPr>
            </w:pPr>
            <w:r w:rsidRPr="00AE5E7D">
              <w:rPr>
                <w:rFonts w:ascii="Century Gothic" w:hAnsi="Century Gothic" w:cs="Arial"/>
                <w:b/>
                <w:color w:val="000000"/>
                <w:sz w:val="18"/>
                <w:szCs w:val="18"/>
              </w:rPr>
              <w:t>Dopuszcza się aparat USG z możliwością regulacji wielkości bramki Dopplera w zakresie 1-16 mm</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Kąt korekcji bramki dopplerowskiej</w:t>
            </w:r>
            <w:r w:rsidRPr="00E838F3">
              <w:rPr>
                <w:rFonts w:ascii="Century Gothic" w:hAnsi="Century Gothic" w:cs="Arial"/>
                <w:color w:val="000000"/>
                <w:sz w:val="18"/>
                <w:szCs w:val="18"/>
              </w:rPr>
              <w:tab/>
              <w:t>Min. 0 do +/-89 stopni</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Doppler Kolorowy (CD)</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Maksymalna prędkość odświeżania obrazu dla Dopplera kolorowgo</w:t>
            </w:r>
            <w:r w:rsidRPr="00E838F3">
              <w:rPr>
                <w:rFonts w:ascii="Century Gothic" w:hAnsi="Century Gothic" w:cs="Arial"/>
                <w:color w:val="000000"/>
                <w:sz w:val="18"/>
                <w:szCs w:val="18"/>
              </w:rPr>
              <w:tab/>
              <w:t>Min 200 obr./sek.</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Regulacja uchylności pola Dopplera Kolorowego</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angiologiczny /Power Doppler/</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Power Doppler kierunkowy</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Tryb Duplex /2D+PWD lub CD/</w:t>
            </w:r>
          </w:p>
          <w:p w:rsidR="006237D1" w:rsidRPr="00E838F3" w:rsidRDefault="006237D1" w:rsidP="00E838F3">
            <w:pPr>
              <w:snapToGrid w:val="0"/>
              <w:rPr>
                <w:rFonts w:ascii="Century Gothic" w:hAnsi="Century Gothic" w:cs="Arial"/>
                <w:color w:val="000000"/>
                <w:sz w:val="18"/>
                <w:szCs w:val="18"/>
                <w:lang w:val="en-US"/>
              </w:rPr>
            </w:pPr>
            <w:r w:rsidRPr="00E838F3">
              <w:rPr>
                <w:rFonts w:ascii="Century Gothic" w:hAnsi="Century Gothic" w:cs="Arial"/>
                <w:color w:val="000000"/>
                <w:sz w:val="18"/>
                <w:szCs w:val="18"/>
                <w:lang w:val="en-US"/>
              </w:rPr>
              <w:t>Tryb Triplex /2D+PWD+CD/</w:t>
            </w:r>
          </w:p>
          <w:p w:rsidR="006237D1" w:rsidRPr="00E838F3" w:rsidRDefault="006237D1" w:rsidP="00E838F3">
            <w:pPr>
              <w:snapToGrid w:val="0"/>
              <w:rPr>
                <w:rFonts w:ascii="Century Gothic" w:hAnsi="Century Gothic" w:cs="Arial"/>
                <w:color w:val="000000"/>
                <w:sz w:val="18"/>
                <w:szCs w:val="18"/>
              </w:rPr>
            </w:pPr>
            <w:r w:rsidRPr="00E838F3">
              <w:rPr>
                <w:rFonts w:ascii="Century Gothic" w:hAnsi="Century Gothic" w:cs="Arial"/>
                <w:color w:val="000000"/>
                <w:sz w:val="18"/>
                <w:szCs w:val="18"/>
              </w:rPr>
              <w:t>Automatyczna optymalizacja obrazu za pomocą jednego przycisku w trybie B- Mode Dopplera kolorowego i Dopplera spektralnego</w:t>
            </w:r>
          </w:p>
          <w:p w:rsidR="006237D1" w:rsidRPr="00E838F3" w:rsidRDefault="006237D1" w:rsidP="00E838F3">
            <w:pPr>
              <w:snapToGrid w:val="0"/>
              <w:rPr>
                <w:rFonts w:ascii="Century Gothic" w:hAnsi="Century Gothic" w:cs="Arial"/>
                <w:color w:val="000000"/>
                <w:sz w:val="18"/>
                <w:szCs w:val="18"/>
              </w:rPr>
            </w:pPr>
          </w:p>
        </w:tc>
        <w:tc>
          <w:tcPr>
            <w:tcW w:w="1984" w:type="dxa"/>
            <w:shd w:val="clear" w:color="auto" w:fill="auto"/>
            <w:vAlign w:val="center"/>
          </w:tcPr>
          <w:p w:rsidR="006237D1" w:rsidRPr="003F6A4D" w:rsidRDefault="006237D1" w:rsidP="00E838F3">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E838F3">
            <w:pPr>
              <w:jc w:val="center"/>
              <w:rPr>
                <w:rFonts w:ascii="Century Gothic" w:hAnsi="Century Gothic"/>
              </w:rPr>
            </w:pPr>
          </w:p>
        </w:tc>
        <w:tc>
          <w:tcPr>
            <w:tcW w:w="1917" w:type="dxa"/>
            <w:vAlign w:val="center"/>
          </w:tcPr>
          <w:p w:rsidR="006237D1" w:rsidRPr="003F6A4D" w:rsidRDefault="006237D1" w:rsidP="00E838F3">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snapToGrid w:val="0"/>
              <w:rPr>
                <w:rFonts w:ascii="Century Gothic" w:hAnsi="Century Gothic" w:cs="Arial"/>
                <w:sz w:val="18"/>
                <w:szCs w:val="18"/>
              </w:rPr>
            </w:pPr>
          </w:p>
        </w:tc>
        <w:tc>
          <w:tcPr>
            <w:tcW w:w="7858" w:type="dxa"/>
            <w:shd w:val="clear" w:color="auto" w:fill="auto"/>
            <w:vAlign w:val="center"/>
          </w:tcPr>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pkt. 279 (kontynuacja)</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Głowica convex do badań j. brzusznej, ginekologicznych i położniczych.</w:t>
            </w:r>
          </w:p>
          <w:p w:rsidR="006237D1" w:rsidRDefault="006237D1" w:rsidP="003F6A4D">
            <w:pPr>
              <w:snapToGrid w:val="0"/>
              <w:rPr>
                <w:rFonts w:ascii="Century Gothic" w:hAnsi="Century Gothic" w:cs="Arial"/>
                <w:b/>
                <w:i/>
                <w:color w:val="000000"/>
                <w:sz w:val="18"/>
                <w:szCs w:val="18"/>
              </w:rPr>
            </w:pPr>
            <w:r w:rsidRPr="003564F6">
              <w:rPr>
                <w:rFonts w:ascii="Century Gothic" w:hAnsi="Century Gothic" w:cs="Arial"/>
                <w:color w:val="000000"/>
                <w:sz w:val="18"/>
                <w:szCs w:val="18"/>
              </w:rPr>
              <w:t>Zakres częstotliwości pracy przetwornika</w:t>
            </w:r>
            <w:r w:rsidRPr="003564F6">
              <w:rPr>
                <w:rFonts w:ascii="Century Gothic" w:hAnsi="Century Gothic" w:cs="Arial"/>
                <w:color w:val="000000"/>
                <w:sz w:val="18"/>
                <w:szCs w:val="18"/>
              </w:rPr>
              <w:tab/>
              <w:t>Min. 2 – 6 MHz</w:t>
            </w:r>
            <w:r>
              <w:rPr>
                <w:rFonts w:ascii="Century Gothic" w:hAnsi="Century Gothic" w:cs="Arial"/>
                <w:color w:val="000000"/>
                <w:sz w:val="18"/>
                <w:szCs w:val="18"/>
              </w:rPr>
              <w:t xml:space="preserve"> </w:t>
            </w:r>
          </w:p>
          <w:p w:rsidR="006237D1" w:rsidRPr="00D2106A" w:rsidRDefault="006237D1" w:rsidP="003F6A4D">
            <w:pPr>
              <w:snapToGrid w:val="0"/>
              <w:rPr>
                <w:rFonts w:ascii="Century Gothic" w:hAnsi="Century Gothic" w:cs="Arial"/>
                <w:color w:val="000000"/>
                <w:sz w:val="18"/>
                <w:szCs w:val="18"/>
              </w:rPr>
            </w:pPr>
            <w:r w:rsidRPr="00D2106A">
              <w:rPr>
                <w:rFonts w:ascii="Century Gothic" w:hAnsi="Century Gothic" w:cs="Arial"/>
                <w:b/>
                <w:color w:val="000000"/>
                <w:sz w:val="18"/>
                <w:szCs w:val="18"/>
              </w:rPr>
              <w:t>Dopuszcza się aparat USG z głowica convex pracująca w zakresie 2-5 MHz, z kątem obrazowania do 55 stopni oraz bez możliwości poszerzenia kąta</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Centralne częstotliwości pracy do wyboru dla B-mode</w:t>
            </w:r>
            <w:r w:rsidRPr="003564F6">
              <w:rPr>
                <w:rFonts w:ascii="Century Gothic" w:hAnsi="Century Gothic" w:cs="Arial"/>
                <w:color w:val="000000"/>
                <w:sz w:val="18"/>
                <w:szCs w:val="18"/>
              </w:rPr>
              <w:tab/>
              <w:t>Min. 4</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nadawcze pracy do wyboru dla obrazowania harmonicznego</w:t>
            </w:r>
            <w:r w:rsidRPr="003564F6">
              <w:rPr>
                <w:rFonts w:ascii="Century Gothic" w:hAnsi="Century Gothic" w:cs="Arial"/>
                <w:color w:val="000000"/>
                <w:sz w:val="18"/>
                <w:szCs w:val="18"/>
              </w:rPr>
              <w:tab/>
              <w:t>Min. 2</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pracy do wyboru dla trybu Doppler</w:t>
            </w:r>
            <w:r w:rsidRPr="003564F6">
              <w:rPr>
                <w:rFonts w:ascii="Century Gothic" w:hAnsi="Century Gothic" w:cs="Arial"/>
                <w:color w:val="000000"/>
                <w:sz w:val="18"/>
                <w:szCs w:val="18"/>
              </w:rPr>
              <w:tab/>
              <w:t>Min. 2</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Kąt  pola obrazowego głowicy</w:t>
            </w:r>
            <w:r w:rsidRPr="003564F6">
              <w:rPr>
                <w:rFonts w:ascii="Century Gothic" w:hAnsi="Century Gothic" w:cs="Arial"/>
                <w:color w:val="000000"/>
                <w:sz w:val="18"/>
                <w:szCs w:val="18"/>
              </w:rPr>
              <w:tab/>
              <w:t>Min. 70 stopni</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Rozszerzony kąt  pola obrazowego głowicy</w:t>
            </w:r>
            <w:r w:rsidRPr="003564F6">
              <w:rPr>
                <w:rFonts w:ascii="Century Gothic" w:hAnsi="Century Gothic" w:cs="Arial"/>
                <w:color w:val="000000"/>
                <w:sz w:val="18"/>
                <w:szCs w:val="18"/>
              </w:rPr>
              <w:tab/>
              <w:t>Min. 90 stopni</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Ilość elementów tworzących obraz (kryształów)</w:t>
            </w:r>
            <w:r w:rsidRPr="003564F6">
              <w:rPr>
                <w:rFonts w:ascii="Century Gothic" w:hAnsi="Century Gothic" w:cs="Arial"/>
                <w:color w:val="000000"/>
                <w:sz w:val="18"/>
                <w:szCs w:val="18"/>
              </w:rPr>
              <w:tab/>
              <w:t>Min. 128</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Głowica liniowa do badań naczyniowych i małych oraz powierzchownie położonych narządów.</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Zakres częstotliwości pracy przetwornika</w:t>
            </w:r>
            <w:r w:rsidRPr="003564F6">
              <w:rPr>
                <w:rFonts w:ascii="Century Gothic" w:hAnsi="Century Gothic" w:cs="Arial"/>
                <w:color w:val="000000"/>
                <w:sz w:val="18"/>
                <w:szCs w:val="18"/>
              </w:rPr>
              <w:tab/>
              <w:t>Min. 4–13 MHz</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Centralne częstotliwości pracy do wyboru dla B-mode</w:t>
            </w:r>
            <w:r w:rsidRPr="003564F6">
              <w:rPr>
                <w:rFonts w:ascii="Century Gothic" w:hAnsi="Century Gothic" w:cs="Arial"/>
                <w:color w:val="000000"/>
                <w:sz w:val="18"/>
                <w:szCs w:val="18"/>
              </w:rPr>
              <w:tab/>
              <w:t>Min. 4</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pracy do wyboru dla obrazowania harmonicznego</w:t>
            </w:r>
            <w:r w:rsidRPr="003564F6">
              <w:rPr>
                <w:rFonts w:ascii="Century Gothic" w:hAnsi="Century Gothic" w:cs="Arial"/>
                <w:color w:val="000000"/>
                <w:sz w:val="18"/>
                <w:szCs w:val="18"/>
              </w:rPr>
              <w:tab/>
              <w:t>Min. 2</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Częstotliwości pracy do wyboru dla trybu Doppler</w:t>
            </w:r>
            <w:r w:rsidRPr="003564F6">
              <w:rPr>
                <w:rFonts w:ascii="Century Gothic" w:hAnsi="Century Gothic" w:cs="Arial"/>
                <w:color w:val="000000"/>
                <w:sz w:val="18"/>
                <w:szCs w:val="18"/>
              </w:rPr>
              <w:tab/>
              <w:t>Min. 2</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Długość pola obrazowego (przy wyłączonym obrazowaniu trapezowym)</w:t>
            </w:r>
            <w:r w:rsidRPr="003564F6">
              <w:rPr>
                <w:rFonts w:ascii="Century Gothic" w:hAnsi="Century Gothic" w:cs="Arial"/>
                <w:color w:val="000000"/>
                <w:sz w:val="18"/>
                <w:szCs w:val="18"/>
              </w:rPr>
              <w:tab/>
              <w:t>Poniżej 40 mm</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Ilość elementów</w:t>
            </w:r>
            <w:r w:rsidRPr="003564F6">
              <w:rPr>
                <w:rFonts w:ascii="Century Gothic" w:hAnsi="Century Gothic" w:cs="Arial"/>
                <w:color w:val="000000"/>
                <w:sz w:val="18"/>
                <w:szCs w:val="18"/>
              </w:rPr>
              <w:tab/>
              <w:t>Min. 128</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Obrazowanie trapezowe</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Pakiet obliczeń automatycznych dla Dopplera – automatyczny obrys spektrum wraz z podaniem podstawowych parametrów przepływu (min. PI, RI i inne) zarówno na obrazie rzeczywistym, jak i na obrazie zamrożonym</w:t>
            </w:r>
          </w:p>
          <w:p w:rsidR="006237D1" w:rsidRPr="003564F6"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Oprogramowanie aparatu /programy obliczeniowe i raporty/: j.brzuszna, ginekologia, położnictwo, pediatria, naczynia, małe i powierzchowne narządy, urologia i inne</w:t>
            </w:r>
          </w:p>
          <w:p w:rsidR="006237D1" w:rsidRDefault="006237D1" w:rsidP="003F6A4D">
            <w:pPr>
              <w:snapToGrid w:val="0"/>
              <w:rPr>
                <w:rFonts w:ascii="Century Gothic" w:hAnsi="Century Gothic" w:cs="Arial"/>
                <w:color w:val="000000"/>
                <w:sz w:val="18"/>
                <w:szCs w:val="18"/>
              </w:rPr>
            </w:pPr>
            <w:r w:rsidRPr="003564F6">
              <w:rPr>
                <w:rFonts w:ascii="Century Gothic" w:hAnsi="Century Gothic" w:cs="Arial"/>
                <w:color w:val="000000"/>
                <w:sz w:val="18"/>
                <w:szCs w:val="18"/>
              </w:rPr>
              <w:t>Raporty z każdego rodzaju badań</w:t>
            </w:r>
          </w:p>
          <w:p w:rsidR="006237D1" w:rsidRPr="003564F6" w:rsidRDefault="006237D1" w:rsidP="003F6A4D">
            <w:pPr>
              <w:snapToGrid w:val="0"/>
              <w:rPr>
                <w:rFonts w:ascii="Century Gothic" w:hAnsi="Century Gothic" w:cs="Arial"/>
                <w:color w:val="000000"/>
                <w:sz w:val="18"/>
                <w:szCs w:val="18"/>
              </w:rPr>
            </w:pP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6237D1" w:rsidRPr="003F6A4D" w:rsidRDefault="006237D1" w:rsidP="003F6A4D">
            <w:pPr>
              <w:snapToGrid w:val="0"/>
              <w:rPr>
                <w:rFonts w:ascii="Century Gothic" w:hAnsi="Century Gothic" w:cs="Arial"/>
                <w:b/>
                <w:sz w:val="18"/>
                <w:szCs w:val="18"/>
              </w:rPr>
            </w:pPr>
            <w:r w:rsidRPr="003F6A4D">
              <w:rPr>
                <w:rFonts w:ascii="Century Gothic" w:hAnsi="Century Gothic" w:cs="Arial"/>
                <w:b/>
                <w:bCs/>
                <w:iCs/>
                <w:color w:val="000000"/>
                <w:sz w:val="18"/>
                <w:szCs w:val="18"/>
              </w:rPr>
              <w:t>WYPOSAŻENIE – dotyczy obu aparatów MR</w:t>
            </w:r>
          </w:p>
        </w:tc>
        <w:tc>
          <w:tcPr>
            <w:tcW w:w="1984" w:type="dxa"/>
            <w:shd w:val="clear" w:color="auto" w:fill="EEECE1" w:themeFill="background2"/>
            <w:vAlign w:val="center"/>
          </w:tcPr>
          <w:p w:rsidR="006237D1" w:rsidRPr="003F6A4D" w:rsidRDefault="006237D1" w:rsidP="003F6A4D">
            <w:pPr>
              <w:snapToGrid w:val="0"/>
              <w:ind w:left="-70" w:right="-70"/>
              <w:jc w:val="center"/>
              <w:rPr>
                <w:rFonts w:ascii="Century Gothic" w:hAnsi="Century Gothic" w:cs="Arial"/>
                <w:b/>
                <w:sz w:val="18"/>
                <w:szCs w:val="18"/>
              </w:rPr>
            </w:pPr>
          </w:p>
        </w:tc>
        <w:tc>
          <w:tcPr>
            <w:tcW w:w="2835" w:type="dxa"/>
            <w:shd w:val="clear" w:color="auto" w:fill="EEECE1" w:themeFill="background2"/>
            <w:vAlign w:val="center"/>
          </w:tcPr>
          <w:p w:rsidR="006237D1" w:rsidRPr="003F6A4D" w:rsidRDefault="006237D1" w:rsidP="003F6A4D">
            <w:pPr>
              <w:jc w:val="center"/>
              <w:rPr>
                <w:rFonts w:ascii="Century Gothic" w:hAnsi="Century Gothic"/>
                <w:b/>
              </w:rPr>
            </w:pPr>
          </w:p>
        </w:tc>
        <w:tc>
          <w:tcPr>
            <w:tcW w:w="1917" w:type="dxa"/>
            <w:shd w:val="clear" w:color="auto" w:fill="EEECE1" w:themeFill="background2"/>
            <w:vAlign w:val="center"/>
          </w:tcPr>
          <w:p w:rsidR="006237D1" w:rsidRPr="003F6A4D" w:rsidRDefault="006237D1" w:rsidP="003F6A4D">
            <w:pPr>
              <w:jc w:val="center"/>
              <w:rPr>
                <w:rFonts w:ascii="Century Gothic" w:hAnsi="Century Gothic"/>
                <w:b/>
                <w:sz w:val="16"/>
                <w:szCs w:val="16"/>
              </w:rPr>
            </w:pP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Klatka Faradaya (2 szt.) z kompletnym wykończeniem tj. z oknem i drzwiami, dostosowane do wymogów posiadanego systemu (1 szt.) oraz do wymogów egzemplarza oferowanego w niniejszym postępowaniu (1 szt.).</w:t>
            </w:r>
          </w:p>
          <w:p w:rsidR="006237D1" w:rsidRPr="003F6A4D" w:rsidRDefault="006237D1" w:rsidP="003F6A4D">
            <w:pPr>
              <w:pStyle w:val="Nagwek1"/>
              <w:snapToGrid w:val="0"/>
              <w:ind w:left="0" w:firstLine="0"/>
              <w:rPr>
                <w:rFonts w:ascii="Century Gothic" w:hAnsi="Century Gothic" w:cs="Arial"/>
                <w:bCs/>
                <w:iCs/>
                <w:color w:val="000000"/>
                <w:sz w:val="18"/>
                <w:szCs w:val="18"/>
              </w:rPr>
            </w:pP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przypadku obu instalacji profesjonalne wygłuszenie wykonywanych klatek</w:t>
            </w:r>
          </w:p>
          <w:p w:rsidR="006237D1" w:rsidRPr="003F6A4D" w:rsidRDefault="006237D1" w:rsidP="003F6A4D">
            <w:pPr>
              <w:pStyle w:val="Nagwek1"/>
              <w:snapToGrid w:val="0"/>
              <w:ind w:left="0" w:firstLine="0"/>
              <w:rPr>
                <w:rFonts w:ascii="Century Gothic" w:hAnsi="Century Gothic" w:cs="Arial"/>
                <w:bCs/>
                <w:iCs/>
                <w:color w:val="000000"/>
                <w:sz w:val="18"/>
                <w:szCs w:val="18"/>
              </w:rPr>
            </w:pP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Uwaga – okna z możliwością całkowitego szczelnego zasłonięcia za pomocą rolety. Wejścia do klatki Faradaya - bezprogowe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UPS do zasilania konsoli operatorskiej oferowanego rezonansu magnetycznego zapewniający bezpieczne zamknięcie systemu w czasie nie krótszym niż 6 [min.] oraz:</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UPS do zasilania każdej stacji postprocessingowej zapewniający bezpieczne zamknięcie systemu w czasie nie krótszym niż 8 [min.]</w:t>
            </w:r>
          </w:p>
        </w:tc>
        <w:tc>
          <w:tcPr>
            <w:tcW w:w="1984" w:type="dxa"/>
            <w:shd w:val="clear" w:color="auto" w:fill="auto"/>
            <w:vAlign w:val="center"/>
          </w:tcPr>
          <w:p w:rsidR="006237D1" w:rsidRPr="003F6A4D" w:rsidRDefault="006237D1"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Układ/y wody lodowej wraz z pełną automatyką, pełnym oprzyrządowaniem i instalacjami oraz systemem alarmującym wskazanego użytkownika - dla  obu systemów rezonansu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Instalacje do wyrzutu helu z tzw. rurą Quench – osobne dla każdego systemu</w:t>
            </w:r>
          </w:p>
        </w:tc>
        <w:tc>
          <w:tcPr>
            <w:tcW w:w="1984" w:type="dxa"/>
            <w:shd w:val="clear" w:color="auto" w:fill="auto"/>
            <w:vAlign w:val="center"/>
          </w:tcPr>
          <w:p w:rsidR="006237D1" w:rsidRPr="003F6A4D" w:rsidRDefault="006237D1"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Systemy typu Interkom do komunikacji głosowej z pacjentem – osobne dla każdego systemu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Półki do przechowywania cewek – w obu pracowniach</w:t>
            </w:r>
          </w:p>
        </w:tc>
        <w:tc>
          <w:tcPr>
            <w:tcW w:w="1984" w:type="dxa"/>
            <w:shd w:val="clear" w:color="auto" w:fill="auto"/>
            <w:vAlign w:val="center"/>
          </w:tcPr>
          <w:p w:rsidR="006237D1" w:rsidRPr="003F6A4D" w:rsidRDefault="006237D1"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9A3815">
        <w:tblPrEx>
          <w:tblCellMar>
            <w:top w:w="0" w:type="dxa"/>
            <w:left w:w="70" w:type="dxa"/>
            <w:bottom w:w="0" w:type="dxa"/>
            <w:right w:w="70" w:type="dxa"/>
          </w:tblCellMar>
          <w:tblLook w:val="0000" w:firstRow="0" w:lastRow="0" w:firstColumn="0" w:lastColumn="0" w:noHBand="0" w:noVBand="0"/>
        </w:tblPrEx>
        <w:trPr>
          <w:trHeight w:val="1045"/>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Default="006237D1" w:rsidP="003F6A4D">
            <w:pPr>
              <w:snapToGrid w:val="0"/>
              <w:rPr>
                <w:b/>
              </w:rPr>
            </w:pPr>
            <w:r w:rsidRPr="009A3815">
              <w:rPr>
                <w:rFonts w:ascii="Century Gothic" w:hAnsi="Century Gothic" w:cs="Arial"/>
                <w:b/>
                <w:bCs/>
                <w:iCs/>
                <w:strike/>
                <w:color w:val="000000"/>
                <w:sz w:val="18"/>
                <w:szCs w:val="18"/>
              </w:rPr>
              <w:t>Przed uruchomieniem obu aparatów - uzupełnienie poziomu helu w magnesie do maksymalnego dopuszczalnego przez producenta poziomu</w:t>
            </w:r>
            <w:r w:rsidRPr="009A3815">
              <w:rPr>
                <w:b/>
              </w:rPr>
              <w:t xml:space="preserve"> </w:t>
            </w:r>
          </w:p>
          <w:p w:rsidR="006237D1" w:rsidRPr="009A3815" w:rsidRDefault="006237D1" w:rsidP="003F6A4D">
            <w:pPr>
              <w:snapToGrid w:val="0"/>
              <w:rPr>
                <w:rFonts w:ascii="Century Gothic" w:hAnsi="Century Gothic" w:cs="Arial"/>
                <w:b/>
                <w:strike/>
                <w:sz w:val="18"/>
                <w:szCs w:val="18"/>
              </w:rPr>
            </w:pPr>
            <w:r w:rsidRPr="009A3815">
              <w:rPr>
                <w:rFonts w:ascii="Century Gothic" w:hAnsi="Century Gothic" w:cs="Arial"/>
                <w:b/>
                <w:bCs/>
                <w:iCs/>
                <w:color w:val="000000"/>
                <w:sz w:val="18"/>
                <w:szCs w:val="18"/>
              </w:rPr>
              <w:t>Pozostawienie po uruchomieniu zalecanego przez producenta eksploatacyjnego poziomu helu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6237D1" w:rsidRPr="003F6A4D" w:rsidRDefault="006237D1" w:rsidP="003F6A4D">
            <w:pPr>
              <w:snapToGrid w:val="0"/>
              <w:rPr>
                <w:rFonts w:ascii="Century Gothic" w:hAnsi="Century Gothic" w:cs="Arial"/>
                <w:b/>
                <w:sz w:val="18"/>
                <w:szCs w:val="18"/>
              </w:rPr>
            </w:pPr>
            <w:r w:rsidRPr="003F6A4D">
              <w:rPr>
                <w:rFonts w:ascii="Century Gothic" w:hAnsi="Century Gothic" w:cs="Arial"/>
                <w:b/>
                <w:bCs/>
                <w:iCs/>
                <w:color w:val="000000"/>
                <w:sz w:val="18"/>
                <w:szCs w:val="18"/>
              </w:rPr>
              <w:t>WYPOSAŻENIE – tylko do 1 szt. egzemplarza aparatu MR oferowanego w niniejszym postępowaniu</w:t>
            </w:r>
          </w:p>
        </w:tc>
        <w:tc>
          <w:tcPr>
            <w:tcW w:w="1984" w:type="dxa"/>
            <w:shd w:val="clear" w:color="auto" w:fill="EEECE1" w:themeFill="background2"/>
            <w:vAlign w:val="center"/>
          </w:tcPr>
          <w:p w:rsidR="006237D1" w:rsidRPr="003F6A4D" w:rsidRDefault="006237D1" w:rsidP="003F6A4D">
            <w:pPr>
              <w:snapToGrid w:val="0"/>
              <w:ind w:left="-70" w:right="-70"/>
              <w:jc w:val="center"/>
              <w:rPr>
                <w:rFonts w:ascii="Century Gothic" w:hAnsi="Century Gothic" w:cs="Arial"/>
                <w:b/>
                <w:sz w:val="18"/>
                <w:szCs w:val="18"/>
              </w:rPr>
            </w:pPr>
          </w:p>
        </w:tc>
        <w:tc>
          <w:tcPr>
            <w:tcW w:w="2835" w:type="dxa"/>
            <w:shd w:val="clear" w:color="auto" w:fill="EEECE1" w:themeFill="background2"/>
            <w:vAlign w:val="center"/>
          </w:tcPr>
          <w:p w:rsidR="006237D1" w:rsidRPr="003F6A4D" w:rsidRDefault="006237D1" w:rsidP="003F6A4D">
            <w:pPr>
              <w:jc w:val="center"/>
              <w:rPr>
                <w:rFonts w:ascii="Century Gothic" w:hAnsi="Century Gothic"/>
                <w:b/>
              </w:rPr>
            </w:pPr>
          </w:p>
        </w:tc>
        <w:tc>
          <w:tcPr>
            <w:tcW w:w="1917" w:type="dxa"/>
            <w:shd w:val="clear" w:color="auto" w:fill="EEECE1" w:themeFill="background2"/>
            <w:vAlign w:val="center"/>
          </w:tcPr>
          <w:p w:rsidR="006237D1" w:rsidRPr="003F6A4D" w:rsidRDefault="006237D1" w:rsidP="003F6A4D">
            <w:pPr>
              <w:jc w:val="center"/>
              <w:rPr>
                <w:rFonts w:ascii="Century Gothic" w:hAnsi="Century Gothic"/>
                <w:b/>
                <w:sz w:val="16"/>
                <w:szCs w:val="16"/>
              </w:rPr>
            </w:pPr>
          </w:p>
        </w:tc>
      </w:tr>
      <w:tr w:rsidR="006237D1" w:rsidRPr="003F6A4D" w:rsidTr="00E81D01">
        <w:tblPrEx>
          <w:tblCellMar>
            <w:top w:w="0" w:type="dxa"/>
            <w:left w:w="70" w:type="dxa"/>
            <w:bottom w:w="0" w:type="dxa"/>
            <w:right w:w="70" w:type="dxa"/>
          </w:tblCellMar>
          <w:tblLook w:val="0000" w:firstRow="0" w:lastRow="0" w:firstColumn="0" w:lastColumn="0" w:noHBand="0" w:noVBand="0"/>
        </w:tblPrEx>
        <w:trPr>
          <w:trHeight w:val="528"/>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C84A5E" w:rsidRDefault="006237D1" w:rsidP="003F6A4D">
            <w:pPr>
              <w:snapToGrid w:val="0"/>
              <w:rPr>
                <w:rFonts w:ascii="Century Gothic" w:hAnsi="Century Gothic" w:cs="Arial"/>
                <w:b/>
                <w:sz w:val="18"/>
                <w:szCs w:val="18"/>
              </w:rPr>
            </w:pPr>
            <w:r w:rsidRPr="00C84A5E">
              <w:rPr>
                <w:rFonts w:ascii="Century Gothic" w:hAnsi="Century Gothic" w:cs="Arial"/>
                <w:b/>
                <w:bCs/>
                <w:iCs/>
                <w:color w:val="000000"/>
                <w:sz w:val="18"/>
                <w:szCs w:val="18"/>
              </w:rPr>
              <w:t>Pełen zestaw fantomów – 1 komplet do kalibracji i testów aparatu MR (z uwzględnieniem odpowiedzi na pytania wykonawców w tym zakresie)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Detektor implantów metalowych</w:t>
            </w:r>
          </w:p>
        </w:tc>
        <w:tc>
          <w:tcPr>
            <w:tcW w:w="1984" w:type="dxa"/>
            <w:shd w:val="clear" w:color="auto" w:fill="auto"/>
            <w:vAlign w:val="center"/>
          </w:tcPr>
          <w:p w:rsidR="006237D1" w:rsidRPr="003F6A4D" w:rsidRDefault="006237D1"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Gaśnica niemagnetyczna przystosowana do pracy w pracowni MR z aparaturą o indukcji pola 1,5 [T] – 2 szt.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E22BEF">
        <w:tblPrEx>
          <w:tblCellMar>
            <w:top w:w="0" w:type="dxa"/>
            <w:left w:w="70" w:type="dxa"/>
            <w:bottom w:w="0" w:type="dxa"/>
            <w:right w:w="70" w:type="dxa"/>
          </w:tblCellMar>
          <w:tblLook w:val="0000" w:firstRow="0" w:lastRow="0" w:firstColumn="0" w:lastColumn="0" w:noHBand="0" w:noVBand="0"/>
        </w:tblPrEx>
        <w:trPr>
          <w:trHeight w:val="1736"/>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E22BEF" w:rsidRDefault="006237D1" w:rsidP="003F6A4D">
            <w:pPr>
              <w:snapToGrid w:val="0"/>
              <w:rPr>
                <w:rFonts w:ascii="Century Gothic" w:hAnsi="Century Gothic" w:cs="Arial"/>
                <w:b/>
                <w:sz w:val="18"/>
                <w:szCs w:val="18"/>
                <w:highlight w:val="yellow"/>
              </w:rPr>
            </w:pPr>
            <w:r>
              <w:rPr>
                <w:rFonts w:ascii="Century Gothic" w:hAnsi="Century Gothic" w:cs="Arial"/>
                <w:b/>
                <w:bCs/>
                <w:iCs/>
                <w:color w:val="000000"/>
                <w:sz w:val="18"/>
                <w:szCs w:val="18"/>
              </w:rPr>
              <w:t>P</w:t>
            </w:r>
            <w:r w:rsidRPr="00EF0D78">
              <w:rPr>
                <w:rFonts w:ascii="Century Gothic" w:hAnsi="Century Gothic" w:cs="Arial"/>
                <w:b/>
                <w:bCs/>
                <w:iCs/>
                <w:color w:val="000000"/>
                <w:sz w:val="18"/>
                <w:szCs w:val="18"/>
              </w:rPr>
              <w:t>ulsoksymetr przenośny pracujący w polu magnetycznym min. 10 000 Gaussów, pomiar SpO2 od 0 do 100% w technologii Masimo™, waga max. 2 kg, zasilanie bateryjne min. 18 h, pomiar pulsu min. od 30 do 240 ud/min, opcja rozbudowy o bezprzewodowy panel sterujący, urządzenie wyposażone w: czujnik wielorazowego użytku dla dorosłych (1 szt.) i dzieci (1 szt.)</w:t>
            </w:r>
          </w:p>
        </w:tc>
        <w:tc>
          <w:tcPr>
            <w:tcW w:w="1984" w:type="dxa"/>
            <w:shd w:val="clear" w:color="auto" w:fill="auto"/>
            <w:vAlign w:val="center"/>
          </w:tcPr>
          <w:p w:rsidR="006237D1" w:rsidRPr="00E22BEF" w:rsidRDefault="006237D1" w:rsidP="003F6A4D">
            <w:pPr>
              <w:snapToGrid w:val="0"/>
              <w:ind w:left="-70" w:right="-70"/>
              <w:jc w:val="center"/>
              <w:rPr>
                <w:rFonts w:ascii="Century Gothic" w:hAnsi="Century Gothic" w:cs="Arial"/>
                <w:sz w:val="18"/>
                <w:szCs w:val="18"/>
              </w:rPr>
            </w:pPr>
            <w:r w:rsidRPr="00E22BEF">
              <w:rPr>
                <w:rFonts w:ascii="Century Gothic" w:hAnsi="Century Gothic" w:cs="Arial"/>
                <w:sz w:val="18"/>
                <w:szCs w:val="18"/>
              </w:rPr>
              <w:t>Tak</w:t>
            </w:r>
          </w:p>
        </w:tc>
        <w:tc>
          <w:tcPr>
            <w:tcW w:w="2835" w:type="dxa"/>
            <w:vAlign w:val="center"/>
          </w:tcPr>
          <w:p w:rsidR="006237D1" w:rsidRPr="00E22BEF" w:rsidRDefault="006237D1" w:rsidP="003F6A4D">
            <w:pPr>
              <w:jc w:val="center"/>
              <w:rPr>
                <w:rFonts w:ascii="Century Gothic" w:hAnsi="Century Gothic"/>
              </w:rPr>
            </w:pPr>
          </w:p>
        </w:tc>
        <w:tc>
          <w:tcPr>
            <w:tcW w:w="1917" w:type="dxa"/>
            <w:vAlign w:val="center"/>
          </w:tcPr>
          <w:p w:rsidR="006237D1" w:rsidRPr="00E22BEF" w:rsidRDefault="006237D1" w:rsidP="003F6A4D">
            <w:pPr>
              <w:jc w:val="center"/>
              <w:rPr>
                <w:rFonts w:ascii="Century Gothic" w:hAnsi="Century Gothic"/>
                <w:sz w:val="16"/>
                <w:szCs w:val="16"/>
              </w:rPr>
            </w:pPr>
            <w:r w:rsidRPr="00E22BEF">
              <w:rPr>
                <w:rFonts w:ascii="Century Gothic" w:hAnsi="Century Gothic" w:cs="Arial"/>
                <w:sz w:val="18"/>
                <w:szCs w:val="18"/>
              </w:rPr>
              <w:t>Bez oceny</w:t>
            </w:r>
          </w:p>
        </w:tc>
      </w:tr>
      <w:tr w:rsidR="006237D1" w:rsidRPr="003F6A4D" w:rsidTr="00E81D01">
        <w:tblPrEx>
          <w:tblCellMar>
            <w:top w:w="0" w:type="dxa"/>
            <w:left w:w="70" w:type="dxa"/>
            <w:bottom w:w="0" w:type="dxa"/>
            <w:right w:w="70" w:type="dxa"/>
          </w:tblCellMar>
          <w:tblLook w:val="0000" w:firstRow="0" w:lastRow="0" w:firstColumn="0" w:lastColumn="0" w:noHBand="0" w:noVBand="0"/>
        </w:tblPrEx>
        <w:trPr>
          <w:trHeight w:val="556"/>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E81D01" w:rsidRDefault="006237D1" w:rsidP="003F6A4D">
            <w:pPr>
              <w:snapToGrid w:val="0"/>
              <w:rPr>
                <w:rFonts w:ascii="Century Gothic" w:hAnsi="Century Gothic" w:cs="Arial"/>
                <w:b/>
                <w:sz w:val="18"/>
                <w:szCs w:val="18"/>
                <w:highlight w:val="yellow"/>
              </w:rPr>
            </w:pPr>
            <w:r w:rsidRPr="00E81D01">
              <w:rPr>
                <w:rFonts w:ascii="Century Gothic" w:hAnsi="Century Gothic" w:cs="Arial"/>
                <w:b/>
                <w:bCs/>
                <w:iCs/>
                <w:color w:val="000000"/>
                <w:sz w:val="18"/>
                <w:szCs w:val="18"/>
              </w:rPr>
              <w:t>Leżanka do transportu pacjentów w pozycji leżącej przystosowana do pracy w środowisku MR</w:t>
            </w:r>
            <w:r>
              <w:rPr>
                <w:rFonts w:ascii="Century Gothic" w:hAnsi="Century Gothic" w:cs="Arial"/>
                <w:b/>
                <w:bCs/>
                <w:iCs/>
                <w:color w:val="000000"/>
                <w:sz w:val="18"/>
                <w:szCs w:val="18"/>
              </w:rPr>
              <w:t xml:space="preserve"> – 1 szt.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Wózek niemagnetyczny do transportu w pozycji poziomej, przystosowany do pracy w pracowni MR z aparaturą o indukcji pola magnetycznego 1,5 [T] – 1 szt.</w:t>
            </w:r>
          </w:p>
        </w:tc>
        <w:tc>
          <w:tcPr>
            <w:tcW w:w="1984" w:type="dxa"/>
            <w:shd w:val="clear" w:color="auto" w:fill="auto"/>
            <w:vAlign w:val="center"/>
          </w:tcPr>
          <w:p w:rsidR="006237D1" w:rsidRPr="003F6A4D" w:rsidRDefault="006237D1" w:rsidP="003F6A4D">
            <w:pPr>
              <w:snapToGrid w:val="0"/>
              <w:ind w:left="-70" w:right="-7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Drukarka kolorowa, sieciowa, z możliwością skanowania – przeznaczona do wydruków wyników, rekonstrukcji, perfuzji, analiz, itp.</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8"/>
                <w:szCs w:val="18"/>
              </w:rPr>
              <w:t>Bez oceny</w:t>
            </w:r>
          </w:p>
        </w:tc>
      </w:tr>
      <w:tr w:rsidR="006237D1" w:rsidRPr="003F6A4D" w:rsidTr="00CD03B9">
        <w:tblPrEx>
          <w:tblCellMar>
            <w:top w:w="0" w:type="dxa"/>
            <w:left w:w="70" w:type="dxa"/>
            <w:bottom w:w="0" w:type="dxa"/>
            <w:right w:w="70" w:type="dxa"/>
          </w:tblCellMar>
          <w:tblLook w:val="0000" w:firstRow="0" w:lastRow="0" w:firstColumn="0" w:lastColumn="0" w:noHBand="0" w:noVBand="0"/>
        </w:tblPrEx>
        <w:trPr>
          <w:trHeight w:val="9213"/>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b/>
                <w:sz w:val="18"/>
                <w:szCs w:val="18"/>
              </w:rPr>
            </w:pPr>
            <w:r w:rsidRPr="003F6A4D">
              <w:rPr>
                <w:rFonts w:ascii="Century Gothic" w:hAnsi="Century Gothic" w:cs="Arial"/>
                <w:b/>
                <w:sz w:val="18"/>
                <w:szCs w:val="18"/>
              </w:rPr>
              <w:t>Od momentu rozpoczęcia prac aż do finalnego protokołu odbioru i szkoleń zapewnienie rezonansu zastępczego o parametrach:</w:t>
            </w:r>
          </w:p>
          <w:p w:rsidR="006237D1" w:rsidRPr="003F6A4D" w:rsidRDefault="006237D1" w:rsidP="003F6A4D">
            <w:pPr>
              <w:snapToGrid w:val="0"/>
              <w:rPr>
                <w:rFonts w:ascii="Century Gothic" w:hAnsi="Century Gothic" w:cs="Arial"/>
                <w:b/>
                <w:sz w:val="18"/>
                <w:szCs w:val="18"/>
              </w:rPr>
            </w:pPr>
            <w:r w:rsidRPr="003F6A4D">
              <w:rPr>
                <w:rFonts w:ascii="Century Gothic" w:hAnsi="Century Gothic" w:cs="Arial"/>
                <w:b/>
                <w:sz w:val="18"/>
                <w:szCs w:val="18"/>
              </w:rPr>
              <w:t>Aparat 1,5 T wysokopolowy zainstalowany na platformie ambulansu medycznego.</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Możliwość wykonywania następujących badań:</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GŁOWA I SZYJA</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głowy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angio głowy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oczodołów</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przysadki mózgowej</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szyi</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angio tt. szyjnych</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KRĘGOSŁUP</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kręgosłupa odc. szyjny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kręgosłupa odc. piersiowy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kręgosłupa odc. lędźwiowo-krzyżowy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STAWY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stawu kolanowego</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nadgarstka</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stawu łokciowego</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stawu ramiennego</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stawów biodrowych</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stawów krzyżowo-biodrowych</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stawów mostkowo-obojczykowych</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stawu skokowego</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stopy</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innego stawu</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MR tkanki miękkie</w:t>
            </w: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oraz Integracja aparatu z systemem RIS/PACS posiadanymi przez szpital.</w:t>
            </w:r>
          </w:p>
          <w:p w:rsidR="006237D1" w:rsidRPr="003564F6" w:rsidRDefault="006237D1" w:rsidP="003564F6">
            <w:pPr>
              <w:snapToGrid w:val="0"/>
              <w:rPr>
                <w:rFonts w:ascii="Century Gothic" w:hAnsi="Century Gothic" w:cs="Arial"/>
                <w:sz w:val="18"/>
                <w:szCs w:val="18"/>
              </w:rPr>
            </w:pPr>
            <w:r w:rsidRPr="003F6A4D">
              <w:rPr>
                <w:rFonts w:ascii="Century Gothic" w:hAnsi="Century Gothic" w:cs="Arial"/>
                <w:sz w:val="18"/>
                <w:szCs w:val="18"/>
              </w:rPr>
              <w:t>Urządzenie kompletne w pełni przygotowane (podłączone) do przeprowadzania wyżej opisanych badań. Lokalizacja urządzenia wskazana przez Użytkownika i wg. jego woli.Możliwość wykonywania badań pacjentom w każdy stanie: chodzącym i leżącym. (dostoso</w:t>
            </w:r>
            <w:r>
              <w:rPr>
                <w:rFonts w:ascii="Century Gothic" w:hAnsi="Century Gothic" w:cs="Arial"/>
                <w:sz w:val="18"/>
                <w:szCs w:val="18"/>
              </w:rPr>
              <w:t>wanie podjazdu dla wózka/łóżka)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jc w:val="center"/>
              <w:rPr>
                <w:rFonts w:ascii="Century Gothic" w:hAnsi="Century Gothic"/>
              </w:rPr>
            </w:pPr>
          </w:p>
        </w:tc>
        <w:tc>
          <w:tcPr>
            <w:tcW w:w="1917" w:type="dxa"/>
            <w:vAlign w:val="center"/>
          </w:tcPr>
          <w:p w:rsidR="006237D1" w:rsidRPr="003F6A4D" w:rsidRDefault="006237D1" w:rsidP="003F6A4D">
            <w:pPr>
              <w:jc w:val="center"/>
              <w:rPr>
                <w:rFonts w:ascii="Century Gothic" w:hAnsi="Century Gothic"/>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snapToGrid w:val="0"/>
              <w:rPr>
                <w:rFonts w:ascii="Century Gothic" w:hAnsi="Century Gothic" w:cs="Arial"/>
                <w:b/>
                <w:sz w:val="18"/>
                <w:szCs w:val="18"/>
              </w:rPr>
            </w:pPr>
          </w:p>
        </w:tc>
        <w:tc>
          <w:tcPr>
            <w:tcW w:w="7858" w:type="dxa"/>
            <w:shd w:val="clear" w:color="auto" w:fill="EEECE1" w:themeFill="background2"/>
            <w:vAlign w:val="center"/>
          </w:tcPr>
          <w:p w:rsidR="006237D1" w:rsidRPr="003F6A4D" w:rsidRDefault="006237D1" w:rsidP="003F6A4D">
            <w:pPr>
              <w:snapToGrid w:val="0"/>
              <w:rPr>
                <w:rFonts w:ascii="Century Gothic" w:hAnsi="Century Gothic" w:cs="Arial"/>
                <w:b/>
                <w:sz w:val="18"/>
                <w:szCs w:val="18"/>
              </w:rPr>
            </w:pPr>
            <w:r w:rsidRPr="003F6A4D">
              <w:rPr>
                <w:rFonts w:ascii="Century Gothic" w:hAnsi="Century Gothic" w:cs="Arial"/>
                <w:b/>
                <w:sz w:val="18"/>
                <w:szCs w:val="18"/>
              </w:rPr>
              <w:t>WYMAGANIA INSTALACYJNE</w:t>
            </w:r>
          </w:p>
        </w:tc>
        <w:tc>
          <w:tcPr>
            <w:tcW w:w="1984"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Powierzchnia instalacyjna [m2]</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Wykonawca gwarantuje, że masa systemu nie wpłynie na dopuszczalne obciążenie stropu pracowni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Podać informację czy system wymaga dodatkowych (poza istniejącą infrastruktury) instalacji chłodzących</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sz w:val="18"/>
                <w:szCs w:val="18"/>
              </w:rPr>
              <w:t xml:space="preserve">W przypadku potrzeby odprowadzenia ciepła </w:t>
            </w:r>
            <w:r w:rsidRPr="003F6A4D">
              <w:rPr>
                <w:rFonts w:ascii="Century Gothic" w:hAnsi="Century Gothic" w:cs="Arial"/>
                <w:sz w:val="18"/>
                <w:szCs w:val="18"/>
              </w:rPr>
              <w:br/>
              <w:t xml:space="preserve">z oferowanego systemu, urządzeń zasilających, peryferyjnych i komputerów należy dostarczyć </w:t>
            </w:r>
            <w:r w:rsidRPr="003F6A4D">
              <w:rPr>
                <w:rFonts w:ascii="Century Gothic" w:hAnsi="Century Gothic" w:cs="Arial"/>
                <w:sz w:val="18"/>
                <w:szCs w:val="18"/>
              </w:rPr>
              <w:br/>
              <w:t>i zainstalować odpowiedni system zapewniający pracę systemu w warunkach zgodnych z wytycznymi producenta</w:t>
            </w:r>
          </w:p>
          <w:p w:rsidR="006237D1" w:rsidRPr="003F6A4D" w:rsidRDefault="006237D1" w:rsidP="003F6A4D">
            <w:pPr>
              <w:snapToGrid w:val="0"/>
              <w:rPr>
                <w:rFonts w:ascii="Century Gothic" w:hAnsi="Century Gothic" w:cs="Arial"/>
                <w:sz w:val="18"/>
                <w:szCs w:val="18"/>
              </w:rPr>
            </w:pPr>
          </w:p>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
                <w:sz w:val="18"/>
                <w:szCs w:val="18"/>
              </w:rPr>
              <w:t>UWAGA:</w:t>
            </w:r>
            <w:r w:rsidRPr="003F6A4D">
              <w:rPr>
                <w:rFonts w:ascii="Century Gothic" w:hAnsi="Century Gothic" w:cs="Arial"/>
                <w:sz w:val="18"/>
                <w:szCs w:val="18"/>
              </w:rPr>
              <w:t xml:space="preserve"> </w:t>
            </w:r>
            <w:r w:rsidRPr="003F6A4D">
              <w:rPr>
                <w:rFonts w:ascii="Century Gothic" w:hAnsi="Century Gothic" w:cs="Arial"/>
                <w:i/>
                <w:sz w:val="18"/>
                <w:szCs w:val="18"/>
              </w:rPr>
              <w:t>po stronie Wykonawcy wszystkie ewentualne prace i czynności projektowe (w tym dokonanie uzgodnień z projektantem szpitala) i wykonawcze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3F6A4D" w:rsidRDefault="006237D1" w:rsidP="003F6A4D">
            <w:pPr>
              <w:pStyle w:val="Zawartotabeli"/>
              <w:snapToGrid w:val="0"/>
              <w:jc w:val="center"/>
              <w:rPr>
                <w:rFonts w:ascii="Century Gothic" w:hAnsi="Century Gothic" w:cs="Arial"/>
                <w:sz w:val="16"/>
                <w:szCs w:val="16"/>
              </w:rPr>
            </w:pPr>
            <w:r w:rsidRPr="003F6A4D">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sz w:val="18"/>
                <w:szCs w:val="18"/>
              </w:rPr>
            </w:pPr>
            <w:r w:rsidRPr="003F6A4D">
              <w:rPr>
                <w:rFonts w:ascii="Century Gothic" w:hAnsi="Century Gothic" w:cs="Arial"/>
                <w:bCs/>
                <w:iCs/>
                <w:color w:val="000000"/>
                <w:sz w:val="18"/>
                <w:szCs w:val="18"/>
              </w:rPr>
              <w:t>Wymagana moc przyłączeniowa zasilania energetycznego [kVA]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eastAsia="Calibri" w:hAnsi="Century Gothic" w:cs="Arial"/>
                <w:color w:val="000000" w:themeColor="text1"/>
                <w:kern w:val="0"/>
                <w:sz w:val="16"/>
                <w:szCs w:val="16"/>
                <w:lang w:eastAsia="en-US"/>
              </w:rPr>
            </w:pPr>
            <w:r w:rsidRPr="008E1F03">
              <w:rPr>
                <w:rFonts w:ascii="Century Gothic" w:eastAsia="Calibri" w:hAnsi="Century Gothic" w:cs="Arial"/>
                <w:color w:val="000000" w:themeColor="text1"/>
                <w:kern w:val="0"/>
                <w:sz w:val="16"/>
                <w:szCs w:val="16"/>
                <w:lang w:eastAsia="en-US"/>
              </w:rPr>
              <w:t>Najmniejsza wartość – 15 pkt.</w:t>
            </w:r>
          </w:p>
          <w:p w:rsidR="006237D1" w:rsidRPr="008E1F03" w:rsidRDefault="006237D1" w:rsidP="003F6A4D">
            <w:pPr>
              <w:pStyle w:val="Zawartotabeli"/>
              <w:snapToGrid w:val="0"/>
              <w:jc w:val="center"/>
              <w:rPr>
                <w:rFonts w:ascii="Century Gothic" w:hAnsi="Century Gothic" w:cs="Arial"/>
                <w:sz w:val="16"/>
                <w:szCs w:val="16"/>
              </w:rPr>
            </w:pPr>
            <w:r w:rsidRPr="008E1F03">
              <w:rPr>
                <w:rFonts w:ascii="Century Gothic" w:eastAsia="Calibri" w:hAnsi="Century Gothic" w:cs="Arial"/>
                <w:color w:val="000000" w:themeColor="text1"/>
                <w:kern w:val="0"/>
                <w:sz w:val="16"/>
                <w:szCs w:val="16"/>
                <w:lang w:eastAsia="en-US"/>
              </w:rPr>
              <w:t>Inne – proporcjonalnie mniej</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gwarantuje, że jego urządzenie już po oddaniu do eksploatacji nie będzie wymagało prowadzenia przez Zamawiającego dodatkowych instalacji i innych prac związanych z eksploatacją urządzenia.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eastAsia="Calibri" w:hAnsi="Century Gothic" w:cs="Arial"/>
                <w:color w:val="000000" w:themeColor="text1"/>
                <w:kern w:val="0"/>
                <w:sz w:val="16"/>
                <w:szCs w:val="16"/>
                <w:lang w:eastAsia="en-US"/>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Ciężar całego systemu [kg] z rozbiciem na najbardziej istotne elementy składowe</w:t>
            </w:r>
          </w:p>
          <w:p w:rsidR="006237D1" w:rsidRPr="003F6A4D" w:rsidRDefault="006237D1" w:rsidP="003F6A4D">
            <w:pPr>
              <w:snapToGrid w:val="0"/>
              <w:rPr>
                <w:rFonts w:ascii="Century Gothic" w:hAnsi="Century Gothic" w:cs="Arial"/>
                <w:bCs/>
                <w:iCs/>
                <w:color w:val="000000"/>
                <w:sz w:val="18"/>
                <w:szCs w:val="18"/>
              </w:rPr>
            </w:pPr>
            <w:r w:rsidRPr="003F6A4D">
              <w:rPr>
                <w:rFonts w:ascii="Century Gothic" w:hAnsi="Century Gothic" w:cs="Arial"/>
                <w:bCs/>
                <w:iCs/>
                <w:color w:val="000000"/>
                <w:sz w:val="18"/>
                <w:szCs w:val="18"/>
              </w:rPr>
              <w:t>UWAGA – Wykonawca gwarantuje jednocześnie, że masa systemu nie wpłynie na dopuszczalne obciążenie konstrukcji obiektu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Warunki klimatyczne wymagane podczas pracy urządzenia:</w:t>
            </w: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zakres temperatur [0C]</w:t>
            </w: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zakres wilgotności [%]</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Dopuszczalne zmiany warunków klimatycznych podczas pracy:</w:t>
            </w: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temperatura [0C/godz]</w:t>
            </w: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zakres wilgotności [% / godz]]</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Podać</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6237D1" w:rsidRPr="003F6A4D" w:rsidRDefault="006237D1" w:rsidP="003F6A4D">
            <w:pPr>
              <w:pStyle w:val="Nagwek1"/>
              <w:snapToGrid w:val="0"/>
              <w:ind w:left="0" w:firstLine="0"/>
              <w:rPr>
                <w:rFonts w:ascii="Century Gothic" w:hAnsi="Century Gothic" w:cs="Arial"/>
                <w:b/>
                <w:bCs/>
                <w:iCs/>
                <w:color w:val="000000"/>
                <w:sz w:val="18"/>
                <w:szCs w:val="18"/>
              </w:rPr>
            </w:pPr>
            <w:r w:rsidRPr="003F6A4D">
              <w:rPr>
                <w:rFonts w:ascii="Century Gothic" w:hAnsi="Century Gothic" w:cs="Arial"/>
                <w:b/>
                <w:bCs/>
                <w:iCs/>
                <w:color w:val="000000"/>
                <w:sz w:val="18"/>
                <w:szCs w:val="18"/>
              </w:rPr>
              <w:t>PRACE PROJEKTOWE I INSTALACYJNE</w:t>
            </w:r>
          </w:p>
        </w:tc>
        <w:tc>
          <w:tcPr>
            <w:tcW w:w="1984"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6237D1" w:rsidRPr="008E1F03" w:rsidRDefault="006237D1" w:rsidP="003F6A4D">
            <w:pPr>
              <w:widowControl/>
              <w:suppressAutoHyphens w:val="0"/>
              <w:jc w:val="center"/>
              <w:rPr>
                <w:rFonts w:ascii="Century Gothic" w:hAnsi="Century Gothic" w:cs="Arial"/>
                <w:b/>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cenie oferty – niezbędne prace instalacyjne i adaptacyjne (opracowanie projektów i realizacja), oraz dokumentacja – konieczne do odbioru i dopuszczenia do eksploatacji pracowni oraz aparatu przez uprawnione instytucje.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dostosuje istniejącą i wykona nową niezbędną instalację elektryczną, teletechniczną oraz inne niezbędne instalacje do prawidłowego zamontowania, uruchomienia i użytkowania urządzenia, jak również wykona wszystkie wynikające z tego dostosowania roboty ogólnobudowlane (patrz odrębne wytyczne w niniejszej specyfikacji)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Budowa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Pełna dokumentacja powykonawcza zawierająca dokumentację architektoniczną, budowlaną, instalacyjną - w tym informacje elektryczne i teletechniczne.</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Instalacja aparatu oraz wykonanie wszelkich prac adaptacyjnych we wskazanych przez Zamawiającego pomieszczeniach wg odrębnych uzgodnień z użytkownikiem i pod jego nadzorem. Przed oddaniem do eksploatacji – przeprowadzenie testów obu aparatów i oddanie ich do eksploatacji w pełnej funkcjonalności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jest odpowiedzialny za realizację całokształtu prac adaptacyjnych i instalacyjnych przy współpracy z inspektorem nadzoru Zamawiającego</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cenie oferty – prace porządkowe po instalacji, odbiór zbędnych opakowań, substancji szkodliwych (o ile występują), naprawa szkód (o ile wystąpią podczas dostawy i montażu)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 xml:space="preserve">Fachowy demontaż </w:t>
            </w:r>
            <w:r>
              <w:rPr>
                <w:rFonts w:ascii="Century Gothic" w:hAnsi="Century Gothic" w:cs="Arial"/>
                <w:bCs/>
                <w:iCs/>
                <w:color w:val="000000"/>
                <w:sz w:val="18"/>
                <w:szCs w:val="18"/>
              </w:rPr>
              <w:t xml:space="preserve"> </w:t>
            </w:r>
            <w:r w:rsidRPr="009A3815">
              <w:rPr>
                <w:rFonts w:ascii="Century Gothic" w:hAnsi="Century Gothic" w:cs="Arial"/>
                <w:b/>
                <w:bCs/>
                <w:iCs/>
                <w:color w:val="000000"/>
                <w:sz w:val="18"/>
                <w:szCs w:val="18"/>
              </w:rPr>
              <w:t>(jeśli konieczny)</w:t>
            </w:r>
            <w:r w:rsidRPr="00F3616F">
              <w:rPr>
                <w:rFonts w:ascii="Century Gothic" w:hAnsi="Century Gothic" w:cs="Arial"/>
                <w:b/>
                <w:bCs/>
                <w:i/>
                <w:iCs/>
                <w:color w:val="000000"/>
                <w:sz w:val="18"/>
                <w:szCs w:val="18"/>
              </w:rPr>
              <w:t>,</w:t>
            </w:r>
            <w:r w:rsidRPr="003F6A4D">
              <w:rPr>
                <w:rFonts w:ascii="Century Gothic" w:hAnsi="Century Gothic" w:cs="Arial"/>
                <w:bCs/>
                <w:iCs/>
                <w:color w:val="000000"/>
                <w:sz w:val="18"/>
                <w:szCs w:val="18"/>
              </w:rPr>
              <w:t xml:space="preserve"> zabezpieczenie na czas prac o charakterze remontowo-budowlanym oraz  ponowne uruchomienie w obrębie pracowni MR przy ulicy Kopernika 50 aktualnie  posiadanego przez Zamawiającego aparatu MR : model  Signa 1,5 [T], prod. Firmy General Electric wraz z towarzyszącą mu infrastrukturą niezbędną do pracy wg wytycznych producenta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Zabezpieczenie ciągłości funkcjonowania sąsiadującej pracownii CT oraz RTG poprzez brak ingerencji w ich działalność oraz niezbędną dla ich funkcjonowania infrastrukturę.</w:t>
            </w: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przypadku konieczności takiej ingerencji Wykonawca jest zobowiązany do indywidualnych uzgodnień z użytkownikiem oraz Pionem Infrastruktury SU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 obrębie pomieszczeń i ich otoczeniu – przygotowanie i odpowiednie zabezpieczenie dróg transportu, otworów montażowych oraz innych niezbędnych obiektów i czynności związanych z realizacją przedmiotu zamówienia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6237D1" w:rsidRPr="003F6A4D" w:rsidRDefault="006237D1" w:rsidP="003F6A4D">
            <w:pPr>
              <w:pStyle w:val="Nagwek1"/>
              <w:snapToGrid w:val="0"/>
              <w:ind w:left="0" w:firstLine="0"/>
              <w:rPr>
                <w:rFonts w:ascii="Century Gothic" w:hAnsi="Century Gothic" w:cs="Arial"/>
                <w:b/>
                <w:bCs/>
                <w:iCs/>
                <w:color w:val="000000"/>
                <w:sz w:val="18"/>
                <w:szCs w:val="18"/>
              </w:rPr>
            </w:pPr>
            <w:r w:rsidRPr="003F6A4D">
              <w:rPr>
                <w:rFonts w:ascii="Century Gothic" w:hAnsi="Century Gothic" w:cs="Arial"/>
                <w:b/>
                <w:bCs/>
                <w:iCs/>
                <w:color w:val="000000"/>
                <w:sz w:val="18"/>
                <w:szCs w:val="18"/>
              </w:rPr>
              <w:t>SPRZĘT KOMPUTEROWY / PRACA W SIECIACH INFORMATYCZNYCH – wymagania ogólne</w:t>
            </w:r>
          </w:p>
        </w:tc>
        <w:tc>
          <w:tcPr>
            <w:tcW w:w="1984"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6237D1" w:rsidRPr="008E1F03" w:rsidRDefault="006237D1" w:rsidP="003F6A4D">
            <w:pPr>
              <w:widowControl/>
              <w:suppressAutoHyphens w:val="0"/>
              <w:jc w:val="center"/>
              <w:rPr>
                <w:rFonts w:ascii="Century Gothic" w:hAnsi="Century Gothic" w:cs="Arial"/>
                <w:b/>
                <w:sz w:val="16"/>
                <w:szCs w:val="16"/>
              </w:rPr>
            </w:pP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iCs/>
                <w:color w:val="000000"/>
                <w:sz w:val="18"/>
                <w:szCs w:val="18"/>
              </w:rPr>
              <w:t>Aparat oraz stacje postprocessingowe przygotowane do integracji z systemem RIS/PACS</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Oferowane urządzenia posiadają  możliwość współpracy ze szpitalnymi sieciami informatycznymi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Aktualizacja oprogramowania zainstalowanego w dostarczonych urządzeniach komputerowych w okresie trwania gwarancji.</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Do wszystkich dostarczonych urządzeń informatycznych (komputery, stacje robocze, itp.) oraz oprogramowania zostaną dołączone hasła administracyjne (o ile występują)</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Integracja aparatu z systemem informatycznym RIS Zamawiającego (Softmed Orion) w zakresie obsługi list roboczych</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Archiwizacja danych obrazowych w systemie PACS Zamawiającego wraz z uwzględnieniem mechanizmu Storage Commitment</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Czytelna wizualizacja stanu archiwizacji badań</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Konfiguracja systemów RIS (Softmed Orion) oraz PACS (Agfa Impax) może być wykonana wyłącznie przez autoryzowany serwis tych systemów. Wszelkie koszty związane z integracją pokrywa Dostawca.</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Nieorganiczne czasowo licencje na funkcjonalności DICOM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Podstawowa konfiguracja parametrów DICOM, w szczególności dodanie lub modyfikacja węzłów DICOM możliwa do przeprowadzenia przez przeszkolonych pracowników Zamawiającego.</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Przeszkolenie wyznaczonych pracowników Zamawiającego w zakresie podstawowej konfiguracji DICOM oraz diagnostyki komunikacji sieciowej</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s="Arial"/>
                <w:bCs/>
                <w:iCs/>
                <w:color w:val="000000"/>
                <w:sz w:val="18"/>
                <w:szCs w:val="18"/>
              </w:rPr>
              <w:t>Możliwość uruchomienia klienta AGFA – IMPAX na stacja diagnostycznych stanowiących wyposażenie RM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s="Arial"/>
                <w:bCs/>
                <w:iCs/>
                <w:color w:val="000000"/>
                <w:sz w:val="18"/>
                <w:szCs w:val="18"/>
              </w:rPr>
              <w:t>Do każdej stacji  diagnostycznej producenta systemu RM 3ci monitor opisowy (lub komputer z monitorem opisowym)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rPr>
                <w:rFonts w:ascii="Century Gothic" w:hAnsi="Century Gothic"/>
                <w:color w:val="000000"/>
                <w:sz w:val="18"/>
                <w:szCs w:val="18"/>
              </w:rPr>
            </w:pPr>
            <w:r w:rsidRPr="000D7790">
              <w:rPr>
                <w:rFonts w:ascii="Century Gothic" w:hAnsi="Century Gothic"/>
                <w:color w:val="000000"/>
                <w:sz w:val="18"/>
                <w:szCs w:val="18"/>
              </w:rPr>
              <w:t>W przypadku, gdy do uruchomienia dostarczanej aparatury medycznej Wykonawca potrzebuje wykonać dodatkowe elementy sieci komputerowej powinny spełnić następujące wymagania.</w:t>
            </w:r>
          </w:p>
          <w:p w:rsidR="006237D1" w:rsidRPr="000D7790" w:rsidRDefault="006237D1"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Dla wykonania okablowania opartego o skrętkę miedzianą (UTP, FTP, STP) należy wykorzystać komponenty co najmniej kategorii 6a z zapewnieniem torów transmisyjnych klasy Ea</w:t>
            </w:r>
          </w:p>
          <w:p w:rsidR="006237D1" w:rsidRPr="000D7790" w:rsidRDefault="006237D1"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Dla okablowania światłowodowego należy wykorzystać włókna wielomodowe klasy co najmniej OM3, a dla okablowania jednodomowego włókna klasy co najmniej OS2</w:t>
            </w:r>
          </w:p>
          <w:p w:rsidR="006237D1" w:rsidRPr="000D7790" w:rsidRDefault="006237D1"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Okablowanie powinno być ukryte przed łatwym dostępem (montaż podtynkowy, koryto PVC lub pod podłogą techniczną).</w:t>
            </w:r>
          </w:p>
          <w:p w:rsidR="006237D1" w:rsidRPr="000D7790" w:rsidRDefault="006237D1"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Okablowanie powinno być zakończone w gniazdach lub na panelach krosowych</w:t>
            </w:r>
          </w:p>
          <w:p w:rsidR="006237D1" w:rsidRPr="000D7790" w:rsidRDefault="006237D1" w:rsidP="003F6A4D">
            <w:pPr>
              <w:rPr>
                <w:rFonts w:ascii="Century Gothic" w:hAnsi="Century Gothic"/>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Gniazda i panele krosowe powinny być czytelnie oznakowane w sposób unikalny w skali całego budynku</w:t>
            </w:r>
          </w:p>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color w:val="000000"/>
                <w:sz w:val="18"/>
                <w:szCs w:val="18"/>
              </w:rPr>
              <w:t>•</w:t>
            </w:r>
            <w:r w:rsidRPr="000D7790">
              <w:rPr>
                <w:rFonts w:ascii="Century Gothic" w:hAnsi="Century Gothic"/>
                <w:color w:val="000000"/>
                <w:sz w:val="18"/>
                <w:szCs w:val="18"/>
              </w:rPr>
              <w:tab/>
              <w:t>Jakość wykonanych komponentów zostanie potwierdzona pomiarami a wyniki pomiarów zgodności z klasą Ea i zostaną dostarczone do dokumentacji powykonawczej. Zastrzegamy możliwość uczestniczenia pracownika Zamawiającego w procesie pomiarowym.</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pStyle w:val="Akapitzlist"/>
              <w:ind w:left="0"/>
              <w:rPr>
                <w:rFonts w:ascii="Century Gothic" w:hAnsi="Century Gothic"/>
                <w:sz w:val="18"/>
                <w:szCs w:val="18"/>
              </w:rPr>
            </w:pPr>
            <w:r w:rsidRPr="000D7790">
              <w:rPr>
                <w:rFonts w:ascii="Century Gothic" w:hAnsi="Century Gothic"/>
                <w:sz w:val="18"/>
                <w:szCs w:val="18"/>
              </w:rPr>
              <w:t>Sprzęt aktywny użyty do wykonania dedykowanej sieci komputerowej (przełączniki, routery, zapory) powinien spełniać następujące wymogi:</w:t>
            </w:r>
          </w:p>
          <w:p w:rsidR="006237D1" w:rsidRPr="000D7790" w:rsidRDefault="006237D1"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interfejsy o prędkości co najmniej 1Gbit/s</w:t>
            </w:r>
          </w:p>
          <w:p w:rsidR="006237D1" w:rsidRPr="000D7790" w:rsidRDefault="006237D1"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zarządzalny</w:t>
            </w:r>
          </w:p>
          <w:p w:rsidR="006237D1" w:rsidRPr="000D7790" w:rsidRDefault="006237D1"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umożliwiać odczyt liczników błędów komunikacji dla poszczególnych interfejsów</w:t>
            </w:r>
          </w:p>
          <w:p w:rsidR="006237D1" w:rsidRPr="000D7790" w:rsidRDefault="006237D1"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umożliwia odczyt przypisania adresów MAC do poszczególnych portów</w:t>
            </w:r>
          </w:p>
          <w:p w:rsidR="006237D1" w:rsidRPr="000D7790" w:rsidRDefault="006237D1" w:rsidP="003F6A4D">
            <w:pPr>
              <w:pStyle w:val="Akapitzlist"/>
              <w:numPr>
                <w:ilvl w:val="0"/>
                <w:numId w:val="28"/>
              </w:numPr>
              <w:suppressAutoHyphens w:val="0"/>
              <w:ind w:left="0"/>
              <w:contextualSpacing/>
              <w:rPr>
                <w:rFonts w:ascii="Century Gothic" w:hAnsi="Century Gothic"/>
                <w:sz w:val="18"/>
                <w:szCs w:val="18"/>
              </w:rPr>
            </w:pPr>
            <w:r w:rsidRPr="000D7790">
              <w:rPr>
                <w:rFonts w:ascii="Century Gothic" w:hAnsi="Century Gothic"/>
                <w:sz w:val="18"/>
                <w:szCs w:val="18"/>
              </w:rPr>
              <w:t>możliwość logicznego wyłączenia interfejsu</w:t>
            </w:r>
          </w:p>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sz w:val="18"/>
                <w:szCs w:val="18"/>
              </w:rPr>
              <w:t>Hasła dostępowe zostaną przekazane do Działu Informatyki SU</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auto"/>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shd w:val="clear" w:color="auto" w:fill="auto"/>
            <w:vAlign w:val="center"/>
          </w:tcPr>
          <w:p w:rsidR="006237D1" w:rsidRPr="000D7790" w:rsidRDefault="006237D1" w:rsidP="003F6A4D">
            <w:pPr>
              <w:rPr>
                <w:rFonts w:ascii="Century Gothic" w:hAnsi="Century Gothic"/>
                <w:sz w:val="18"/>
                <w:szCs w:val="18"/>
              </w:rPr>
            </w:pPr>
            <w:r w:rsidRPr="000D7790">
              <w:rPr>
                <w:rFonts w:ascii="Century Gothic" w:hAnsi="Century Gothic"/>
                <w:sz w:val="18"/>
                <w:szCs w:val="18"/>
              </w:rPr>
              <w:t>Adresacja IP dla dostarczanych urządzeń oraz nazwy parametryczne np. nazwy komputerów, domen DNS, AE Title powinny być ustalane z Zamawiającym. W szczególności niedopuszczalne jest stosowanie fabrycznych nazw AE Title bazujących na nazwie modelu urządzenia.</w:t>
            </w:r>
          </w:p>
          <w:p w:rsidR="006237D1" w:rsidRPr="000D7790" w:rsidRDefault="006237D1" w:rsidP="003F6A4D">
            <w:pPr>
              <w:pStyle w:val="Nagwek1"/>
              <w:snapToGrid w:val="0"/>
              <w:ind w:left="0" w:firstLine="0"/>
              <w:rPr>
                <w:rFonts w:ascii="Century Gothic" w:hAnsi="Century Gothic" w:cs="Arial"/>
                <w:bCs/>
                <w:iCs/>
                <w:color w:val="000000"/>
                <w:sz w:val="18"/>
                <w:szCs w:val="18"/>
              </w:rPr>
            </w:pPr>
            <w:r w:rsidRPr="000D7790">
              <w:rPr>
                <w:rFonts w:ascii="Century Gothic" w:hAnsi="Century Gothic"/>
                <w:sz w:val="18"/>
                <w:szCs w:val="18"/>
              </w:rPr>
              <w:t>Wszystkie wykorzystane adresy IP oraz nazwy AE Title powinny być udokumentowane wraz z krótkim opisem urządzenia, do którego adres zostały przypisane. Listę wykorzystanych adresów IP należy dołączyć do dokumentacji powykonawczej.</w:t>
            </w:r>
          </w:p>
        </w:tc>
        <w:tc>
          <w:tcPr>
            <w:tcW w:w="1984" w:type="dxa"/>
            <w:shd w:val="clear" w:color="auto" w:fill="auto"/>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shd w:val="clear" w:color="auto" w:fill="EEECE1" w:themeFill="background2"/>
          </w:tcPr>
          <w:p w:rsidR="006237D1" w:rsidRPr="003F6A4D" w:rsidRDefault="006237D1" w:rsidP="00CD03B9">
            <w:pPr>
              <w:pStyle w:val="Zawartotabeli"/>
              <w:numPr>
                <w:ilvl w:val="0"/>
                <w:numId w:val="19"/>
              </w:numPr>
              <w:snapToGrid w:val="0"/>
              <w:ind w:left="0" w:firstLine="0"/>
              <w:rPr>
                <w:rFonts w:ascii="Century Gothic" w:hAnsi="Century Gothic" w:cs="Arial"/>
                <w:b/>
                <w:sz w:val="18"/>
                <w:szCs w:val="18"/>
              </w:rPr>
            </w:pPr>
          </w:p>
        </w:tc>
        <w:tc>
          <w:tcPr>
            <w:tcW w:w="7858" w:type="dxa"/>
            <w:shd w:val="clear" w:color="auto" w:fill="EEECE1" w:themeFill="background2"/>
            <w:vAlign w:val="center"/>
          </w:tcPr>
          <w:p w:rsidR="006237D1" w:rsidRPr="003F6A4D" w:rsidRDefault="006237D1" w:rsidP="003F6A4D">
            <w:pPr>
              <w:pStyle w:val="Nagwek1"/>
              <w:snapToGrid w:val="0"/>
              <w:ind w:left="0" w:firstLine="0"/>
              <w:rPr>
                <w:rFonts w:ascii="Century Gothic" w:hAnsi="Century Gothic" w:cs="Arial"/>
                <w:b/>
                <w:bCs/>
                <w:iCs/>
                <w:sz w:val="18"/>
                <w:szCs w:val="18"/>
              </w:rPr>
            </w:pPr>
            <w:r w:rsidRPr="003F6A4D">
              <w:rPr>
                <w:rFonts w:ascii="Century Gothic" w:hAnsi="Century Gothic" w:cs="Arial"/>
                <w:b/>
                <w:bCs/>
                <w:iCs/>
                <w:sz w:val="18"/>
                <w:szCs w:val="18"/>
              </w:rPr>
              <w:t>INNE</w:t>
            </w:r>
          </w:p>
        </w:tc>
        <w:tc>
          <w:tcPr>
            <w:tcW w:w="1984"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2835" w:type="dxa"/>
            <w:shd w:val="clear" w:color="auto" w:fill="EEECE1" w:themeFill="background2"/>
            <w:vAlign w:val="center"/>
          </w:tcPr>
          <w:p w:rsidR="006237D1" w:rsidRPr="003F6A4D" w:rsidRDefault="006237D1" w:rsidP="003F6A4D">
            <w:pPr>
              <w:pStyle w:val="Zawartotabeli"/>
              <w:snapToGrid w:val="0"/>
              <w:jc w:val="center"/>
              <w:rPr>
                <w:rFonts w:ascii="Century Gothic" w:hAnsi="Century Gothic" w:cs="Arial"/>
                <w:b/>
                <w:sz w:val="18"/>
                <w:szCs w:val="18"/>
              </w:rPr>
            </w:pPr>
          </w:p>
        </w:tc>
        <w:tc>
          <w:tcPr>
            <w:tcW w:w="1917" w:type="dxa"/>
            <w:shd w:val="clear" w:color="auto" w:fill="EEECE1" w:themeFill="background2"/>
            <w:vAlign w:val="center"/>
          </w:tcPr>
          <w:p w:rsidR="006237D1" w:rsidRPr="008E1F03" w:rsidRDefault="006237D1" w:rsidP="003F6A4D">
            <w:pPr>
              <w:widowControl/>
              <w:suppressAutoHyphens w:val="0"/>
              <w:jc w:val="center"/>
              <w:rPr>
                <w:rFonts w:ascii="Century Gothic" w:hAnsi="Century Gothic" w:cs="Arial"/>
                <w:b/>
                <w:sz w:val="16"/>
                <w:szCs w:val="16"/>
              </w:rPr>
            </w:pPr>
          </w:p>
        </w:tc>
      </w:tr>
      <w:tr w:rsidR="006237D1"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Nagwek1"/>
              <w:snapToGrid w:val="0"/>
              <w:ind w:left="0" w:firstLine="0"/>
              <w:rPr>
                <w:rFonts w:ascii="Century Gothic" w:hAnsi="Century Gothic" w:cs="Arial"/>
                <w:bCs/>
                <w:iCs/>
                <w:sz w:val="18"/>
                <w:szCs w:val="18"/>
              </w:rPr>
            </w:pPr>
            <w:r w:rsidRPr="003F6A4D">
              <w:rPr>
                <w:rFonts w:ascii="Century Gothic" w:hAnsi="Century Gothic" w:cs="Arial"/>
                <w:bCs/>
                <w:iCs/>
                <w:color w:val="000000"/>
                <w:sz w:val="18"/>
                <w:szCs w:val="18"/>
              </w:rPr>
              <w:t>Transport krajowy i zagraniczny wraz z ubezpieczeniem, wszelkie opłaty celne, skarbowe oraz inne opłaty pośrednie po stronie wykonawcy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Nagwek1"/>
              <w:snapToGrid w:val="0"/>
              <w:ind w:left="0" w:firstLine="0"/>
              <w:rPr>
                <w:rFonts w:ascii="Century Gothic" w:hAnsi="Century Gothic" w:cs="Arial"/>
                <w:bCs/>
                <w:iCs/>
                <w:sz w:val="18"/>
                <w:szCs w:val="18"/>
              </w:rPr>
            </w:pPr>
            <w:r w:rsidRPr="003F6A4D">
              <w:rPr>
                <w:rFonts w:ascii="Century Gothic" w:hAnsi="Century Gothic" w:cs="Arial"/>
                <w:bCs/>
                <w:iCs/>
                <w:color w:val="000000"/>
                <w:sz w:val="18"/>
                <w:szCs w:val="18"/>
              </w:rPr>
              <w:t>Komplet dokumentów i testów, których wykonanie zgodnie z obowiązującymi przepisami leży po stronie dostawcy, a które są niezbędne do odbioru pracowni i urządzenia przez uprawnione instytucje - wymienić</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Po zakończeniu prac – przeprowadzenie pomiarów pola elektromagnetycznego dla obu aparatów i pracownii MR i przekazanie dokumentacji zawierającej plany obu pomieszczeń wraz z zaznaczonymi strefami i wynikami pomiarów</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Wykonawca sam przygotuje odpowiednie pomieszczenie dla serwerów obsługujących aparaty i stacje</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hAnsi="Century Gothic" w:cs="Arial"/>
                <w:sz w:val="16"/>
                <w:szCs w:val="16"/>
              </w:rPr>
              <w:t>Bez oceny</w:t>
            </w:r>
          </w:p>
        </w:tc>
      </w:tr>
      <w:tr w:rsidR="006237D1" w:rsidRPr="003F6A4D" w:rsidTr="00CD03B9">
        <w:tblPrEx>
          <w:tblLook w:val="0000" w:firstRow="0" w:lastRow="0" w:firstColumn="0" w:lastColumn="0" w:noHBand="0" w:noVBand="0"/>
        </w:tblPrEx>
        <w:trPr>
          <w:tblHeader/>
          <w:jc w:val="center"/>
        </w:trPr>
        <w:tc>
          <w:tcPr>
            <w:tcW w:w="469" w:type="dxa"/>
            <w:tcBorders>
              <w:top w:val="single" w:sz="4" w:space="0" w:color="auto"/>
              <w:left w:val="single" w:sz="4" w:space="0" w:color="auto"/>
              <w:bottom w:val="single" w:sz="4" w:space="0" w:color="auto"/>
              <w:right w:val="single" w:sz="4" w:space="0" w:color="auto"/>
            </w:tcBorders>
            <w:shd w:val="clear" w:color="auto" w:fill="FFFFFF" w:themeFill="background1"/>
          </w:tcPr>
          <w:p w:rsidR="006237D1" w:rsidRPr="003F6A4D" w:rsidRDefault="006237D1" w:rsidP="00CD03B9">
            <w:pPr>
              <w:pStyle w:val="Zawartotabeli"/>
              <w:numPr>
                <w:ilvl w:val="0"/>
                <w:numId w:val="19"/>
              </w:numPr>
              <w:snapToGrid w:val="0"/>
              <w:ind w:left="0" w:firstLine="0"/>
              <w:rPr>
                <w:rFonts w:ascii="Century Gothic" w:hAnsi="Century Gothic" w:cs="Arial"/>
                <w:sz w:val="18"/>
                <w:szCs w:val="18"/>
              </w:rPr>
            </w:pPr>
          </w:p>
        </w:tc>
        <w:tc>
          <w:tcPr>
            <w:tcW w:w="78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Nagwek1"/>
              <w:tabs>
                <w:tab w:val="left" w:pos="497"/>
              </w:tabs>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Termin wykonania - czas wyłączenia pracowni z eksploatacji:</w:t>
            </w:r>
          </w:p>
          <w:p w:rsidR="006237D1" w:rsidRPr="003F6A4D" w:rsidRDefault="006237D1" w:rsidP="003F6A4D">
            <w:pPr>
              <w:pStyle w:val="Nagwek1"/>
              <w:snapToGrid w:val="0"/>
              <w:ind w:left="0" w:firstLine="0"/>
              <w:rPr>
                <w:rFonts w:ascii="Century Gothic" w:hAnsi="Century Gothic" w:cs="Arial"/>
                <w:bCs/>
                <w:iCs/>
                <w:color w:val="000000"/>
                <w:sz w:val="18"/>
                <w:szCs w:val="18"/>
              </w:rPr>
            </w:pP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p>
          <w:p w:rsidR="006237D1" w:rsidRPr="003F6A4D" w:rsidRDefault="006237D1" w:rsidP="003F6A4D">
            <w:pPr>
              <w:pStyle w:val="Nagwek1"/>
              <w:snapToGrid w:val="0"/>
              <w:ind w:left="0" w:firstLine="0"/>
              <w:rPr>
                <w:rFonts w:ascii="Century Gothic" w:hAnsi="Century Gothic" w:cs="Arial"/>
                <w:bCs/>
                <w:iCs/>
                <w:color w:val="000000"/>
                <w:sz w:val="18"/>
                <w:szCs w:val="18"/>
              </w:rPr>
            </w:pPr>
            <w:r w:rsidRPr="003F6A4D">
              <w:rPr>
                <w:rFonts w:ascii="Century Gothic" w:hAnsi="Century Gothic" w:cs="Arial"/>
                <w:bCs/>
                <w:iCs/>
                <w:color w:val="000000"/>
                <w:sz w:val="18"/>
                <w:szCs w:val="18"/>
              </w:rPr>
              <w:t>Realizacja całego zadania w okresie maksymalnie 4 miesięcy od dnia 6 lipca 2018 r.</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r w:rsidRPr="003F6A4D">
              <w:rPr>
                <w:rFonts w:ascii="Century Gothic" w:hAnsi="Century Gothic" w:cs="Arial"/>
                <w:sz w:val="18"/>
                <w:szCs w:val="18"/>
              </w:rPr>
              <w:t>Tak, podać</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3F6A4D" w:rsidRDefault="006237D1" w:rsidP="003F6A4D">
            <w:pPr>
              <w:pStyle w:val="Zawartotabeli"/>
              <w:snapToGrid w:val="0"/>
              <w:jc w:val="center"/>
              <w:rPr>
                <w:rFonts w:ascii="Century Gothic" w:hAnsi="Century Gothic" w:cs="Arial"/>
                <w:sz w:val="18"/>
                <w:szCs w:val="18"/>
              </w:rPr>
            </w:pPr>
          </w:p>
        </w:tc>
        <w:tc>
          <w:tcPr>
            <w:tcW w:w="19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7D1" w:rsidRPr="008E1F03" w:rsidRDefault="006237D1" w:rsidP="003F6A4D">
            <w:pPr>
              <w:widowControl/>
              <w:suppressAutoHyphens w:val="0"/>
              <w:snapToGrid w:val="0"/>
              <w:jc w:val="center"/>
              <w:rPr>
                <w:rFonts w:ascii="Century Gothic" w:eastAsia="Calibri" w:hAnsi="Century Gothic" w:cs="Arial"/>
                <w:color w:val="000000" w:themeColor="text1"/>
                <w:kern w:val="0"/>
                <w:sz w:val="16"/>
                <w:szCs w:val="16"/>
                <w:lang w:eastAsia="en-US"/>
              </w:rPr>
            </w:pPr>
            <w:r w:rsidRPr="008E1F03">
              <w:rPr>
                <w:rFonts w:ascii="Century Gothic" w:eastAsia="Calibri" w:hAnsi="Century Gothic" w:cs="Arial"/>
                <w:color w:val="000000" w:themeColor="text1"/>
                <w:kern w:val="0"/>
                <w:sz w:val="16"/>
                <w:szCs w:val="16"/>
                <w:lang w:eastAsia="en-US"/>
              </w:rPr>
              <w:t>Najkrótszy okres – 20 pkt.</w:t>
            </w:r>
          </w:p>
          <w:p w:rsidR="006237D1" w:rsidRPr="008E1F03" w:rsidRDefault="006237D1" w:rsidP="003F6A4D">
            <w:pPr>
              <w:widowControl/>
              <w:suppressAutoHyphens w:val="0"/>
              <w:jc w:val="center"/>
              <w:rPr>
                <w:rFonts w:ascii="Century Gothic" w:hAnsi="Century Gothic" w:cs="Arial"/>
                <w:sz w:val="16"/>
                <w:szCs w:val="16"/>
              </w:rPr>
            </w:pPr>
            <w:r w:rsidRPr="008E1F03">
              <w:rPr>
                <w:rFonts w:ascii="Century Gothic" w:eastAsia="Calibri" w:hAnsi="Century Gothic" w:cs="Arial"/>
                <w:color w:val="000000" w:themeColor="text1"/>
                <w:kern w:val="3"/>
                <w:sz w:val="16"/>
                <w:szCs w:val="16"/>
                <w:lang w:eastAsia="en-US"/>
              </w:rPr>
              <w:t>Inne – proporcjonalnie mniej w stosunku do najkrótszego okresu</w:t>
            </w:r>
          </w:p>
        </w:tc>
      </w:tr>
    </w:tbl>
    <w:p w:rsidR="008E1F03" w:rsidRPr="00D90A7F" w:rsidRDefault="008E1F03" w:rsidP="00D90A7F">
      <w:pPr>
        <w:widowControl/>
        <w:suppressAutoHyphens w:val="0"/>
        <w:spacing w:line="288" w:lineRule="auto"/>
        <w:rPr>
          <w:rFonts w:ascii="Century Gothic" w:eastAsia="Calibri" w:hAnsi="Century Gothic"/>
          <w:b/>
          <w:color w:val="000000" w:themeColor="text1"/>
          <w:kern w:val="0"/>
          <w:sz w:val="20"/>
          <w:szCs w:val="20"/>
          <w:lang w:eastAsia="en-US"/>
        </w:rPr>
      </w:pPr>
    </w:p>
    <w:p w:rsidR="006F3D4E" w:rsidRPr="008E1F03" w:rsidRDefault="006F3D4E" w:rsidP="008E1F03">
      <w:pPr>
        <w:widowControl/>
        <w:suppressAutoHyphens w:val="0"/>
        <w:spacing w:line="288" w:lineRule="auto"/>
        <w:jc w:val="both"/>
        <w:rPr>
          <w:rFonts w:ascii="Century Gothic" w:eastAsia="Calibri" w:hAnsi="Century Gothic"/>
          <w:b/>
          <w:color w:val="000000" w:themeColor="text1"/>
          <w:kern w:val="0"/>
          <w:sz w:val="20"/>
          <w:szCs w:val="20"/>
          <w:lang w:eastAsia="en-US"/>
        </w:rPr>
      </w:pPr>
      <w:r w:rsidRPr="008E1F03">
        <w:rPr>
          <w:rFonts w:ascii="Century Gothic" w:eastAsia="Calibri" w:hAnsi="Century Gothic"/>
          <w:b/>
          <w:color w:val="000000" w:themeColor="text1"/>
          <w:kern w:val="0"/>
          <w:sz w:val="20"/>
          <w:szCs w:val="20"/>
          <w:lang w:eastAsia="en-US"/>
        </w:rPr>
        <w:t>WARUNKI GWARANCJI I SERWISU</w:t>
      </w:r>
    </w:p>
    <w:tbl>
      <w:tblPr>
        <w:tblW w:w="15593"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7371"/>
        <w:gridCol w:w="1843"/>
        <w:gridCol w:w="3544"/>
        <w:gridCol w:w="2268"/>
      </w:tblGrid>
      <w:tr w:rsidR="003143C4" w:rsidRPr="00D90A7F" w:rsidTr="003143C4">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F6A4D" w:rsidRDefault="003143C4" w:rsidP="003143C4">
            <w:pPr>
              <w:pStyle w:val="Zawartotabeli"/>
              <w:snapToGrid w:val="0"/>
              <w:rPr>
                <w:rFonts w:ascii="Century Gothic" w:hAnsi="Century Gothic" w:cs="Arial"/>
                <w:b/>
                <w:sz w:val="20"/>
                <w:szCs w:val="20"/>
              </w:rPr>
            </w:pPr>
            <w:r w:rsidRPr="003F6A4D">
              <w:rPr>
                <w:rFonts w:ascii="Century Gothic" w:hAnsi="Century Gothic" w:cs="Arial"/>
                <w:b/>
                <w:sz w:val="20"/>
                <w:szCs w:val="20"/>
              </w:rPr>
              <w:t>L.p.</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pStyle w:val="Nagwek1"/>
              <w:snapToGrid w:val="0"/>
              <w:ind w:left="0" w:firstLine="0"/>
              <w:jc w:val="center"/>
              <w:rPr>
                <w:rFonts w:ascii="Century Gothic" w:hAnsi="Century Gothic" w:cs="Arial"/>
                <w:b/>
                <w:bCs/>
                <w:iCs/>
                <w:color w:val="000000"/>
                <w:sz w:val="20"/>
              </w:rPr>
            </w:pPr>
            <w:r w:rsidRPr="003143C4">
              <w:rPr>
                <w:rFonts w:ascii="Century Gothic" w:hAnsi="Century Gothic"/>
                <w:b/>
                <w:bCs/>
                <w:color w:val="000000" w:themeColor="text1"/>
                <w:kern w:val="0"/>
                <w:sz w:val="20"/>
              </w:rPr>
              <w:t>Parametr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pStyle w:val="Zawartotabeli"/>
              <w:snapToGrid w:val="0"/>
              <w:jc w:val="center"/>
              <w:rPr>
                <w:rFonts w:ascii="Century Gothic" w:hAnsi="Century Gothic" w:cs="Arial"/>
                <w:sz w:val="20"/>
                <w:szCs w:val="20"/>
              </w:rPr>
            </w:pPr>
            <w:r w:rsidRPr="003143C4">
              <w:rPr>
                <w:rFonts w:ascii="Century Gothic" w:hAnsi="Century Gothic" w:cs="Arial"/>
                <w:b/>
                <w:sz w:val="20"/>
                <w:szCs w:val="20"/>
              </w:rPr>
              <w:t>Parametr wymagany/ wartość</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pStyle w:val="Zawartotabeli"/>
              <w:snapToGrid w:val="0"/>
              <w:jc w:val="center"/>
              <w:rPr>
                <w:rFonts w:ascii="Century Gothic" w:hAnsi="Century Gothic" w:cs="Arial"/>
                <w:sz w:val="20"/>
                <w:szCs w:val="20"/>
              </w:rPr>
            </w:pPr>
            <w:r w:rsidRPr="003143C4">
              <w:rPr>
                <w:rFonts w:ascii="Century Gothic" w:hAnsi="Century Gothic" w:cs="Arial"/>
                <w:b/>
                <w:sz w:val="20"/>
                <w:szCs w:val="20"/>
              </w:rPr>
              <w:t>Parametr oferowany</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3143C4" w:rsidRDefault="003143C4" w:rsidP="003143C4">
            <w:pPr>
              <w:widowControl/>
              <w:suppressAutoHyphens w:val="0"/>
              <w:jc w:val="center"/>
              <w:rPr>
                <w:rFonts w:ascii="Century Gothic" w:hAnsi="Century Gothic" w:cs="Arial"/>
                <w:sz w:val="20"/>
                <w:szCs w:val="20"/>
              </w:rPr>
            </w:pPr>
            <w:r w:rsidRPr="003143C4">
              <w:rPr>
                <w:rFonts w:ascii="Century Gothic" w:hAnsi="Century Gothic" w:cs="Arial"/>
                <w:b/>
                <w:sz w:val="20"/>
                <w:szCs w:val="20"/>
              </w:rPr>
              <w:t>Sposób oceny parametru</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eastAsia="Calibri" w:hAnsi="Century Gothic"/>
                <w:b/>
                <w:bCs/>
                <w:color w:val="000000" w:themeColor="text1"/>
                <w:kern w:val="0"/>
                <w:sz w:val="18"/>
                <w:szCs w:val="18"/>
                <w:lang w:val="en-US" w:eastAsia="en-US"/>
              </w:rPr>
              <w:t>GWARANCJE</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widowControl/>
              <w:suppressAutoHyphens w:val="0"/>
              <w:jc w:val="center"/>
              <w:rPr>
                <w:rFonts w:ascii="Century Gothic" w:hAnsi="Century Gothic" w:cs="Arial"/>
                <w:sz w:val="18"/>
                <w:szCs w:val="18"/>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711BAB" w:rsidRDefault="00673D6E" w:rsidP="00711BAB">
            <w:pPr>
              <w:pStyle w:val="Nagwek1"/>
              <w:ind w:left="0" w:firstLine="0"/>
              <w:rPr>
                <w:rFonts w:ascii="Century Gothic" w:hAnsi="Century Gothic" w:cs="Arial"/>
                <w:b/>
                <w:bCs/>
                <w:iCs/>
                <w:color w:val="000000"/>
                <w:sz w:val="18"/>
                <w:szCs w:val="18"/>
              </w:rPr>
            </w:pPr>
            <w:r w:rsidRPr="00711BAB">
              <w:rPr>
                <w:rFonts w:ascii="Century Gothic" w:hAnsi="Century Gothic" w:cs="Arial"/>
                <w:b/>
                <w:bCs/>
                <w:iCs/>
                <w:color w:val="000000"/>
                <w:sz w:val="18"/>
                <w:szCs w:val="18"/>
              </w:rPr>
              <w:t>okres gwarancji dla aparatu rezonansu magnetycznego oraz wszystkich</w:t>
            </w:r>
            <w:r w:rsidR="00711BAB">
              <w:rPr>
                <w:rFonts w:ascii="Century Gothic" w:hAnsi="Century Gothic" w:cs="Arial"/>
                <w:b/>
                <w:bCs/>
                <w:iCs/>
                <w:color w:val="000000"/>
                <w:sz w:val="18"/>
                <w:szCs w:val="18"/>
              </w:rPr>
              <w:t xml:space="preserve"> </w:t>
            </w:r>
            <w:r w:rsidRPr="00711BAB">
              <w:rPr>
                <w:rFonts w:ascii="Century Gothic" w:hAnsi="Century Gothic" w:cs="Arial"/>
                <w:b/>
                <w:bCs/>
                <w:iCs/>
                <w:color w:val="000000"/>
                <w:sz w:val="18"/>
                <w:szCs w:val="18"/>
              </w:rPr>
              <w:t>współpracujących z nimi urządzeń  [liczba miesięcy]</w:t>
            </w:r>
          </w:p>
          <w:p w:rsidR="00673D6E" w:rsidRPr="00673D6E" w:rsidRDefault="00673D6E" w:rsidP="00673D6E"/>
          <w:p w:rsidR="003143C4" w:rsidRPr="00D90A7F" w:rsidRDefault="003143C4" w:rsidP="003143C4">
            <w:pPr>
              <w:pStyle w:val="Nagwek1"/>
              <w:snapToGrid w:val="0"/>
              <w:ind w:left="0" w:firstLine="0"/>
              <w:rPr>
                <w:rFonts w:ascii="Century Gothic" w:eastAsia="Calibri" w:hAnsi="Century Gothic"/>
                <w:b/>
                <w:bCs/>
                <w:color w:val="000000" w:themeColor="text1"/>
                <w:kern w:val="0"/>
                <w:sz w:val="18"/>
                <w:szCs w:val="18"/>
                <w:lang w:val="en-US" w:eastAsia="en-US"/>
              </w:rPr>
            </w:pPr>
            <w:r w:rsidRPr="00D90A7F">
              <w:rPr>
                <w:rFonts w:ascii="Century Gothic" w:hAnsi="Century Gothic" w:cs="Arial"/>
                <w:bCs/>
                <w:iCs/>
                <w:color w:val="000000"/>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&gt;= 24</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eastAsia="Calibri" w:hAnsi="Century Gothic"/>
                <w:color w:val="000000" w:themeColor="text1"/>
                <w:kern w:val="0"/>
                <w:sz w:val="16"/>
                <w:szCs w:val="16"/>
                <w:lang w:eastAsia="en-US"/>
              </w:rPr>
            </w:pPr>
            <w:r w:rsidRPr="000D7790">
              <w:rPr>
                <w:rFonts w:ascii="Century Gothic" w:eastAsia="Calibri" w:hAnsi="Century Gothic"/>
                <w:color w:val="000000" w:themeColor="text1"/>
                <w:kern w:val="0"/>
                <w:sz w:val="16"/>
                <w:szCs w:val="16"/>
                <w:lang w:eastAsia="en-US"/>
              </w:rPr>
              <w:t>Najdłuższy okres – 30 pkt.</w:t>
            </w:r>
          </w:p>
          <w:p w:rsidR="003143C4" w:rsidRPr="000D7790" w:rsidRDefault="003143C4" w:rsidP="003143C4">
            <w:pPr>
              <w:widowControl/>
              <w:suppressAutoHyphens w:val="0"/>
              <w:jc w:val="center"/>
              <w:rPr>
                <w:rFonts w:ascii="Century Gothic" w:hAnsi="Century Gothic" w:cs="Arial"/>
                <w:sz w:val="16"/>
                <w:szCs w:val="16"/>
              </w:rPr>
            </w:pPr>
            <w:r w:rsidRPr="000D7790">
              <w:rPr>
                <w:rFonts w:ascii="Century Gothic" w:eastAsia="Calibri" w:hAnsi="Century Gothic"/>
                <w:color w:val="000000" w:themeColor="text1"/>
                <w:kern w:val="0"/>
                <w:sz w:val="16"/>
                <w:szCs w:val="16"/>
                <w:lang w:eastAsia="en-US"/>
              </w:rPr>
              <w:t>Inne – proporcjonalnie mniej  stosunku do najdłuższego</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4607A3" w:rsidRDefault="00362D2C" w:rsidP="004607A3">
            <w:pPr>
              <w:pStyle w:val="Nagwek1"/>
              <w:ind w:left="0" w:firstLine="0"/>
              <w:rPr>
                <w:rFonts w:ascii="Century Gothic" w:hAnsi="Century Gothic" w:cs="Arial"/>
                <w:b/>
                <w:bCs/>
                <w:iCs/>
                <w:color w:val="000000"/>
                <w:sz w:val="18"/>
                <w:szCs w:val="18"/>
              </w:rPr>
            </w:pPr>
            <w:r w:rsidRPr="004607A3">
              <w:rPr>
                <w:rFonts w:ascii="Century Gothic" w:hAnsi="Century Gothic" w:cs="Arial"/>
                <w:b/>
                <w:bCs/>
                <w:iCs/>
                <w:color w:val="000000"/>
                <w:sz w:val="18"/>
                <w:szCs w:val="18"/>
              </w:rPr>
              <w:t>Zapewnienie  dostępu części zamiennych [liczba lat] – min. 8 lat (peryferyjny sprzęt komputerowy – min. 5 lat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eastAsia="Calibri" w:hAnsi="Century Gothic"/>
                <w:color w:val="000000" w:themeColor="text1"/>
                <w:kern w:val="0"/>
                <w:sz w:val="16"/>
                <w:szCs w:val="16"/>
                <w:lang w:eastAsia="en-US"/>
              </w:rPr>
            </w:pPr>
            <w:r w:rsidRPr="000D7790">
              <w:rPr>
                <w:rFonts w:ascii="Century Gothic" w:hAnsi="Century Gothic" w:cs="Arial"/>
                <w:sz w:val="16"/>
                <w:szCs w:val="16"/>
              </w:rPr>
              <w:t>Bez oceny</w:t>
            </w:r>
          </w:p>
        </w:tc>
      </w:tr>
      <w:tr w:rsidR="003143C4" w:rsidRPr="00D90A7F" w:rsidTr="008C0828">
        <w:trPr>
          <w:trHeight w:val="650"/>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8C0828" w:rsidRDefault="001E0F77" w:rsidP="008C0828">
            <w:pPr>
              <w:pStyle w:val="Nagwek1"/>
              <w:ind w:left="0" w:firstLine="0"/>
              <w:rPr>
                <w:rFonts w:ascii="Century Gothic" w:hAnsi="Century Gothic" w:cs="Arial"/>
                <w:b/>
                <w:bCs/>
                <w:iCs/>
                <w:color w:val="000000"/>
                <w:sz w:val="18"/>
                <w:szCs w:val="18"/>
              </w:rPr>
            </w:pPr>
            <w:r w:rsidRPr="001E0F77">
              <w:rPr>
                <w:rFonts w:ascii="Century Gothic" w:hAnsi="Century Gothic" w:cs="Arial"/>
                <w:b/>
                <w:bCs/>
                <w:iCs/>
                <w:color w:val="000000"/>
                <w:sz w:val="18"/>
                <w:szCs w:val="18"/>
              </w:rPr>
              <w:t>termin gwarancji przedłuża się o liczb</w:t>
            </w:r>
            <w:r>
              <w:rPr>
                <w:rFonts w:ascii="Century Gothic" w:hAnsi="Century Gothic" w:cs="Arial"/>
                <w:b/>
                <w:bCs/>
                <w:iCs/>
                <w:color w:val="000000"/>
                <w:sz w:val="18"/>
                <w:szCs w:val="18"/>
              </w:rPr>
              <w:t>ę dni, w ciągu których Szpital U</w:t>
            </w:r>
            <w:r w:rsidRPr="001E0F77">
              <w:rPr>
                <w:rFonts w:ascii="Century Gothic" w:hAnsi="Century Gothic" w:cs="Arial"/>
                <w:b/>
                <w:bCs/>
                <w:iCs/>
                <w:color w:val="000000"/>
                <w:sz w:val="18"/>
                <w:szCs w:val="18"/>
              </w:rPr>
              <w:t>niwersytecki nie mógł korzystać ze sprzętu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Gwarancja (identyczna jak dla aparatu MR) na posiadany już przez zamawiającego wstrzykiwacz kontrastu</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WARUNKI SERWISU</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 cenie oferty -  przeglądy okresowe w okresie gwarancji (w częstotliwości i w zakresie zgodnym z wymogami producenta)</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Wszystkie czynności serwisowe, w tym przeglądy konserwacyjne, w okresie gwarancji - w ramach wynagrodzenia umownego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Czas reakcji (dotyczy także reakcji zdalnej): „przyjęte zgłoszenie – podjęta naprawa” =&lt; 24 [godz.]</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Możliwość zgłoszeń 24h/dobę, 365 dni/rok</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Wymiana każdego podzespołu na nowy po pierwszej  nieskutecznej próbie jego naprawy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106E66" w:rsidP="00106E66">
            <w:pPr>
              <w:pStyle w:val="Nagwek1"/>
              <w:snapToGrid w:val="0"/>
              <w:ind w:left="0" w:firstLine="0"/>
            </w:pPr>
            <w:r w:rsidRPr="008C0828">
              <w:rPr>
                <w:rFonts w:ascii="Century Gothic" w:hAnsi="Century Gothic" w:cs="Arial"/>
                <w:b/>
                <w:bCs/>
                <w:iCs/>
                <w:color w:val="000000"/>
                <w:sz w:val="18"/>
                <w:szCs w:val="18"/>
              </w:rPr>
              <w:t>Struktura serwisowa zapewniająca realizację wymogów stawianych w niniejszej specyfikacji</w:t>
            </w:r>
            <w:r w:rsidRPr="00106E66">
              <w:rPr>
                <w:rFonts w:ascii="Century Gothic" w:hAnsi="Century Gothic" w:cs="Arial"/>
                <w:bCs/>
                <w:iCs/>
                <w:color w:val="000000"/>
                <w:sz w:val="18"/>
                <w:szCs w:val="18"/>
              </w:rPr>
              <w:t xml:space="preserve"> </w:t>
            </w:r>
            <w:r w:rsidR="003143C4" w:rsidRPr="00106E66">
              <w:rPr>
                <w:rFonts w:ascii="Century Gothic" w:hAnsi="Century Gothic" w:cs="Arial"/>
                <w:bCs/>
                <w:iCs/>
                <w:color w:val="000000"/>
                <w:sz w:val="18"/>
                <w:szCs w:val="18"/>
              </w:rPr>
              <w:t>–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DD0547">
        <w:trPr>
          <w:trHeight w:val="1209"/>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D0547" w:rsidRDefault="00DD0547" w:rsidP="00DD0547">
            <w:pPr>
              <w:pStyle w:val="Nagwek1"/>
              <w:ind w:left="0" w:firstLine="0"/>
              <w:rPr>
                <w:rFonts w:ascii="Century Gothic" w:hAnsi="Century Gothic" w:cs="Arial"/>
                <w:b/>
                <w:bCs/>
                <w:iCs/>
                <w:color w:val="000000"/>
                <w:sz w:val="18"/>
                <w:szCs w:val="18"/>
              </w:rPr>
            </w:pPr>
            <w:r w:rsidRPr="00DD0547">
              <w:rPr>
                <w:rFonts w:ascii="Century Gothic" w:hAnsi="Century Gothic" w:cs="Arial"/>
                <w:b/>
                <w:bCs/>
                <w:iCs/>
                <w:color w:val="000000"/>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0D7790">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SZKOLENIA</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DF0E6B">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 xml:space="preserve">Szkolenia dla personelu  medycznego z zakresu obsługi urządzenia min. </w:t>
            </w:r>
            <w:r w:rsidRPr="00E957E7">
              <w:rPr>
                <w:rFonts w:ascii="Century Gothic" w:hAnsi="Century Gothic" w:cs="Arial"/>
                <w:bCs/>
                <w:iCs/>
                <w:color w:val="7030A0"/>
                <w:sz w:val="18"/>
                <w:szCs w:val="18"/>
              </w:rPr>
              <w:t>1</w:t>
            </w:r>
            <w:r w:rsidR="00C659F9" w:rsidRPr="00E957E7">
              <w:rPr>
                <w:rFonts w:ascii="Century Gothic" w:hAnsi="Century Gothic" w:cs="Arial"/>
                <w:bCs/>
                <w:iCs/>
                <w:color w:val="7030A0"/>
                <w:sz w:val="18"/>
                <w:szCs w:val="18"/>
              </w:rPr>
              <w:t>6</w:t>
            </w:r>
            <w:r w:rsidRPr="00E957E7">
              <w:rPr>
                <w:rFonts w:ascii="Century Gothic" w:hAnsi="Century Gothic" w:cs="Arial"/>
                <w:bCs/>
                <w:iCs/>
                <w:color w:val="7030A0"/>
                <w:sz w:val="18"/>
                <w:szCs w:val="18"/>
              </w:rPr>
              <w:t xml:space="preserve"> osób</w:t>
            </w:r>
            <w:r w:rsidRPr="00D90A7F">
              <w:rPr>
                <w:rFonts w:ascii="Century Gothic" w:hAnsi="Century Gothic" w:cs="Arial"/>
                <w:bCs/>
                <w:iCs/>
                <w:color w:val="000000"/>
                <w:sz w:val="18"/>
                <w:szCs w:val="18"/>
              </w:rPr>
              <w:t xml:space="preserve"> z możliwością podziału i szkol</w:t>
            </w:r>
            <w:r w:rsidR="001302F3">
              <w:rPr>
                <w:rFonts w:ascii="Century Gothic" w:hAnsi="Century Gothic" w:cs="Arial"/>
                <w:bCs/>
                <w:iCs/>
                <w:color w:val="000000"/>
                <w:sz w:val="18"/>
                <w:szCs w:val="18"/>
              </w:rPr>
              <w:t>enia w mniejszych podgrupach) w</w:t>
            </w:r>
            <w:r w:rsidR="00DF0E6B" w:rsidRPr="00DF0E6B">
              <w:rPr>
                <w:rFonts w:ascii="Century Gothic" w:hAnsi="Century Gothic" w:cs="Arial"/>
                <w:b/>
                <w:bCs/>
                <w:i/>
                <w:iCs/>
                <w:color w:val="000000"/>
                <w:sz w:val="18"/>
                <w:szCs w:val="18"/>
              </w:rPr>
              <w:t xml:space="preserve"> </w:t>
            </w:r>
            <w:r w:rsidR="00DF0E6B" w:rsidRPr="001302F3">
              <w:rPr>
                <w:rFonts w:ascii="Century Gothic" w:hAnsi="Century Gothic" w:cs="Arial"/>
                <w:b/>
                <w:bCs/>
                <w:iCs/>
                <w:color w:val="000000"/>
                <w:sz w:val="18"/>
                <w:szCs w:val="18"/>
              </w:rPr>
              <w:t>terminie uzgodnionym z użytkownikiem jednak nie później niż do 15 grudnia 2018</w:t>
            </w:r>
            <w:r w:rsidRPr="00DF0E6B">
              <w:rPr>
                <w:rFonts w:ascii="Century Gothic" w:hAnsi="Century Gothic" w:cs="Arial"/>
                <w:b/>
                <w:bCs/>
                <w:i/>
                <w:iCs/>
                <w:color w:val="000000"/>
                <w:sz w:val="18"/>
                <w:szCs w:val="18"/>
              </w:rPr>
              <w:t xml:space="preserve">; </w:t>
            </w:r>
            <w:r w:rsidRPr="00D90A7F">
              <w:rPr>
                <w:rFonts w:ascii="Century Gothic" w:hAnsi="Century Gothic" w:cs="Arial"/>
                <w:bCs/>
                <w:iCs/>
                <w:color w:val="000000"/>
                <w:sz w:val="18"/>
                <w:szCs w:val="18"/>
              </w:rPr>
              <w:t>w razie potrzeby możliwość stałego wsparcia aplikacyjnego w początkowym (do 6  -ciu miesięcy) okresie pracy urządzeń (dodatkowe szkolenie, dodatkowa grupa osób, konsultacje, itp.)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D90410">
        <w:trPr>
          <w:trHeight w:val="1224"/>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410" w:rsidRDefault="000233C8" w:rsidP="00D90410">
            <w:pPr>
              <w:pStyle w:val="Nagwek1"/>
              <w:ind w:left="0" w:firstLine="0"/>
              <w:rPr>
                <w:rFonts w:ascii="Century Gothic" w:hAnsi="Century Gothic" w:cs="Arial"/>
                <w:b/>
                <w:bCs/>
                <w:iCs/>
                <w:color w:val="000000"/>
                <w:sz w:val="18"/>
                <w:szCs w:val="18"/>
              </w:rPr>
            </w:pPr>
            <w:r w:rsidRPr="000233C8">
              <w:rPr>
                <w:rFonts w:ascii="Century Gothic" w:hAnsi="Century Gothic" w:cs="Arial"/>
                <w:b/>
                <w:bCs/>
                <w:iCs/>
                <w:color w:val="000000"/>
                <w:sz w:val="18"/>
                <w:szCs w:val="18"/>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C659F9">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Szkolenia dla informatyków (</w:t>
            </w:r>
            <w:r w:rsidR="00C659F9" w:rsidRPr="00E957E7">
              <w:rPr>
                <w:rFonts w:ascii="Century Gothic" w:hAnsi="Century Gothic" w:cs="Arial"/>
                <w:bCs/>
                <w:iCs/>
                <w:color w:val="7030A0"/>
                <w:sz w:val="18"/>
                <w:szCs w:val="18"/>
              </w:rPr>
              <w:t>3 osoby</w:t>
            </w:r>
            <w:r w:rsidRPr="00D90A7F">
              <w:rPr>
                <w:rFonts w:ascii="Century Gothic" w:hAnsi="Century Gothic" w:cs="Arial"/>
                <w:bCs/>
                <w:iCs/>
                <w:color w:val="000000"/>
                <w:sz w:val="18"/>
                <w:szCs w:val="18"/>
              </w:rPr>
              <w:t>) z zakresu podstawowej konfiguracji i diagnostyki elementów komunikacji sieciowej TCP/IP i DICOM</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Liczba i okres szkoleń:</w:t>
            </w: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pierwsze szkolenie - tuż po instalacji systemu, w wymiarze do 2 dni roboczych</w:t>
            </w: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dodatkowe, w razie potrzeby, w innym terminie ustalonym z kierownikiem pracowni,</w:t>
            </w:r>
          </w:p>
          <w:p w:rsidR="003143C4" w:rsidRPr="00D90A7F" w:rsidRDefault="003143C4" w:rsidP="003143C4">
            <w:pPr>
              <w:pStyle w:val="Nagwek1"/>
              <w:snapToGrid w:val="0"/>
              <w:ind w:left="0" w:firstLine="0"/>
              <w:rPr>
                <w:rFonts w:ascii="Century Gothic" w:hAnsi="Century Gothic" w:cs="Arial"/>
                <w:bCs/>
                <w:iCs/>
                <w:color w:val="000000"/>
                <w:sz w:val="18"/>
                <w:szCs w:val="18"/>
              </w:rPr>
            </w:pP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Uwaga – szkolenie dodatkowe w identycznym wymiarze osobowym jak wyżej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0D7790">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DOKUMENTACJA</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Instrukcje obsługi w języku polskim w formie elektronicznej i drukowanej (przekazane w momencie dostawy dla każdego egzemplarza) – dotyczy także urządzeń peryferyjnych</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W cenie urządzenia znajduje się komplet akcesoriów, okablowania itp. asortymentu niezbędnego do uruchomienia i funkcjonowania aparatu jako całości w wymaganej specyfikacją konfiguracji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D90410">
        <w:trPr>
          <w:trHeight w:val="1495"/>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Dokumentacja (lub tzw. lista kontrolna zawierająca wykaz części i czynności) dotycząca przeglądów technicznych w języku polskim (dostarczona przy dostawie)</w:t>
            </w:r>
          </w:p>
          <w:p w:rsidR="003143C4" w:rsidRPr="00D90A7F" w:rsidRDefault="003143C4" w:rsidP="003143C4">
            <w:pPr>
              <w:pStyle w:val="Nagwek1"/>
              <w:snapToGrid w:val="0"/>
              <w:ind w:left="0" w:firstLine="0"/>
              <w:rPr>
                <w:rFonts w:ascii="Century Gothic" w:hAnsi="Century Gothic" w:cs="Arial"/>
                <w:bCs/>
                <w:iCs/>
                <w:color w:val="000000"/>
                <w:sz w:val="18"/>
                <w:szCs w:val="18"/>
              </w:rPr>
            </w:pPr>
          </w:p>
          <w:p w:rsidR="003143C4" w:rsidRPr="00D90410" w:rsidRDefault="000233C8" w:rsidP="00D90410">
            <w:pPr>
              <w:pStyle w:val="Nagwek1"/>
              <w:ind w:left="0" w:firstLine="0"/>
              <w:rPr>
                <w:rFonts w:ascii="Century Gothic" w:hAnsi="Century Gothic" w:cs="Arial"/>
                <w:bCs/>
                <w:iCs/>
                <w:color w:val="000000"/>
                <w:sz w:val="18"/>
                <w:szCs w:val="18"/>
              </w:rPr>
            </w:pPr>
            <w:r w:rsidRPr="000233C8">
              <w:rPr>
                <w:rFonts w:ascii="Century Gothic" w:hAnsi="Century Gothic" w:cs="Arial"/>
                <w:b/>
                <w:bCs/>
                <w:iCs/>
                <w:color w:val="000000"/>
                <w:sz w:val="18"/>
                <w:szCs w:val="18"/>
              </w:rPr>
              <w:t>UWAGA - dokumentacja serwisowa lub oprogramowanie serwisowe które zapewni co najmniej pełną diagnostykę sprzętu, regulację, kalibrację etc.</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Instrukcja konserwacji, mycia, dezynfekcji i sterylizacji dla poszczególnych elementów aparatów. (wykaz środków do czyszczenia dostarczony wraz z urządzeniami)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Możliwość mycia i dezynfekcji poszczególnych elementów aparatów w oparciu o przedstawione przez wykonawcę zalecane preparaty myjące i dezynfekujące.</w:t>
            </w:r>
          </w:p>
          <w:p w:rsidR="003143C4" w:rsidRPr="00D90A7F" w:rsidRDefault="003143C4" w:rsidP="003143C4">
            <w:pPr>
              <w:pStyle w:val="Nagwek1"/>
              <w:snapToGrid w:val="0"/>
              <w:ind w:left="0" w:firstLine="0"/>
              <w:rPr>
                <w:rFonts w:ascii="Century Gothic" w:hAnsi="Century Gothic" w:cs="Arial"/>
                <w:bCs/>
                <w:iCs/>
                <w:color w:val="000000"/>
                <w:sz w:val="18"/>
                <w:szCs w:val="18"/>
              </w:rPr>
            </w:pPr>
          </w:p>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Cs/>
                <w:iCs/>
                <w:color w:val="000000"/>
                <w:sz w:val="18"/>
                <w:szCs w:val="18"/>
              </w:rPr>
              <w:t>UWAGA – zalecane środki powinny zawierać nazwy związków chemicznych, a nie tylko nazwy handlowe preparatów.</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0D7790">
            <w:pPr>
              <w:pStyle w:val="Zawartotabeli"/>
              <w:snapToGrid w:val="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Nagwek1"/>
              <w:snapToGrid w:val="0"/>
              <w:ind w:left="0" w:firstLine="0"/>
              <w:rPr>
                <w:rFonts w:ascii="Century Gothic" w:hAnsi="Century Gothic" w:cs="Arial"/>
                <w:bCs/>
                <w:iCs/>
                <w:color w:val="000000"/>
                <w:sz w:val="18"/>
                <w:szCs w:val="18"/>
              </w:rPr>
            </w:pPr>
            <w:r w:rsidRPr="00D90A7F">
              <w:rPr>
                <w:rFonts w:ascii="Century Gothic" w:hAnsi="Century Gothic" w:cs="Arial"/>
                <w:b/>
                <w:bCs/>
                <w:iCs/>
                <w:color w:val="000000"/>
                <w:sz w:val="18"/>
                <w:szCs w:val="18"/>
              </w:rPr>
              <w:t>INNE</w:t>
            </w:r>
          </w:p>
        </w:tc>
        <w:tc>
          <w:tcPr>
            <w:tcW w:w="1843"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3544"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143C4" w:rsidRPr="000D7790" w:rsidRDefault="003143C4" w:rsidP="003143C4">
            <w:pPr>
              <w:widowControl/>
              <w:suppressAutoHyphens w:val="0"/>
              <w:snapToGrid w:val="0"/>
              <w:jc w:val="center"/>
              <w:rPr>
                <w:rFonts w:ascii="Century Gothic" w:hAnsi="Century Gothic" w:cs="Arial"/>
                <w:sz w:val="16"/>
                <w:szCs w:val="16"/>
              </w:rPr>
            </w:pPr>
          </w:p>
        </w:tc>
      </w:tr>
      <w:tr w:rsidR="003143C4" w:rsidRPr="00D90A7F" w:rsidTr="008E1F03">
        <w:trPr>
          <w:tblHeader/>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numPr>
                <w:ilvl w:val="0"/>
                <w:numId w:val="19"/>
              </w:numPr>
              <w:snapToGrid w:val="0"/>
              <w:ind w:left="0" w:firstLine="0"/>
              <w:rPr>
                <w:rFonts w:ascii="Century Gothic" w:hAnsi="Century Gothic" w:cs="Arial"/>
                <w:sz w:val="18"/>
                <w:szCs w:val="18"/>
              </w:rPr>
            </w:pP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Nagwek1"/>
              <w:snapToGrid w:val="0"/>
              <w:ind w:left="0" w:firstLine="0"/>
              <w:rPr>
                <w:rFonts w:ascii="Century Gothic" w:hAnsi="Century Gothic" w:cs="Arial"/>
                <w:b/>
                <w:bCs/>
                <w:iCs/>
                <w:color w:val="000000"/>
                <w:sz w:val="18"/>
                <w:szCs w:val="18"/>
              </w:rPr>
            </w:pPr>
            <w:r w:rsidRPr="00D90A7F">
              <w:rPr>
                <w:rFonts w:ascii="Century Gothic" w:hAnsi="Century Gothic" w:cs="Arial"/>
                <w:bCs/>
                <w:iCs/>
                <w:color w:val="000000"/>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0D7790" w:rsidP="003143C4">
            <w:pPr>
              <w:pStyle w:val="Zawartotabeli"/>
              <w:snapToGrid w:val="0"/>
              <w:jc w:val="center"/>
              <w:rPr>
                <w:rFonts w:ascii="Century Gothic" w:hAnsi="Century Gothic" w:cs="Arial"/>
                <w:sz w:val="18"/>
                <w:szCs w:val="18"/>
              </w:rPr>
            </w:pPr>
            <w:r w:rsidRPr="00D90A7F">
              <w:rPr>
                <w:rFonts w:ascii="Century Gothic" w:hAnsi="Century Gothic" w:cs="Arial"/>
                <w:sz w:val="18"/>
                <w:szCs w:val="18"/>
              </w:rPr>
              <w:t>Tak</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D90A7F" w:rsidRDefault="003143C4" w:rsidP="003143C4">
            <w:pPr>
              <w:pStyle w:val="Zawartotabeli"/>
              <w:snapToGrid w:val="0"/>
              <w:jc w:val="center"/>
              <w:rPr>
                <w:rFonts w:ascii="Century Gothic" w:hAnsi="Century Gothic"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43C4" w:rsidRPr="000D7790" w:rsidRDefault="003143C4" w:rsidP="003143C4">
            <w:pPr>
              <w:widowControl/>
              <w:suppressAutoHyphens w:val="0"/>
              <w:snapToGrid w:val="0"/>
              <w:jc w:val="center"/>
              <w:rPr>
                <w:rFonts w:ascii="Century Gothic" w:hAnsi="Century Gothic" w:cs="Arial"/>
                <w:sz w:val="16"/>
                <w:szCs w:val="16"/>
              </w:rPr>
            </w:pPr>
            <w:r w:rsidRPr="000D7790">
              <w:rPr>
                <w:rFonts w:ascii="Century Gothic" w:hAnsi="Century Gothic" w:cs="Arial"/>
                <w:sz w:val="16"/>
                <w:szCs w:val="16"/>
              </w:rPr>
              <w:t>Bez oceny</w:t>
            </w:r>
          </w:p>
        </w:tc>
      </w:tr>
    </w:tbl>
    <w:p w:rsidR="006F3D4E" w:rsidRPr="00D90A7F" w:rsidRDefault="006F3D4E"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CF0B69" w:rsidRPr="00D90A7F" w:rsidRDefault="00CF0B69"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CF0B69" w:rsidRPr="00D90A7F" w:rsidRDefault="00CF0B69"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6F0928" w:rsidRPr="00D90A7F" w:rsidRDefault="006F0928" w:rsidP="00D90A7F">
      <w:pPr>
        <w:widowControl/>
        <w:suppressAutoHyphens w:val="0"/>
        <w:spacing w:line="288" w:lineRule="auto"/>
        <w:jc w:val="both"/>
        <w:rPr>
          <w:rFonts w:ascii="Century Gothic" w:eastAsia="Calibri" w:hAnsi="Century Gothic"/>
          <w:b/>
          <w:color w:val="000000" w:themeColor="text1"/>
          <w:kern w:val="0"/>
          <w:sz w:val="20"/>
          <w:szCs w:val="20"/>
          <w:lang w:eastAsia="en-US"/>
        </w:rPr>
      </w:pPr>
    </w:p>
    <w:p w:rsidR="006F0928" w:rsidRPr="00D90A7F" w:rsidRDefault="006F0928" w:rsidP="00D90A7F">
      <w:pPr>
        <w:widowControl/>
        <w:suppressAutoHyphens w:val="0"/>
        <w:spacing w:line="288" w:lineRule="auto"/>
        <w:rPr>
          <w:rFonts w:ascii="Century Gothic" w:eastAsia="Calibri" w:hAnsi="Century Gothic"/>
          <w:b/>
          <w:color w:val="000000" w:themeColor="text1"/>
          <w:kern w:val="0"/>
          <w:sz w:val="20"/>
          <w:szCs w:val="20"/>
          <w:lang w:eastAsia="en-US"/>
        </w:rPr>
      </w:pPr>
    </w:p>
    <w:sectPr w:rsidR="006F0928" w:rsidRPr="00D90A7F" w:rsidSect="007121FB">
      <w:headerReference w:type="default" r:id="rId9"/>
      <w:footerReference w:type="default" r:id="rId10"/>
      <w:pgSz w:w="16838" w:h="11906" w:orient="landscape"/>
      <w:pgMar w:top="2127" w:right="1417" w:bottom="1276" w:left="1417" w:header="280"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D66" w:rsidRDefault="006B7D66">
      <w:r>
        <w:separator/>
      </w:r>
    </w:p>
  </w:endnote>
  <w:endnote w:type="continuationSeparator" w:id="0">
    <w:p w:rsidR="006B7D66" w:rsidRDefault="006B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EE"/>
    <w:family w:val="roman"/>
    <w:pitch w:val="variable"/>
    <w:sig w:usb0="E00002FF" w:usb1="42002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16"/>
        <w:szCs w:val="16"/>
      </w:rPr>
      <w:id w:val="1054973265"/>
      <w:docPartObj>
        <w:docPartGallery w:val="Page Numbers (Bottom of Page)"/>
        <w:docPartUnique/>
      </w:docPartObj>
    </w:sdtPr>
    <w:sdtEndPr/>
    <w:sdtContent>
      <w:p w:rsidR="00F4227B" w:rsidRPr="00155F82" w:rsidRDefault="00F4227B">
        <w:pPr>
          <w:pStyle w:val="Stopka"/>
          <w:rPr>
            <w:rFonts w:ascii="Century Gothic" w:hAnsi="Century Gothic"/>
            <w:sz w:val="16"/>
            <w:szCs w:val="16"/>
          </w:rPr>
        </w:pPr>
        <w:r w:rsidRPr="00155F82">
          <w:rPr>
            <w:rFonts w:ascii="Century Gothic" w:hAnsi="Century Gothic"/>
            <w:sz w:val="16"/>
            <w:szCs w:val="16"/>
          </w:rPr>
          <w:fldChar w:fldCharType="begin"/>
        </w:r>
        <w:r w:rsidRPr="00155F82">
          <w:rPr>
            <w:rFonts w:ascii="Century Gothic" w:hAnsi="Century Gothic"/>
            <w:sz w:val="16"/>
            <w:szCs w:val="16"/>
          </w:rPr>
          <w:instrText>PAGE   \* MERGEFORMAT</w:instrText>
        </w:r>
        <w:r w:rsidRPr="00155F82">
          <w:rPr>
            <w:rFonts w:ascii="Century Gothic" w:hAnsi="Century Gothic"/>
            <w:sz w:val="16"/>
            <w:szCs w:val="16"/>
          </w:rPr>
          <w:fldChar w:fldCharType="separate"/>
        </w:r>
        <w:r w:rsidR="008416DF">
          <w:rPr>
            <w:rFonts w:ascii="Century Gothic" w:hAnsi="Century Gothic"/>
            <w:noProof/>
            <w:sz w:val="16"/>
            <w:szCs w:val="16"/>
          </w:rPr>
          <w:t>2</w:t>
        </w:r>
        <w:r w:rsidRPr="00155F82">
          <w:rPr>
            <w:rFonts w:ascii="Century Gothic" w:hAnsi="Century Gothic"/>
            <w:sz w:val="16"/>
            <w:szCs w:val="16"/>
          </w:rPr>
          <w:fldChar w:fldCharType="end"/>
        </w:r>
      </w:p>
    </w:sdtContent>
  </w:sdt>
  <w:p w:rsidR="00F4227B" w:rsidRPr="00155F82" w:rsidRDefault="00F4227B" w:rsidP="00155F82">
    <w:pPr>
      <w:pStyle w:val="Stopka"/>
      <w:jc w:val="right"/>
      <w:rPr>
        <w:rFonts w:ascii="Century Gothic" w:hAnsi="Century Gothic"/>
        <w:sz w:val="16"/>
        <w:szCs w:val="16"/>
      </w:rPr>
    </w:pPr>
    <w:r w:rsidRPr="00155F82">
      <w:rPr>
        <w:rFonts w:ascii="Century Gothic" w:hAnsi="Century Gothic"/>
        <w:kern w:val="0"/>
        <w:sz w:val="16"/>
        <w:szCs w:val="16"/>
        <w:lang w:eastAsia="pl-PL"/>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D66" w:rsidRDefault="006B7D66">
      <w:r>
        <w:separator/>
      </w:r>
    </w:p>
  </w:footnote>
  <w:footnote w:type="continuationSeparator" w:id="0">
    <w:p w:rsidR="006B7D66" w:rsidRDefault="006B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7B" w:rsidRDefault="00F4227B" w:rsidP="003A342E">
    <w:pPr>
      <w:pStyle w:val="Nagwek"/>
      <w:jc w:val="center"/>
    </w:pPr>
    <w:r>
      <w:rPr>
        <w:noProof/>
        <w:lang w:eastAsia="pl-PL"/>
      </w:rPr>
      <w:drawing>
        <wp:inline distT="0" distB="0" distL="0" distR="0" wp14:anchorId="5B55B641" wp14:editId="023DB216">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F4227B" w:rsidRPr="00FF03BC" w:rsidRDefault="00F4227B" w:rsidP="00FF03BC">
    <w:pPr>
      <w:widowControl/>
      <w:tabs>
        <w:tab w:val="center" w:pos="4536"/>
        <w:tab w:val="right" w:pos="14040"/>
      </w:tabs>
      <w:suppressAutoHyphens w:val="0"/>
      <w:rPr>
        <w:rFonts w:ascii="Garamond" w:eastAsia="Times New Roman" w:hAnsi="Garamond"/>
        <w:kern w:val="0"/>
        <w:sz w:val="22"/>
        <w:szCs w:val="22"/>
        <w:lang w:eastAsia="pl-PL"/>
      </w:rPr>
    </w:pPr>
    <w:r w:rsidRPr="00FF03BC">
      <w:rPr>
        <w:rFonts w:ascii="Garamond" w:eastAsia="Times New Roman" w:hAnsi="Garamond"/>
        <w:color w:val="000000"/>
        <w:kern w:val="3"/>
        <w:sz w:val="22"/>
        <w:szCs w:val="22"/>
        <w:lang w:eastAsia="pl-PL" w:bidi="hi-IN"/>
      </w:rPr>
      <w:t>DFP.271.</w:t>
    </w:r>
    <w:r>
      <w:rPr>
        <w:rFonts w:ascii="Garamond" w:eastAsia="Times New Roman" w:hAnsi="Garamond"/>
        <w:color w:val="000000"/>
        <w:kern w:val="3"/>
        <w:sz w:val="22"/>
        <w:szCs w:val="22"/>
        <w:lang w:eastAsia="pl-PL" w:bidi="hi-IN"/>
      </w:rPr>
      <w:t>4</w:t>
    </w:r>
    <w:r w:rsidRPr="00FF03BC">
      <w:rPr>
        <w:rFonts w:ascii="Garamond" w:eastAsia="Times New Roman" w:hAnsi="Garamond"/>
        <w:color w:val="000000"/>
        <w:kern w:val="3"/>
        <w:sz w:val="22"/>
        <w:szCs w:val="22"/>
        <w:lang w:eastAsia="pl-PL" w:bidi="hi-IN"/>
      </w:rPr>
      <w:t>6.2018.LS</w:t>
    </w:r>
    <w:r w:rsidRPr="00FF03BC">
      <w:rPr>
        <w:rFonts w:ascii="Garamond" w:eastAsia="Times New Roman" w:hAnsi="Garamond"/>
        <w:kern w:val="0"/>
        <w:sz w:val="22"/>
        <w:szCs w:val="22"/>
        <w:lang w:eastAsia="pl-PL"/>
      </w:rPr>
      <w:tab/>
    </w:r>
    <w:r w:rsidRPr="00FF03BC">
      <w:rPr>
        <w:rFonts w:ascii="Garamond" w:eastAsia="Times New Roman" w:hAnsi="Garamond"/>
        <w:kern w:val="0"/>
        <w:sz w:val="22"/>
        <w:szCs w:val="22"/>
        <w:lang w:eastAsia="pl-PL"/>
      </w:rPr>
      <w:tab/>
      <w:t>Załącznik nr 1a do specyfikacji</w:t>
    </w:r>
  </w:p>
  <w:p w:rsidR="00F4227B" w:rsidRPr="00FF03BC" w:rsidRDefault="00F4227B" w:rsidP="00FF03BC">
    <w:pPr>
      <w:pStyle w:val="Nagwek"/>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nsid w:val="02617D43"/>
    <w:multiLevelType w:val="hybridMultilevel"/>
    <w:tmpl w:val="E432F1BC"/>
    <w:lvl w:ilvl="0" w:tplc="85CC4BA8">
      <w:numFmt w:val="bullet"/>
      <w:lvlText w:val="–"/>
      <w:lvlJc w:val="left"/>
      <w:pPr>
        <w:tabs>
          <w:tab w:val="num" w:pos="360"/>
        </w:tabs>
        <w:ind w:left="360" w:hanging="360"/>
      </w:pPr>
      <w:rPr>
        <w:rFonts w:ascii="Times New Roman" w:eastAsia="Andale Sans UI"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AF16FC0"/>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D3F0B"/>
    <w:multiLevelType w:val="hybridMultilevel"/>
    <w:tmpl w:val="7810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23CC7A87"/>
    <w:multiLevelType w:val="hybridMultilevel"/>
    <w:tmpl w:val="DDD027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CD1F40"/>
    <w:multiLevelType w:val="hybridMultilevel"/>
    <w:tmpl w:val="250C9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D0CDC"/>
    <w:multiLevelType w:val="singleLevel"/>
    <w:tmpl w:val="D25CCEE0"/>
    <w:lvl w:ilvl="0">
      <w:numFmt w:val="bullet"/>
      <w:lvlText w:val="-"/>
      <w:lvlJc w:val="left"/>
      <w:pPr>
        <w:tabs>
          <w:tab w:val="num" w:pos="360"/>
        </w:tabs>
        <w:ind w:left="360" w:hanging="360"/>
      </w:pPr>
      <w:rPr>
        <w:rFonts w:ascii="Times New Roman" w:hAnsi="Times New Roman" w:cs="Times New Roman" w:hint="default"/>
      </w:r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7A195E"/>
    <w:multiLevelType w:val="hybridMultilevel"/>
    <w:tmpl w:val="6E5ACAC2"/>
    <w:lvl w:ilvl="0" w:tplc="A1A00F18">
      <w:numFmt w:val="bullet"/>
      <w:lvlText w:val="–"/>
      <w:lvlJc w:val="left"/>
      <w:pPr>
        <w:tabs>
          <w:tab w:val="num" w:pos="360"/>
        </w:tabs>
        <w:ind w:left="360" w:hanging="360"/>
      </w:pPr>
      <w:rPr>
        <w:rFonts w:ascii="Times New Roman" w:eastAsia="Andale Sans UI"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
    <w:nsid w:val="480F2507"/>
    <w:multiLevelType w:val="hybridMultilevel"/>
    <w:tmpl w:val="E19A6B76"/>
    <w:lvl w:ilvl="0" w:tplc="3E1E99BA">
      <w:numFmt w:val="bullet"/>
      <w:lvlText w:val="-"/>
      <w:lvlJc w:val="left"/>
      <w:pPr>
        <w:tabs>
          <w:tab w:val="num" w:pos="720"/>
        </w:tabs>
        <w:ind w:left="720" w:hanging="360"/>
      </w:pPr>
      <w:rPr>
        <w:rFonts w:ascii="Times New Roman" w:eastAsia="Andale Sans UI"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BA66BC3"/>
    <w:multiLevelType w:val="hybridMultilevel"/>
    <w:tmpl w:val="EFEA8744"/>
    <w:lvl w:ilvl="0" w:tplc="D4A08548">
      <w:numFmt w:val="bullet"/>
      <w:lvlText w:val=""/>
      <w:lvlJc w:val="left"/>
      <w:pPr>
        <w:ind w:left="720" w:hanging="360"/>
      </w:pPr>
      <w:rPr>
        <w:rFonts w:ascii="Symbol" w:eastAsiaTheme="minorHAnsi" w:hAnsi="Symbol" w:cstheme="minorBid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2455512"/>
    <w:multiLevelType w:val="hybridMultilevel"/>
    <w:tmpl w:val="93F81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38B4356"/>
    <w:multiLevelType w:val="hybridMultilevel"/>
    <w:tmpl w:val="FA2AC17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2">
    <w:nsid w:val="680F4A4C"/>
    <w:multiLevelType w:val="hybridMultilevel"/>
    <w:tmpl w:val="4E081BC4"/>
    <w:lvl w:ilvl="0" w:tplc="1902D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C5561A"/>
    <w:multiLevelType w:val="hybridMultilevel"/>
    <w:tmpl w:val="9E9412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0"/>
  </w:num>
  <w:num w:numId="7">
    <w:abstractNumId w:val="15"/>
  </w:num>
  <w:num w:numId="8">
    <w:abstractNumId w:val="8"/>
  </w:num>
  <w:num w:numId="9">
    <w:abstractNumId w:val="10"/>
  </w:num>
  <w:num w:numId="10">
    <w:abstractNumId w:val="17"/>
  </w:num>
  <w:num w:numId="11">
    <w:abstractNumId w:val="16"/>
  </w:num>
  <w:num w:numId="12">
    <w:abstractNumId w:val="5"/>
  </w:num>
  <w:num w:numId="13">
    <w:abstractNumId w:val="19"/>
  </w:num>
  <w:num w:numId="14">
    <w:abstractNumId w:val="23"/>
  </w:num>
  <w:num w:numId="15">
    <w:abstractNumId w:val="11"/>
  </w:num>
  <w:num w:numId="16">
    <w:abstractNumId w:val="21"/>
  </w:num>
  <w:num w:numId="17">
    <w:abstractNumId w:val="14"/>
  </w:num>
  <w:num w:numId="18">
    <w:abstractNumId w:val="14"/>
  </w:num>
  <w:num w:numId="19">
    <w:abstractNumId w:val="22"/>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18"/>
  </w:num>
  <w:num w:numId="29">
    <w:abstractNumId w:val="12"/>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B9C"/>
    <w:rsid w:val="000016B2"/>
    <w:rsid w:val="00002D1C"/>
    <w:rsid w:val="000036AF"/>
    <w:rsid w:val="00012220"/>
    <w:rsid w:val="00012CC9"/>
    <w:rsid w:val="00021B9C"/>
    <w:rsid w:val="000233C8"/>
    <w:rsid w:val="0002655E"/>
    <w:rsid w:val="000270C5"/>
    <w:rsid w:val="00027BE0"/>
    <w:rsid w:val="00041346"/>
    <w:rsid w:val="00043ECA"/>
    <w:rsid w:val="000441EF"/>
    <w:rsid w:val="000476E4"/>
    <w:rsid w:val="0005029F"/>
    <w:rsid w:val="000570C1"/>
    <w:rsid w:val="000A1D54"/>
    <w:rsid w:val="000B2C9E"/>
    <w:rsid w:val="000B4421"/>
    <w:rsid w:val="000D2406"/>
    <w:rsid w:val="000D7790"/>
    <w:rsid w:val="000E7277"/>
    <w:rsid w:val="00106E66"/>
    <w:rsid w:val="0012238F"/>
    <w:rsid w:val="001265F2"/>
    <w:rsid w:val="001302F3"/>
    <w:rsid w:val="00130DB9"/>
    <w:rsid w:val="00137276"/>
    <w:rsid w:val="0013796B"/>
    <w:rsid w:val="00142B43"/>
    <w:rsid w:val="00146C4F"/>
    <w:rsid w:val="001470DE"/>
    <w:rsid w:val="001533DC"/>
    <w:rsid w:val="001553A6"/>
    <w:rsid w:val="00155F82"/>
    <w:rsid w:val="00163FBE"/>
    <w:rsid w:val="00170502"/>
    <w:rsid w:val="00171F64"/>
    <w:rsid w:val="001A12A0"/>
    <w:rsid w:val="001A4E70"/>
    <w:rsid w:val="001A7F60"/>
    <w:rsid w:val="001B0B70"/>
    <w:rsid w:val="001B38E7"/>
    <w:rsid w:val="001B754E"/>
    <w:rsid w:val="001E0F77"/>
    <w:rsid w:val="001E6EB3"/>
    <w:rsid w:val="001F107E"/>
    <w:rsid w:val="001F524B"/>
    <w:rsid w:val="00202CCC"/>
    <w:rsid w:val="00206AE2"/>
    <w:rsid w:val="0021160F"/>
    <w:rsid w:val="002132FE"/>
    <w:rsid w:val="0021566A"/>
    <w:rsid w:val="00216346"/>
    <w:rsid w:val="00226A96"/>
    <w:rsid w:val="00271C8D"/>
    <w:rsid w:val="00293806"/>
    <w:rsid w:val="00296D07"/>
    <w:rsid w:val="002D2E9E"/>
    <w:rsid w:val="002F6F91"/>
    <w:rsid w:val="00313FA2"/>
    <w:rsid w:val="003143C4"/>
    <w:rsid w:val="003231C9"/>
    <w:rsid w:val="003337C1"/>
    <w:rsid w:val="00334F21"/>
    <w:rsid w:val="003516D5"/>
    <w:rsid w:val="003564F6"/>
    <w:rsid w:val="00362D2C"/>
    <w:rsid w:val="00372808"/>
    <w:rsid w:val="00380E7F"/>
    <w:rsid w:val="003861A8"/>
    <w:rsid w:val="003969B7"/>
    <w:rsid w:val="0039793D"/>
    <w:rsid w:val="003A342E"/>
    <w:rsid w:val="003A3534"/>
    <w:rsid w:val="003A518A"/>
    <w:rsid w:val="003A6C5E"/>
    <w:rsid w:val="003B4F68"/>
    <w:rsid w:val="003C0181"/>
    <w:rsid w:val="003C42DA"/>
    <w:rsid w:val="003E4035"/>
    <w:rsid w:val="003F0F61"/>
    <w:rsid w:val="003F6A4D"/>
    <w:rsid w:val="00406B48"/>
    <w:rsid w:val="004241A8"/>
    <w:rsid w:val="00432941"/>
    <w:rsid w:val="00433F6F"/>
    <w:rsid w:val="0043428E"/>
    <w:rsid w:val="00455E99"/>
    <w:rsid w:val="004576B2"/>
    <w:rsid w:val="004607A3"/>
    <w:rsid w:val="00464A86"/>
    <w:rsid w:val="00466F4A"/>
    <w:rsid w:val="00475F65"/>
    <w:rsid w:val="00483C8B"/>
    <w:rsid w:val="00483D19"/>
    <w:rsid w:val="0049033E"/>
    <w:rsid w:val="00495969"/>
    <w:rsid w:val="004E6ED9"/>
    <w:rsid w:val="004F162A"/>
    <w:rsid w:val="00507253"/>
    <w:rsid w:val="0053294B"/>
    <w:rsid w:val="0053550B"/>
    <w:rsid w:val="00535ED2"/>
    <w:rsid w:val="00545235"/>
    <w:rsid w:val="0055451B"/>
    <w:rsid w:val="00560CF2"/>
    <w:rsid w:val="00562D7A"/>
    <w:rsid w:val="00564230"/>
    <w:rsid w:val="005953CC"/>
    <w:rsid w:val="00596238"/>
    <w:rsid w:val="005B2833"/>
    <w:rsid w:val="005E2889"/>
    <w:rsid w:val="005E28B0"/>
    <w:rsid w:val="00607330"/>
    <w:rsid w:val="006237D1"/>
    <w:rsid w:val="006427FD"/>
    <w:rsid w:val="0064483F"/>
    <w:rsid w:val="00664465"/>
    <w:rsid w:val="00673D6E"/>
    <w:rsid w:val="00675C85"/>
    <w:rsid w:val="00681795"/>
    <w:rsid w:val="00682E91"/>
    <w:rsid w:val="00687993"/>
    <w:rsid w:val="006A7F8A"/>
    <w:rsid w:val="006B3516"/>
    <w:rsid w:val="006B65A9"/>
    <w:rsid w:val="006B7D66"/>
    <w:rsid w:val="006D06A1"/>
    <w:rsid w:val="006D5CB8"/>
    <w:rsid w:val="006E0481"/>
    <w:rsid w:val="006E4515"/>
    <w:rsid w:val="006F0928"/>
    <w:rsid w:val="006F15A7"/>
    <w:rsid w:val="006F3D4E"/>
    <w:rsid w:val="006F6846"/>
    <w:rsid w:val="007040FD"/>
    <w:rsid w:val="00704143"/>
    <w:rsid w:val="00707D17"/>
    <w:rsid w:val="00711BAB"/>
    <w:rsid w:val="007121FB"/>
    <w:rsid w:val="00724F4D"/>
    <w:rsid w:val="00744F0D"/>
    <w:rsid w:val="00752030"/>
    <w:rsid w:val="0076696A"/>
    <w:rsid w:val="0078699B"/>
    <w:rsid w:val="00786DA1"/>
    <w:rsid w:val="00790754"/>
    <w:rsid w:val="00791243"/>
    <w:rsid w:val="00792E0E"/>
    <w:rsid w:val="007A3887"/>
    <w:rsid w:val="007A4076"/>
    <w:rsid w:val="007B7FEB"/>
    <w:rsid w:val="007E74F1"/>
    <w:rsid w:val="007F136B"/>
    <w:rsid w:val="007F1687"/>
    <w:rsid w:val="00810B7D"/>
    <w:rsid w:val="008348D5"/>
    <w:rsid w:val="0083720E"/>
    <w:rsid w:val="00840FC8"/>
    <w:rsid w:val="008416DF"/>
    <w:rsid w:val="0084514E"/>
    <w:rsid w:val="008555AE"/>
    <w:rsid w:val="00857B0D"/>
    <w:rsid w:val="008621F2"/>
    <w:rsid w:val="00864BD0"/>
    <w:rsid w:val="008674C6"/>
    <w:rsid w:val="008704F0"/>
    <w:rsid w:val="00883D66"/>
    <w:rsid w:val="0088490E"/>
    <w:rsid w:val="008919F6"/>
    <w:rsid w:val="0089298E"/>
    <w:rsid w:val="008A7DD7"/>
    <w:rsid w:val="008C0828"/>
    <w:rsid w:val="008C599B"/>
    <w:rsid w:val="008E1F03"/>
    <w:rsid w:val="008E4551"/>
    <w:rsid w:val="008E4C16"/>
    <w:rsid w:val="008F06B6"/>
    <w:rsid w:val="00904692"/>
    <w:rsid w:val="00914796"/>
    <w:rsid w:val="0092067A"/>
    <w:rsid w:val="00923F07"/>
    <w:rsid w:val="009463F9"/>
    <w:rsid w:val="0095007E"/>
    <w:rsid w:val="00955D13"/>
    <w:rsid w:val="00957E57"/>
    <w:rsid w:val="00965133"/>
    <w:rsid w:val="00971E04"/>
    <w:rsid w:val="00974C98"/>
    <w:rsid w:val="0098458A"/>
    <w:rsid w:val="00985A18"/>
    <w:rsid w:val="00996E32"/>
    <w:rsid w:val="009A3815"/>
    <w:rsid w:val="009B242D"/>
    <w:rsid w:val="009B4E48"/>
    <w:rsid w:val="009D3A6A"/>
    <w:rsid w:val="009E24F8"/>
    <w:rsid w:val="009E505B"/>
    <w:rsid w:val="009F1D5A"/>
    <w:rsid w:val="009F5EC1"/>
    <w:rsid w:val="00A02504"/>
    <w:rsid w:val="00A0553A"/>
    <w:rsid w:val="00A30FEF"/>
    <w:rsid w:val="00A33EA8"/>
    <w:rsid w:val="00A4309E"/>
    <w:rsid w:val="00A43CEC"/>
    <w:rsid w:val="00A65E18"/>
    <w:rsid w:val="00A65EC2"/>
    <w:rsid w:val="00A673CE"/>
    <w:rsid w:val="00A7311E"/>
    <w:rsid w:val="00A8651D"/>
    <w:rsid w:val="00AA1D57"/>
    <w:rsid w:val="00AB565E"/>
    <w:rsid w:val="00AC60A5"/>
    <w:rsid w:val="00AC633F"/>
    <w:rsid w:val="00AC6FCF"/>
    <w:rsid w:val="00AD0951"/>
    <w:rsid w:val="00AE337E"/>
    <w:rsid w:val="00AE5E7D"/>
    <w:rsid w:val="00AE6436"/>
    <w:rsid w:val="00AF5F66"/>
    <w:rsid w:val="00AF60B0"/>
    <w:rsid w:val="00B01CCA"/>
    <w:rsid w:val="00B02FAE"/>
    <w:rsid w:val="00B03D77"/>
    <w:rsid w:val="00B0770D"/>
    <w:rsid w:val="00B221C3"/>
    <w:rsid w:val="00B35CA2"/>
    <w:rsid w:val="00B43233"/>
    <w:rsid w:val="00B43F3F"/>
    <w:rsid w:val="00B47370"/>
    <w:rsid w:val="00B552FD"/>
    <w:rsid w:val="00B56E2B"/>
    <w:rsid w:val="00B64420"/>
    <w:rsid w:val="00B744BE"/>
    <w:rsid w:val="00B8734A"/>
    <w:rsid w:val="00BA00C0"/>
    <w:rsid w:val="00BA6A48"/>
    <w:rsid w:val="00BB4D1B"/>
    <w:rsid w:val="00BC2E9A"/>
    <w:rsid w:val="00BD0107"/>
    <w:rsid w:val="00C01D51"/>
    <w:rsid w:val="00C232FF"/>
    <w:rsid w:val="00C31B84"/>
    <w:rsid w:val="00C32853"/>
    <w:rsid w:val="00C43225"/>
    <w:rsid w:val="00C627E7"/>
    <w:rsid w:val="00C659F9"/>
    <w:rsid w:val="00C8208C"/>
    <w:rsid w:val="00C84A5E"/>
    <w:rsid w:val="00C87590"/>
    <w:rsid w:val="00C94EBC"/>
    <w:rsid w:val="00CB7B51"/>
    <w:rsid w:val="00CD03B9"/>
    <w:rsid w:val="00CD0DFA"/>
    <w:rsid w:val="00CE07B7"/>
    <w:rsid w:val="00CE2129"/>
    <w:rsid w:val="00CF0B69"/>
    <w:rsid w:val="00CF4C1D"/>
    <w:rsid w:val="00D02A38"/>
    <w:rsid w:val="00D03C37"/>
    <w:rsid w:val="00D2106A"/>
    <w:rsid w:val="00D234A0"/>
    <w:rsid w:val="00D34ACF"/>
    <w:rsid w:val="00D351CE"/>
    <w:rsid w:val="00D36EDE"/>
    <w:rsid w:val="00D446A9"/>
    <w:rsid w:val="00D5102D"/>
    <w:rsid w:val="00D62521"/>
    <w:rsid w:val="00D63679"/>
    <w:rsid w:val="00D66C78"/>
    <w:rsid w:val="00D73D63"/>
    <w:rsid w:val="00D74D20"/>
    <w:rsid w:val="00D84A49"/>
    <w:rsid w:val="00D8564F"/>
    <w:rsid w:val="00D85CF1"/>
    <w:rsid w:val="00D86ADF"/>
    <w:rsid w:val="00D90410"/>
    <w:rsid w:val="00D90A7F"/>
    <w:rsid w:val="00D9440B"/>
    <w:rsid w:val="00DA7732"/>
    <w:rsid w:val="00DB1AEB"/>
    <w:rsid w:val="00DB3FCD"/>
    <w:rsid w:val="00DC10CA"/>
    <w:rsid w:val="00DC27F5"/>
    <w:rsid w:val="00DD0547"/>
    <w:rsid w:val="00DE6581"/>
    <w:rsid w:val="00DF0E6B"/>
    <w:rsid w:val="00DF3593"/>
    <w:rsid w:val="00DF7E3C"/>
    <w:rsid w:val="00E028AF"/>
    <w:rsid w:val="00E104A2"/>
    <w:rsid w:val="00E10F40"/>
    <w:rsid w:val="00E13F71"/>
    <w:rsid w:val="00E15531"/>
    <w:rsid w:val="00E22BEF"/>
    <w:rsid w:val="00E249E6"/>
    <w:rsid w:val="00E36156"/>
    <w:rsid w:val="00E448EB"/>
    <w:rsid w:val="00E46644"/>
    <w:rsid w:val="00E50972"/>
    <w:rsid w:val="00E5193B"/>
    <w:rsid w:val="00E5673A"/>
    <w:rsid w:val="00E56A69"/>
    <w:rsid w:val="00E64978"/>
    <w:rsid w:val="00E81D01"/>
    <w:rsid w:val="00E838F3"/>
    <w:rsid w:val="00E87642"/>
    <w:rsid w:val="00E93693"/>
    <w:rsid w:val="00E957E7"/>
    <w:rsid w:val="00EA2F8A"/>
    <w:rsid w:val="00EA5379"/>
    <w:rsid w:val="00EA5899"/>
    <w:rsid w:val="00EC00A3"/>
    <w:rsid w:val="00EC0DAC"/>
    <w:rsid w:val="00EC6FF1"/>
    <w:rsid w:val="00EC6FF8"/>
    <w:rsid w:val="00EE2E3D"/>
    <w:rsid w:val="00EF0D78"/>
    <w:rsid w:val="00EF4704"/>
    <w:rsid w:val="00EF5C95"/>
    <w:rsid w:val="00EF78B9"/>
    <w:rsid w:val="00F13187"/>
    <w:rsid w:val="00F33600"/>
    <w:rsid w:val="00F33A16"/>
    <w:rsid w:val="00F35DBC"/>
    <w:rsid w:val="00F3616F"/>
    <w:rsid w:val="00F36C25"/>
    <w:rsid w:val="00F418B9"/>
    <w:rsid w:val="00F4227B"/>
    <w:rsid w:val="00F56F59"/>
    <w:rsid w:val="00F66E98"/>
    <w:rsid w:val="00F70E9A"/>
    <w:rsid w:val="00FB23A5"/>
    <w:rsid w:val="00FE4ADE"/>
    <w:rsid w:val="00FE78BE"/>
    <w:rsid w:val="00FF03BC"/>
    <w:rsid w:val="00FF2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Nagwek1">
    <w:name w:val="heading 1"/>
    <w:basedOn w:val="Normalny"/>
    <w:next w:val="Normalny"/>
    <w:link w:val="Nagwek1Znak"/>
    <w:qFormat/>
    <w:pPr>
      <w:keepNext/>
      <w:widowControl/>
      <w:numPr>
        <w:numId w:val="1"/>
      </w:numPr>
      <w:suppressAutoHyphens w:val="0"/>
      <w:outlineLvl w:val="0"/>
    </w:pPr>
    <w:rPr>
      <w:rFonts w:eastAsia="Times New Roman"/>
      <w:kern w:val="1"/>
      <w:szCs w:val="20"/>
    </w:rPr>
  </w:style>
  <w:style w:type="paragraph" w:styleId="Nagwek2">
    <w:name w:val="heading 2"/>
    <w:basedOn w:val="Normalny"/>
    <w:next w:val="Normalny"/>
    <w:link w:val="Nagwek2Znak"/>
    <w:qFormat/>
    <w:pPr>
      <w:keepNext/>
      <w:widowControl/>
      <w:numPr>
        <w:ilvl w:val="1"/>
        <w:numId w:val="1"/>
      </w:numPr>
      <w:suppressAutoHyphens w:val="0"/>
      <w:outlineLvl w:val="1"/>
    </w:pPr>
    <w:rPr>
      <w:rFonts w:eastAsia="Times New Roman"/>
      <w:b/>
      <w:kern w:val="1"/>
      <w:szCs w:val="20"/>
    </w:rPr>
  </w:style>
  <w:style w:type="paragraph" w:styleId="Nagwek3">
    <w:name w:val="heading 3"/>
    <w:basedOn w:val="Normalny"/>
    <w:next w:val="Normalny"/>
    <w:link w:val="Nagwek3Znak"/>
    <w:qFormat/>
    <w:pPr>
      <w:keepNext/>
      <w:widowControl/>
      <w:numPr>
        <w:ilvl w:val="2"/>
        <w:numId w:val="1"/>
      </w:numPr>
      <w:suppressAutoHyphens w:val="0"/>
      <w:spacing w:before="240" w:after="60"/>
      <w:outlineLvl w:val="2"/>
    </w:pPr>
    <w:rPr>
      <w:rFonts w:ascii="Arial" w:eastAsia="Times New Roman" w:hAnsi="Arial" w:cs="Arial"/>
      <w:b/>
      <w:bCs/>
      <w:kern w:val="1"/>
      <w:sz w:val="26"/>
      <w:szCs w:val="26"/>
    </w:rPr>
  </w:style>
  <w:style w:type="paragraph" w:styleId="Nagwek4">
    <w:name w:val="heading 4"/>
    <w:basedOn w:val="Normalny"/>
    <w:next w:val="Normalny"/>
    <w:link w:val="Nagwek4Znak"/>
    <w:qFormat/>
    <w:pPr>
      <w:keepNext/>
      <w:widowControl/>
      <w:numPr>
        <w:ilvl w:val="3"/>
        <w:numId w:val="1"/>
      </w:numPr>
      <w:suppressAutoHyphens w:val="0"/>
      <w:spacing w:before="240" w:after="60"/>
      <w:outlineLvl w:val="3"/>
    </w:pPr>
    <w:rPr>
      <w:rFonts w:eastAsia="Times New Roman"/>
      <w:b/>
      <w:bCs/>
      <w:kern w:val="1"/>
      <w:sz w:val="28"/>
      <w:szCs w:val="28"/>
    </w:rPr>
  </w:style>
  <w:style w:type="paragraph" w:styleId="Nagwek6">
    <w:name w:val="heading 6"/>
    <w:basedOn w:val="Normalny"/>
    <w:next w:val="Normalny"/>
    <w:link w:val="Nagwek6Znak"/>
    <w:qFormat/>
    <w:pPr>
      <w:widowControl/>
      <w:numPr>
        <w:ilvl w:val="5"/>
        <w:numId w:val="1"/>
      </w:numPr>
      <w:suppressAutoHyphens w:val="0"/>
      <w:spacing w:before="240" w:after="60"/>
      <w:outlineLvl w:val="5"/>
    </w:pPr>
    <w:rPr>
      <w:rFonts w:eastAsia="Times New Roman"/>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Pr>
      <w:rFonts w:ascii="Times New Roman" w:eastAsia="Times New Roman" w:hAnsi="Times New Roman" w:cs="Times New Roman"/>
      <w:b/>
      <w:bCs/>
      <w:kern w:val="1"/>
      <w:lang w:eastAsia="ar-SA"/>
    </w:rPr>
  </w:style>
  <w:style w:type="paragraph" w:customStyle="1" w:styleId="Zawartotabeli">
    <w:name w:val="Zawartość tabeli"/>
    <w:basedOn w:val="Normalny"/>
    <w:pPr>
      <w:suppressLineNumbers/>
    </w:pPr>
  </w:style>
  <w:style w:type="character" w:customStyle="1" w:styleId="WW8Num2z0">
    <w:name w:val="WW8Num2z0"/>
    <w:rPr>
      <w:rFonts w:cs="Times New Roman"/>
    </w:rPr>
  </w:style>
  <w:style w:type="character" w:customStyle="1" w:styleId="WW8Num3z0">
    <w:name w:val="WW8Num3z0"/>
    <w:rPr>
      <w:rFonts w:ascii="Times New Roman" w:hAnsi="Times New Roman" w:cs="Times New Roman"/>
    </w:rPr>
  </w:style>
  <w:style w:type="character" w:customStyle="1" w:styleId="WW8Num4z0">
    <w:name w:val="WW8Num4z0"/>
    <w:rPr>
      <w:b w:val="0"/>
    </w:rPr>
  </w:style>
  <w:style w:type="character" w:customStyle="1" w:styleId="WW8Num5z0">
    <w:name w:val="WW8Num5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2">
    <w:name w:val="Domyślna czcionka akapitu2"/>
  </w:style>
  <w:style w:type="character" w:customStyle="1" w:styleId="WW8Num1z0">
    <w:name w:val="WW8Num1z0"/>
    <w:rPr>
      <w:rFonts w:ascii="Times New Roman" w:hAnsi="Times New Roman" w:cs="Times New Roman"/>
    </w:rPr>
  </w:style>
  <w:style w:type="character" w:customStyle="1" w:styleId="WW8Num10z0">
    <w:name w:val="WW8Num10z0"/>
    <w:rPr>
      <w:rFonts w:cs="Times New Roman"/>
    </w:rPr>
  </w:style>
  <w:style w:type="character" w:customStyle="1" w:styleId="WW8Num14z0">
    <w:name w:val="WW8Num14z0"/>
    <w:rPr>
      <w:rFonts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cs="Times New Roman"/>
    </w:rPr>
  </w:style>
  <w:style w:type="character" w:customStyle="1" w:styleId="WW8Num19z0">
    <w:name w:val="WW8Num19z0"/>
    <w:rPr>
      <w:b w:val="0"/>
      <w:u w:val="none"/>
    </w:rPr>
  </w:style>
  <w:style w:type="character" w:customStyle="1" w:styleId="WW8Num20z0">
    <w:name w:val="WW8Num20z0"/>
    <w:rPr>
      <w:rFonts w:ascii="Tahoma" w:eastAsia="Andale Sans UI" w:hAnsi="Tahoma" w:cs="Tahoma"/>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hAnsi="Symbol" w:cs="Wingdings"/>
      <w:sz w:val="30"/>
      <w:szCs w:val="3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5z0">
    <w:name w:val="WW8Num35z0"/>
    <w:rPr>
      <w:rFonts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Domylnaczcionkaakapitu1">
    <w:name w:val="Domyślna czcionka akapitu1"/>
  </w:style>
  <w:style w:type="character" w:customStyle="1" w:styleId="ZnakZnak">
    <w:name w:val="Znak Znak"/>
    <w:rPr>
      <w:lang w:val="pl-PL" w:eastAsia="ar-SA" w:bidi="ar-SA"/>
    </w:rPr>
  </w:style>
  <w:style w:type="character" w:styleId="Numerstrony">
    <w:name w:val="page number"/>
    <w:basedOn w:val="Domylnaczcionkaakapitu1"/>
  </w:style>
  <w:style w:type="character" w:styleId="Hipercze">
    <w:name w:val="Hyperlink"/>
    <w:rPr>
      <w:color w:val="0000FF"/>
      <w:u w:val="single"/>
    </w:rPr>
  </w:style>
  <w:style w:type="character" w:customStyle="1" w:styleId="Teksttreci8ptBezpogrubienia">
    <w:name w:val="Tekst treści + 8 pt;Bez pogrubienia"/>
    <w:rPr>
      <w:rFonts w:ascii="Calibri" w:eastAsia="Calibri" w:hAnsi="Calibri" w:cs="Calibri"/>
      <w:b/>
      <w:bCs/>
      <w:i w:val="0"/>
      <w:iCs w:val="0"/>
      <w:caps w:val="0"/>
      <w:smallCaps w:val="0"/>
      <w:strike w:val="0"/>
      <w:dstrike w:val="0"/>
      <w:color w:val="000000"/>
      <w:spacing w:val="0"/>
      <w:w w:val="100"/>
      <w:position w:val="0"/>
      <w:sz w:val="16"/>
      <w:szCs w:val="16"/>
      <w:u w:val="none"/>
      <w:vertAlign w:val="baseline"/>
      <w:lang w:val="pl-PL"/>
    </w:rPr>
  </w:style>
  <w:style w:type="paragraph" w:customStyle="1" w:styleId="Nagwek30">
    <w:name w:val="Nagłówek3"/>
    <w:basedOn w:val="Normalny"/>
    <w:next w:val="Tekstpodstawowy"/>
    <w:pPr>
      <w:keepNext/>
      <w:spacing w:before="240" w:after="120"/>
    </w:pPr>
    <w:rPr>
      <w:rFonts w:ascii="Arial" w:eastAsia="Lucida Sans Unicode" w:hAnsi="Arial" w:cs="Mangal"/>
      <w:kern w:val="1"/>
      <w:sz w:val="28"/>
      <w:szCs w:val="28"/>
    </w:rPr>
  </w:style>
  <w:style w:type="paragraph" w:styleId="Tekstpodstawowy">
    <w:name w:val="Body Text"/>
    <w:basedOn w:val="Normalny"/>
    <w:link w:val="TekstpodstawowyZnak"/>
    <w:pPr>
      <w:widowControl/>
      <w:suppressAutoHyphens w:val="0"/>
      <w:jc w:val="both"/>
    </w:pPr>
    <w:rPr>
      <w:rFonts w:eastAsia="Times New Roman"/>
      <w:kern w:val="1"/>
      <w:szCs w:val="20"/>
    </w:rPr>
  </w:style>
  <w:style w:type="character" w:customStyle="1" w:styleId="TekstpodstawowyZnak">
    <w:name w:val="Tekst podstawowy Znak"/>
    <w:basedOn w:val="Domylnaczcionkaakapitu"/>
    <w:link w:val="Tekstpodstawowy"/>
    <w:rPr>
      <w:rFonts w:ascii="Times New Roman" w:eastAsia="Times New Roman" w:hAnsi="Times New Roman" w:cs="Times New Roman"/>
      <w:kern w:val="1"/>
      <w:sz w:val="24"/>
      <w:szCs w:val="20"/>
      <w:lang w:eastAsia="ar-SA"/>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kern w:val="1"/>
    </w:rPr>
  </w:style>
  <w:style w:type="paragraph" w:customStyle="1" w:styleId="Indeks">
    <w:name w:val="Indeks"/>
    <w:basedOn w:val="Normalny"/>
    <w:pPr>
      <w:suppressLineNumbers/>
    </w:pPr>
    <w:rPr>
      <w:rFonts w:cs="Mangal"/>
      <w:kern w:val="1"/>
    </w:rPr>
  </w:style>
  <w:style w:type="paragraph" w:customStyle="1" w:styleId="Nagwek20">
    <w:name w:val="Nagłówek2"/>
    <w:basedOn w:val="Normalny"/>
    <w:next w:val="Tekstpodstawowy"/>
    <w:pPr>
      <w:keepNext/>
      <w:spacing w:before="240" w:after="120"/>
    </w:pPr>
    <w:rPr>
      <w:rFonts w:ascii="Arial" w:eastAsia="Lucida Sans Unicode"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Nagwek10">
    <w:name w:val="Nagłówek1"/>
    <w:basedOn w:val="Normalny"/>
    <w:next w:val="Tekstpodstawowy"/>
    <w:pPr>
      <w:keepNext/>
      <w:spacing w:before="240" w:after="120"/>
    </w:pPr>
    <w:rPr>
      <w:rFonts w:ascii="Arial" w:eastAsia="Lucida Sans Unicode" w:hAnsi="Arial" w:cs="Mangal"/>
      <w:kern w:val="1"/>
      <w:sz w:val="28"/>
      <w:szCs w:val="28"/>
    </w:rPr>
  </w:style>
  <w:style w:type="paragraph" w:customStyle="1" w:styleId="Podpis1">
    <w:name w:val="Podpis1"/>
    <w:basedOn w:val="Normalny"/>
    <w:pPr>
      <w:suppressLineNumbers/>
      <w:spacing w:before="120" w:after="120"/>
    </w:pPr>
    <w:rPr>
      <w:rFonts w:cs="Mangal"/>
      <w:i/>
      <w:iCs/>
      <w:kern w:val="1"/>
    </w:rPr>
  </w:style>
  <w:style w:type="paragraph" w:styleId="Stopka">
    <w:name w:val="footer"/>
    <w:basedOn w:val="Normalny"/>
    <w:link w:val="StopkaZnak"/>
    <w:uiPriority w:val="99"/>
    <w:pPr>
      <w:widowControl/>
      <w:tabs>
        <w:tab w:val="center" w:pos="4536"/>
        <w:tab w:val="right" w:pos="9072"/>
      </w:tabs>
      <w:suppressAutoHyphens w:val="0"/>
    </w:pPr>
    <w:rPr>
      <w:rFonts w:eastAsia="Times New Roman"/>
      <w:kern w:val="1"/>
      <w:sz w:val="20"/>
      <w:szCs w:val="20"/>
    </w:rPr>
  </w:style>
  <w:style w:type="character" w:customStyle="1" w:styleId="StopkaZnak">
    <w:name w:val="Stopka Znak"/>
    <w:basedOn w:val="Domylnaczcionkaakapitu"/>
    <w:link w:val="Stopka"/>
    <w:uiPriority w:val="99"/>
    <w:rPr>
      <w:rFonts w:ascii="Times New Roman" w:eastAsia="Times New Roman" w:hAnsi="Times New Roman" w:cs="Times New Roman"/>
      <w:kern w:val="1"/>
      <w:sz w:val="20"/>
      <w:szCs w:val="20"/>
      <w:lang w:eastAsia="ar-SA"/>
    </w:rPr>
  </w:style>
  <w:style w:type="paragraph" w:styleId="Nagwek">
    <w:name w:val="header"/>
    <w:basedOn w:val="Normalny"/>
    <w:link w:val="NagwekZnak"/>
    <w:uiPriority w:val="99"/>
    <w:pPr>
      <w:widowControl/>
      <w:tabs>
        <w:tab w:val="center" w:pos="4536"/>
        <w:tab w:val="right" w:pos="9072"/>
      </w:tabs>
      <w:suppressAutoHyphens w:val="0"/>
    </w:pPr>
    <w:rPr>
      <w:rFonts w:eastAsia="Times New Roman"/>
      <w:kern w:val="1"/>
      <w:sz w:val="20"/>
      <w:szCs w:val="20"/>
    </w:rPr>
  </w:style>
  <w:style w:type="character" w:customStyle="1" w:styleId="NagwekZnak">
    <w:name w:val="Nagłówek Znak"/>
    <w:basedOn w:val="Domylnaczcionkaakapitu"/>
    <w:link w:val="Nagwek"/>
    <w:uiPriority w:val="99"/>
    <w:rPr>
      <w:rFonts w:ascii="Times New Roman" w:eastAsia="Times New Roman" w:hAnsi="Times New Roman" w:cs="Times New Roman"/>
      <w:kern w:val="1"/>
      <w:sz w:val="20"/>
      <w:szCs w:val="20"/>
      <w:lang w:eastAsia="ar-SA"/>
    </w:rPr>
  </w:style>
  <w:style w:type="paragraph" w:customStyle="1" w:styleId="Zwykytekst1">
    <w:name w:val="Zwykły tekst1"/>
    <w:basedOn w:val="Normalny"/>
    <w:pPr>
      <w:widowControl/>
      <w:suppressAutoHyphens w:val="0"/>
    </w:pPr>
    <w:rPr>
      <w:rFonts w:ascii="Courier New" w:eastAsia="Times New Roman" w:hAnsi="Courier New" w:cs="Courier New"/>
      <w:kern w:val="1"/>
      <w:sz w:val="20"/>
      <w:szCs w:val="20"/>
    </w:rPr>
  </w:style>
  <w:style w:type="paragraph" w:customStyle="1" w:styleId="Tekstpodstawowy21">
    <w:name w:val="Tekst podstawowy 21"/>
    <w:basedOn w:val="Normalny"/>
    <w:pPr>
      <w:widowControl/>
      <w:suppressAutoHyphens w:val="0"/>
      <w:spacing w:after="120" w:line="480" w:lineRule="auto"/>
    </w:pPr>
    <w:rPr>
      <w:rFonts w:eastAsia="Times New Roman"/>
      <w:kern w:val="1"/>
      <w:sz w:val="20"/>
      <w:szCs w:val="20"/>
    </w:rPr>
  </w:style>
  <w:style w:type="paragraph" w:styleId="Akapitzlist">
    <w:name w:val="List Paragraph"/>
    <w:basedOn w:val="Normalny"/>
    <w:uiPriority w:val="34"/>
    <w:qFormat/>
    <w:pPr>
      <w:widowControl/>
      <w:ind w:left="720"/>
    </w:pPr>
    <w:rPr>
      <w:rFonts w:eastAsia="Calibri"/>
      <w:kern w:val="1"/>
      <w:sz w:val="20"/>
      <w:szCs w:val="20"/>
    </w:rPr>
  </w:style>
  <w:style w:type="paragraph" w:customStyle="1" w:styleId="Skrconyadreszwrotny">
    <w:name w:val="Skrócony adres zwrotny"/>
    <w:basedOn w:val="Normalny"/>
    <w:rPr>
      <w:kern w:val="1"/>
      <w:szCs w:val="20"/>
    </w:rPr>
  </w:style>
  <w:style w:type="paragraph" w:customStyle="1" w:styleId="AbsatzTableFormat">
    <w:name w:val="AbsatzTableFormat"/>
    <w:basedOn w:val="Normalny"/>
    <w:pPr>
      <w:widowControl/>
      <w:suppressAutoHyphens w:val="0"/>
    </w:pPr>
    <w:rPr>
      <w:rFonts w:ascii="Arial Narrow" w:eastAsia="Times New Roman" w:hAnsi="Arial Narrow"/>
      <w:kern w:val="1"/>
      <w:sz w:val="20"/>
      <w:szCs w:val="20"/>
    </w:rPr>
  </w:style>
  <w:style w:type="paragraph" w:customStyle="1" w:styleId="Lista-kontynuacja1">
    <w:name w:val="Lista - kontynuacja1"/>
    <w:basedOn w:val="Normalny"/>
    <w:pPr>
      <w:spacing w:after="120"/>
      <w:ind w:left="283"/>
    </w:pPr>
    <w:rPr>
      <w:kern w:val="1"/>
    </w:rPr>
  </w:style>
  <w:style w:type="paragraph" w:customStyle="1" w:styleId="Lista-kontynuacja21">
    <w:name w:val="Lista - kontynuacja 21"/>
    <w:basedOn w:val="Lista-kontynuacja1"/>
    <w:pPr>
      <w:widowControl/>
      <w:suppressAutoHyphens w:val="0"/>
      <w:spacing w:after="160"/>
      <w:ind w:left="1080" w:hanging="360"/>
    </w:pPr>
    <w:rPr>
      <w:rFonts w:eastAsia="Times New Roman"/>
      <w:sz w:val="20"/>
      <w:szCs w:val="20"/>
    </w:rPr>
  </w:style>
  <w:style w:type="paragraph" w:customStyle="1" w:styleId="Nagwektabeli">
    <w:name w:val="Nagłówek tabeli"/>
    <w:basedOn w:val="Zawartotabeli"/>
    <w:pPr>
      <w:jc w:val="center"/>
    </w:pPr>
    <w:rPr>
      <w:b/>
      <w:bCs/>
      <w:kern w:val="1"/>
    </w:rPr>
  </w:style>
  <w:style w:type="paragraph" w:customStyle="1" w:styleId="Tekstkomentarza1">
    <w:name w:val="Tekst komentarza1"/>
    <w:basedOn w:val="Normalny"/>
    <w:rPr>
      <w:kern w:val="1"/>
      <w:sz w:val="20"/>
      <w:szCs w:val="20"/>
    </w:rPr>
  </w:style>
  <w:style w:type="paragraph" w:customStyle="1" w:styleId="Tekstwstpniesformatowany">
    <w:name w:val="Tekst wstępnie sformatowany"/>
    <w:basedOn w:val="Normalny"/>
    <w:rPr>
      <w:rFonts w:ascii="Courier New" w:eastAsia="Courier New" w:hAnsi="Courier New" w:cs="Courier New"/>
      <w:kern w:val="1"/>
      <w:sz w:val="20"/>
      <w:szCs w:val="20"/>
    </w:rPr>
  </w:style>
  <w:style w:type="paragraph" w:styleId="Tekstkomentarza">
    <w:name w:val="annotation text"/>
    <w:basedOn w:val="Normalny"/>
    <w:link w:val="TekstkomentarzaZnak"/>
    <w:uiPriority w:val="99"/>
    <w:unhideWhenUsed/>
    <w:rPr>
      <w:kern w:val="1"/>
      <w:sz w:val="20"/>
      <w:szCs w:val="20"/>
    </w:rPr>
  </w:style>
  <w:style w:type="character" w:customStyle="1" w:styleId="TekstkomentarzaZnak">
    <w:name w:val="Tekst komentarza Znak"/>
    <w:basedOn w:val="Domylnaczcionkaakapitu"/>
    <w:link w:val="Tekstkomentarza"/>
    <w:uiPriority w:val="99"/>
    <w:rPr>
      <w:rFonts w:ascii="Times New Roman" w:eastAsia="Andale Sans UI" w:hAnsi="Times New Roman" w:cs="Times New Roman"/>
      <w:kern w:val="1"/>
      <w:sz w:val="20"/>
      <w:szCs w:val="20"/>
      <w:lang w:eastAsia="ar-SA"/>
    </w:rPr>
  </w:style>
  <w:style w:type="character" w:customStyle="1" w:styleId="TematkomentarzaZnak">
    <w:name w:val="Temat komentarza Znak"/>
    <w:basedOn w:val="TekstkomentarzaZnak"/>
    <w:link w:val="Tematkomentarza"/>
    <w:uiPriority w:val="99"/>
    <w:semiHidden/>
    <w:rPr>
      <w:rFonts w:ascii="Times New Roman" w:eastAsia="Andale Sans UI" w:hAnsi="Times New Roman" w:cs="Times New Roman"/>
      <w:b/>
      <w:bCs/>
      <w:kern w:val="1"/>
      <w:sz w:val="20"/>
      <w:szCs w:val="20"/>
      <w:lang w:eastAsia="ar-SA"/>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kstdymkaZnak">
    <w:name w:val="Tekst dymka Znak"/>
    <w:basedOn w:val="Domylnaczcionkaakapitu"/>
    <w:link w:val="Tekstdymka"/>
    <w:uiPriority w:val="99"/>
    <w:semiHidden/>
    <w:rPr>
      <w:rFonts w:ascii="Tahoma" w:eastAsia="Andale Sans UI" w:hAnsi="Tahoma" w:cs="Tahoma"/>
      <w:kern w:val="1"/>
      <w:sz w:val="16"/>
      <w:szCs w:val="16"/>
      <w:lang w:eastAsia="ar-SA"/>
    </w:rPr>
  </w:style>
  <w:style w:type="paragraph" w:styleId="Tekstdymka">
    <w:name w:val="Balloon Text"/>
    <w:basedOn w:val="Normalny"/>
    <w:link w:val="TekstdymkaZnak"/>
    <w:uiPriority w:val="99"/>
    <w:semiHidden/>
    <w:unhideWhenUsed/>
    <w:rPr>
      <w:rFonts w:ascii="Tahoma" w:hAnsi="Tahoma" w:cs="Tahoma"/>
      <w:kern w:val="1"/>
      <w:sz w:val="16"/>
      <w:szCs w:val="16"/>
    </w:rPr>
  </w:style>
  <w:style w:type="paragraph" w:customStyle="1" w:styleId="Tekstdymka1">
    <w:name w:val="Tekst dymka1"/>
    <w:basedOn w:val="Normalny"/>
    <w:semiHidden/>
    <w:rsid w:val="00535ED2"/>
    <w:pPr>
      <w:widowControl/>
      <w:suppressAutoHyphens w:val="0"/>
    </w:pPr>
    <w:rPr>
      <w:rFonts w:ascii="Tahoma" w:eastAsia="Times New Roman" w:hAnsi="Tahoma" w:cs="Tahoma"/>
      <w:noProof/>
      <w:kern w:val="0"/>
      <w:sz w:val="16"/>
      <w:szCs w:val="16"/>
      <w:lang w:eastAsia="pl-PL"/>
    </w:rPr>
  </w:style>
  <w:style w:type="numbering" w:customStyle="1" w:styleId="WW8Num2">
    <w:name w:val="WW8Num2"/>
    <w:basedOn w:val="Bezlisty"/>
    <w:rsid w:val="00137276"/>
    <w:pPr>
      <w:numPr>
        <w:numId w:val="17"/>
      </w:numPr>
    </w:pPr>
  </w:style>
  <w:style w:type="paragraph" w:customStyle="1" w:styleId="Standard">
    <w:name w:val="Standard"/>
    <w:rsid w:val="00D36E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6F0928"/>
    <w:pPr>
      <w:spacing w:after="120"/>
      <w:ind w:left="566"/>
      <w:contextualSpacing/>
    </w:pPr>
  </w:style>
  <w:style w:type="character" w:styleId="Odwoaniedokomentarza">
    <w:name w:val="annotation reference"/>
    <w:basedOn w:val="Domylnaczcionkaakapitu"/>
    <w:uiPriority w:val="99"/>
    <w:semiHidden/>
    <w:unhideWhenUsed/>
    <w:rsid w:val="00171F64"/>
    <w:rPr>
      <w:sz w:val="16"/>
      <w:szCs w:val="16"/>
    </w:rPr>
  </w:style>
  <w:style w:type="table" w:styleId="Tabela-Siatka">
    <w:name w:val="Table Grid"/>
    <w:basedOn w:val="Standardowy"/>
    <w:uiPriority w:val="59"/>
    <w:rsid w:val="009F1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styleId="Nagwek1">
    <w:name w:val="heading 1"/>
    <w:basedOn w:val="Normalny"/>
    <w:next w:val="Normalny"/>
    <w:link w:val="Nagwek1Znak"/>
    <w:qFormat/>
    <w:pPr>
      <w:keepNext/>
      <w:widowControl/>
      <w:numPr>
        <w:numId w:val="1"/>
      </w:numPr>
      <w:suppressAutoHyphens w:val="0"/>
      <w:outlineLvl w:val="0"/>
    </w:pPr>
    <w:rPr>
      <w:rFonts w:eastAsia="Times New Roman"/>
      <w:kern w:val="1"/>
      <w:szCs w:val="20"/>
    </w:rPr>
  </w:style>
  <w:style w:type="paragraph" w:styleId="Nagwek2">
    <w:name w:val="heading 2"/>
    <w:basedOn w:val="Normalny"/>
    <w:next w:val="Normalny"/>
    <w:link w:val="Nagwek2Znak"/>
    <w:qFormat/>
    <w:pPr>
      <w:keepNext/>
      <w:widowControl/>
      <w:numPr>
        <w:ilvl w:val="1"/>
        <w:numId w:val="1"/>
      </w:numPr>
      <w:suppressAutoHyphens w:val="0"/>
      <w:outlineLvl w:val="1"/>
    </w:pPr>
    <w:rPr>
      <w:rFonts w:eastAsia="Times New Roman"/>
      <w:b/>
      <w:kern w:val="1"/>
      <w:szCs w:val="20"/>
    </w:rPr>
  </w:style>
  <w:style w:type="paragraph" w:styleId="Nagwek3">
    <w:name w:val="heading 3"/>
    <w:basedOn w:val="Normalny"/>
    <w:next w:val="Normalny"/>
    <w:link w:val="Nagwek3Znak"/>
    <w:qFormat/>
    <w:pPr>
      <w:keepNext/>
      <w:widowControl/>
      <w:numPr>
        <w:ilvl w:val="2"/>
        <w:numId w:val="1"/>
      </w:numPr>
      <w:suppressAutoHyphens w:val="0"/>
      <w:spacing w:before="240" w:after="60"/>
      <w:outlineLvl w:val="2"/>
    </w:pPr>
    <w:rPr>
      <w:rFonts w:ascii="Arial" w:eastAsia="Times New Roman" w:hAnsi="Arial" w:cs="Arial"/>
      <w:b/>
      <w:bCs/>
      <w:kern w:val="1"/>
      <w:sz w:val="26"/>
      <w:szCs w:val="26"/>
    </w:rPr>
  </w:style>
  <w:style w:type="paragraph" w:styleId="Nagwek4">
    <w:name w:val="heading 4"/>
    <w:basedOn w:val="Normalny"/>
    <w:next w:val="Normalny"/>
    <w:link w:val="Nagwek4Znak"/>
    <w:qFormat/>
    <w:pPr>
      <w:keepNext/>
      <w:widowControl/>
      <w:numPr>
        <w:ilvl w:val="3"/>
        <w:numId w:val="1"/>
      </w:numPr>
      <w:suppressAutoHyphens w:val="0"/>
      <w:spacing w:before="240" w:after="60"/>
      <w:outlineLvl w:val="3"/>
    </w:pPr>
    <w:rPr>
      <w:rFonts w:eastAsia="Times New Roman"/>
      <w:b/>
      <w:bCs/>
      <w:kern w:val="1"/>
      <w:sz w:val="28"/>
      <w:szCs w:val="28"/>
    </w:rPr>
  </w:style>
  <w:style w:type="paragraph" w:styleId="Nagwek6">
    <w:name w:val="heading 6"/>
    <w:basedOn w:val="Normalny"/>
    <w:next w:val="Normalny"/>
    <w:link w:val="Nagwek6Znak"/>
    <w:qFormat/>
    <w:pPr>
      <w:widowControl/>
      <w:numPr>
        <w:ilvl w:val="5"/>
        <w:numId w:val="1"/>
      </w:numPr>
      <w:suppressAutoHyphens w:val="0"/>
      <w:spacing w:before="240" w:after="60"/>
      <w:outlineLvl w:val="5"/>
    </w:pPr>
    <w:rPr>
      <w:rFonts w:eastAsia="Times New Roman"/>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Pr>
      <w:rFonts w:ascii="Times New Roman" w:eastAsia="Times New Roman" w:hAnsi="Times New Roman" w:cs="Times New Roman"/>
      <w:b/>
      <w:bCs/>
      <w:kern w:val="1"/>
      <w:lang w:eastAsia="ar-SA"/>
    </w:rPr>
  </w:style>
  <w:style w:type="paragraph" w:customStyle="1" w:styleId="Zawartotabeli">
    <w:name w:val="Zawartość tabeli"/>
    <w:basedOn w:val="Normalny"/>
    <w:pPr>
      <w:suppressLineNumbers/>
    </w:pPr>
  </w:style>
  <w:style w:type="character" w:customStyle="1" w:styleId="WW8Num2z0">
    <w:name w:val="WW8Num2z0"/>
    <w:rPr>
      <w:rFonts w:cs="Times New Roman"/>
    </w:rPr>
  </w:style>
  <w:style w:type="character" w:customStyle="1" w:styleId="WW8Num3z0">
    <w:name w:val="WW8Num3z0"/>
    <w:rPr>
      <w:rFonts w:ascii="Times New Roman" w:hAnsi="Times New Roman" w:cs="Times New Roman"/>
    </w:rPr>
  </w:style>
  <w:style w:type="character" w:customStyle="1" w:styleId="WW8Num4z0">
    <w:name w:val="WW8Num4z0"/>
    <w:rPr>
      <w:b w:val="0"/>
    </w:rPr>
  </w:style>
  <w:style w:type="character" w:customStyle="1" w:styleId="WW8Num5z0">
    <w:name w:val="WW8Num5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omylnaczcionkaakapitu3">
    <w:name w:val="Domyślna czcionka akapitu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Domylnaczcionkaakapitu2">
    <w:name w:val="Domyślna czcionka akapitu2"/>
  </w:style>
  <w:style w:type="character" w:customStyle="1" w:styleId="WW8Num1z0">
    <w:name w:val="WW8Num1z0"/>
    <w:rPr>
      <w:rFonts w:ascii="Times New Roman" w:hAnsi="Times New Roman" w:cs="Times New Roman"/>
    </w:rPr>
  </w:style>
  <w:style w:type="character" w:customStyle="1" w:styleId="WW8Num10z0">
    <w:name w:val="WW8Num10z0"/>
    <w:rPr>
      <w:rFonts w:cs="Times New Roman"/>
    </w:rPr>
  </w:style>
  <w:style w:type="character" w:customStyle="1" w:styleId="WW8Num14z0">
    <w:name w:val="WW8Num14z0"/>
    <w:rPr>
      <w:rFonts w:cs="Times New Roman"/>
    </w:rPr>
  </w:style>
  <w:style w:type="character" w:customStyle="1" w:styleId="WW8Num17z0">
    <w:name w:val="WW8Num17z0"/>
    <w:rPr>
      <w:rFonts w:ascii="Times New Roman" w:hAnsi="Times New Roman" w:cs="Times New Roman"/>
    </w:rPr>
  </w:style>
  <w:style w:type="character" w:customStyle="1" w:styleId="WW8Num18z0">
    <w:name w:val="WW8Num18z0"/>
    <w:rPr>
      <w:rFonts w:cs="Times New Roman"/>
    </w:rPr>
  </w:style>
  <w:style w:type="character" w:customStyle="1" w:styleId="WW8Num19z0">
    <w:name w:val="WW8Num19z0"/>
    <w:rPr>
      <w:b w:val="0"/>
      <w:u w:val="none"/>
    </w:rPr>
  </w:style>
  <w:style w:type="character" w:customStyle="1" w:styleId="WW8Num20z0">
    <w:name w:val="WW8Num20z0"/>
    <w:rPr>
      <w:rFonts w:ascii="Tahoma" w:eastAsia="Andale Sans UI" w:hAnsi="Tahoma" w:cs="Tahoma"/>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4z0">
    <w:name w:val="WW8Num24z0"/>
    <w:rPr>
      <w:rFonts w:cs="Times New Roman"/>
    </w:rPr>
  </w:style>
  <w:style w:type="character" w:customStyle="1" w:styleId="WW8Num26z0">
    <w:name w:val="WW8Num26z0"/>
    <w:rPr>
      <w:rFonts w:cs="Times New Roman"/>
    </w:rPr>
  </w:style>
  <w:style w:type="character" w:customStyle="1" w:styleId="WW8Num27z0">
    <w:name w:val="WW8Num27z0"/>
    <w:rPr>
      <w:rFonts w:cs="Times New Roman"/>
    </w:rPr>
  </w:style>
  <w:style w:type="character" w:customStyle="1" w:styleId="WW8Num28z0">
    <w:name w:val="WW8Num28z0"/>
    <w:rPr>
      <w:rFonts w:cs="Times New Roman"/>
    </w:rPr>
  </w:style>
  <w:style w:type="character" w:customStyle="1" w:styleId="WW8Num29z0">
    <w:name w:val="WW8Num29z0"/>
    <w:rPr>
      <w:rFonts w:ascii="Times New Roman" w:eastAsia="Times New Roman" w:hAnsi="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1z0">
    <w:name w:val="WW8Num31z0"/>
    <w:rPr>
      <w:rFonts w:ascii="Symbol" w:hAnsi="Symbol" w:cs="Wingdings"/>
      <w:sz w:val="30"/>
      <w:szCs w:val="30"/>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5z0">
    <w:name w:val="WW8Num35z0"/>
    <w:rPr>
      <w:rFonts w:cs="Times New Roman"/>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Domylnaczcionkaakapitu1">
    <w:name w:val="Domyślna czcionka akapitu1"/>
  </w:style>
  <w:style w:type="character" w:customStyle="1" w:styleId="ZnakZnak">
    <w:name w:val="Znak Znak"/>
    <w:rPr>
      <w:lang w:val="pl-PL" w:eastAsia="ar-SA" w:bidi="ar-SA"/>
    </w:rPr>
  </w:style>
  <w:style w:type="character" w:styleId="Numerstrony">
    <w:name w:val="page number"/>
    <w:basedOn w:val="Domylnaczcionkaakapitu1"/>
  </w:style>
  <w:style w:type="character" w:styleId="Hipercze">
    <w:name w:val="Hyperlink"/>
    <w:rPr>
      <w:color w:val="0000FF"/>
      <w:u w:val="single"/>
    </w:rPr>
  </w:style>
  <w:style w:type="character" w:customStyle="1" w:styleId="Teksttreci8ptBezpogrubienia">
    <w:name w:val="Tekst treści + 8 pt;Bez pogrubienia"/>
    <w:rPr>
      <w:rFonts w:ascii="Calibri" w:eastAsia="Calibri" w:hAnsi="Calibri" w:cs="Calibri"/>
      <w:b/>
      <w:bCs/>
      <w:i w:val="0"/>
      <w:iCs w:val="0"/>
      <w:caps w:val="0"/>
      <w:smallCaps w:val="0"/>
      <w:strike w:val="0"/>
      <w:dstrike w:val="0"/>
      <w:color w:val="000000"/>
      <w:spacing w:val="0"/>
      <w:w w:val="100"/>
      <w:position w:val="0"/>
      <w:sz w:val="16"/>
      <w:szCs w:val="16"/>
      <w:u w:val="none"/>
      <w:vertAlign w:val="baseline"/>
      <w:lang w:val="pl-PL"/>
    </w:rPr>
  </w:style>
  <w:style w:type="paragraph" w:customStyle="1" w:styleId="Nagwek30">
    <w:name w:val="Nagłówek3"/>
    <w:basedOn w:val="Normalny"/>
    <w:next w:val="Tekstpodstawowy"/>
    <w:pPr>
      <w:keepNext/>
      <w:spacing w:before="240" w:after="120"/>
    </w:pPr>
    <w:rPr>
      <w:rFonts w:ascii="Arial" w:eastAsia="Lucida Sans Unicode" w:hAnsi="Arial" w:cs="Mangal"/>
      <w:kern w:val="1"/>
      <w:sz w:val="28"/>
      <w:szCs w:val="28"/>
    </w:rPr>
  </w:style>
  <w:style w:type="paragraph" w:styleId="Tekstpodstawowy">
    <w:name w:val="Body Text"/>
    <w:basedOn w:val="Normalny"/>
    <w:link w:val="TekstpodstawowyZnak"/>
    <w:pPr>
      <w:widowControl/>
      <w:suppressAutoHyphens w:val="0"/>
      <w:jc w:val="both"/>
    </w:pPr>
    <w:rPr>
      <w:rFonts w:eastAsia="Times New Roman"/>
      <w:kern w:val="1"/>
      <w:szCs w:val="20"/>
    </w:rPr>
  </w:style>
  <w:style w:type="character" w:customStyle="1" w:styleId="TekstpodstawowyZnak">
    <w:name w:val="Tekst podstawowy Znak"/>
    <w:basedOn w:val="Domylnaczcionkaakapitu"/>
    <w:link w:val="Tekstpodstawowy"/>
    <w:rPr>
      <w:rFonts w:ascii="Times New Roman" w:eastAsia="Times New Roman" w:hAnsi="Times New Roman" w:cs="Times New Roman"/>
      <w:kern w:val="1"/>
      <w:sz w:val="24"/>
      <w:szCs w:val="20"/>
      <w:lang w:eastAsia="ar-SA"/>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kern w:val="1"/>
    </w:rPr>
  </w:style>
  <w:style w:type="paragraph" w:customStyle="1" w:styleId="Indeks">
    <w:name w:val="Indeks"/>
    <w:basedOn w:val="Normalny"/>
    <w:pPr>
      <w:suppressLineNumbers/>
    </w:pPr>
    <w:rPr>
      <w:rFonts w:cs="Mangal"/>
      <w:kern w:val="1"/>
    </w:rPr>
  </w:style>
  <w:style w:type="paragraph" w:customStyle="1" w:styleId="Nagwek20">
    <w:name w:val="Nagłówek2"/>
    <w:basedOn w:val="Normalny"/>
    <w:next w:val="Tekstpodstawowy"/>
    <w:pPr>
      <w:keepNext/>
      <w:spacing w:before="240" w:after="120"/>
    </w:pPr>
    <w:rPr>
      <w:rFonts w:ascii="Arial" w:eastAsia="Lucida Sans Unicode" w:hAnsi="Arial" w:cs="Mangal"/>
      <w:kern w:val="1"/>
      <w:sz w:val="28"/>
      <w:szCs w:val="28"/>
    </w:rPr>
  </w:style>
  <w:style w:type="paragraph" w:customStyle="1" w:styleId="Podpis2">
    <w:name w:val="Podpis2"/>
    <w:basedOn w:val="Normalny"/>
    <w:pPr>
      <w:suppressLineNumbers/>
      <w:spacing w:before="120" w:after="120"/>
    </w:pPr>
    <w:rPr>
      <w:rFonts w:cs="Mangal"/>
      <w:i/>
      <w:iCs/>
      <w:kern w:val="1"/>
    </w:rPr>
  </w:style>
  <w:style w:type="paragraph" w:customStyle="1" w:styleId="Nagwek10">
    <w:name w:val="Nagłówek1"/>
    <w:basedOn w:val="Normalny"/>
    <w:next w:val="Tekstpodstawowy"/>
    <w:pPr>
      <w:keepNext/>
      <w:spacing w:before="240" w:after="120"/>
    </w:pPr>
    <w:rPr>
      <w:rFonts w:ascii="Arial" w:eastAsia="Lucida Sans Unicode" w:hAnsi="Arial" w:cs="Mangal"/>
      <w:kern w:val="1"/>
      <w:sz w:val="28"/>
      <w:szCs w:val="28"/>
    </w:rPr>
  </w:style>
  <w:style w:type="paragraph" w:customStyle="1" w:styleId="Podpis1">
    <w:name w:val="Podpis1"/>
    <w:basedOn w:val="Normalny"/>
    <w:pPr>
      <w:suppressLineNumbers/>
      <w:spacing w:before="120" w:after="120"/>
    </w:pPr>
    <w:rPr>
      <w:rFonts w:cs="Mangal"/>
      <w:i/>
      <w:iCs/>
      <w:kern w:val="1"/>
    </w:rPr>
  </w:style>
  <w:style w:type="paragraph" w:styleId="Stopka">
    <w:name w:val="footer"/>
    <w:basedOn w:val="Normalny"/>
    <w:link w:val="StopkaZnak"/>
    <w:uiPriority w:val="99"/>
    <w:pPr>
      <w:widowControl/>
      <w:tabs>
        <w:tab w:val="center" w:pos="4536"/>
        <w:tab w:val="right" w:pos="9072"/>
      </w:tabs>
      <w:suppressAutoHyphens w:val="0"/>
    </w:pPr>
    <w:rPr>
      <w:rFonts w:eastAsia="Times New Roman"/>
      <w:kern w:val="1"/>
      <w:sz w:val="20"/>
      <w:szCs w:val="20"/>
    </w:rPr>
  </w:style>
  <w:style w:type="character" w:customStyle="1" w:styleId="StopkaZnak">
    <w:name w:val="Stopka Znak"/>
    <w:basedOn w:val="Domylnaczcionkaakapitu"/>
    <w:link w:val="Stopka"/>
    <w:uiPriority w:val="99"/>
    <w:rPr>
      <w:rFonts w:ascii="Times New Roman" w:eastAsia="Times New Roman" w:hAnsi="Times New Roman" w:cs="Times New Roman"/>
      <w:kern w:val="1"/>
      <w:sz w:val="20"/>
      <w:szCs w:val="20"/>
      <w:lang w:eastAsia="ar-SA"/>
    </w:rPr>
  </w:style>
  <w:style w:type="paragraph" w:styleId="Nagwek">
    <w:name w:val="header"/>
    <w:basedOn w:val="Normalny"/>
    <w:link w:val="NagwekZnak"/>
    <w:uiPriority w:val="99"/>
    <w:pPr>
      <w:widowControl/>
      <w:tabs>
        <w:tab w:val="center" w:pos="4536"/>
        <w:tab w:val="right" w:pos="9072"/>
      </w:tabs>
      <w:suppressAutoHyphens w:val="0"/>
    </w:pPr>
    <w:rPr>
      <w:rFonts w:eastAsia="Times New Roman"/>
      <w:kern w:val="1"/>
      <w:sz w:val="20"/>
      <w:szCs w:val="20"/>
    </w:rPr>
  </w:style>
  <w:style w:type="character" w:customStyle="1" w:styleId="NagwekZnak">
    <w:name w:val="Nagłówek Znak"/>
    <w:basedOn w:val="Domylnaczcionkaakapitu"/>
    <w:link w:val="Nagwek"/>
    <w:uiPriority w:val="99"/>
    <w:rPr>
      <w:rFonts w:ascii="Times New Roman" w:eastAsia="Times New Roman" w:hAnsi="Times New Roman" w:cs="Times New Roman"/>
      <w:kern w:val="1"/>
      <w:sz w:val="20"/>
      <w:szCs w:val="20"/>
      <w:lang w:eastAsia="ar-SA"/>
    </w:rPr>
  </w:style>
  <w:style w:type="paragraph" w:customStyle="1" w:styleId="Zwykytekst1">
    <w:name w:val="Zwykły tekst1"/>
    <w:basedOn w:val="Normalny"/>
    <w:pPr>
      <w:widowControl/>
      <w:suppressAutoHyphens w:val="0"/>
    </w:pPr>
    <w:rPr>
      <w:rFonts w:ascii="Courier New" w:eastAsia="Times New Roman" w:hAnsi="Courier New" w:cs="Courier New"/>
      <w:kern w:val="1"/>
      <w:sz w:val="20"/>
      <w:szCs w:val="20"/>
    </w:rPr>
  </w:style>
  <w:style w:type="paragraph" w:customStyle="1" w:styleId="Tekstpodstawowy21">
    <w:name w:val="Tekst podstawowy 21"/>
    <w:basedOn w:val="Normalny"/>
    <w:pPr>
      <w:widowControl/>
      <w:suppressAutoHyphens w:val="0"/>
      <w:spacing w:after="120" w:line="480" w:lineRule="auto"/>
    </w:pPr>
    <w:rPr>
      <w:rFonts w:eastAsia="Times New Roman"/>
      <w:kern w:val="1"/>
      <w:sz w:val="20"/>
      <w:szCs w:val="20"/>
    </w:rPr>
  </w:style>
  <w:style w:type="paragraph" w:styleId="Akapitzlist">
    <w:name w:val="List Paragraph"/>
    <w:basedOn w:val="Normalny"/>
    <w:uiPriority w:val="34"/>
    <w:qFormat/>
    <w:pPr>
      <w:widowControl/>
      <w:ind w:left="720"/>
    </w:pPr>
    <w:rPr>
      <w:rFonts w:eastAsia="Calibri"/>
      <w:kern w:val="1"/>
      <w:sz w:val="20"/>
      <w:szCs w:val="20"/>
    </w:rPr>
  </w:style>
  <w:style w:type="paragraph" w:customStyle="1" w:styleId="Skrconyadreszwrotny">
    <w:name w:val="Skrócony adres zwrotny"/>
    <w:basedOn w:val="Normalny"/>
    <w:rPr>
      <w:kern w:val="1"/>
      <w:szCs w:val="20"/>
    </w:rPr>
  </w:style>
  <w:style w:type="paragraph" w:customStyle="1" w:styleId="AbsatzTableFormat">
    <w:name w:val="AbsatzTableFormat"/>
    <w:basedOn w:val="Normalny"/>
    <w:pPr>
      <w:widowControl/>
      <w:suppressAutoHyphens w:val="0"/>
    </w:pPr>
    <w:rPr>
      <w:rFonts w:ascii="Arial Narrow" w:eastAsia="Times New Roman" w:hAnsi="Arial Narrow"/>
      <w:kern w:val="1"/>
      <w:sz w:val="20"/>
      <w:szCs w:val="20"/>
    </w:rPr>
  </w:style>
  <w:style w:type="paragraph" w:customStyle="1" w:styleId="Lista-kontynuacja1">
    <w:name w:val="Lista - kontynuacja1"/>
    <w:basedOn w:val="Normalny"/>
    <w:pPr>
      <w:spacing w:after="120"/>
      <w:ind w:left="283"/>
    </w:pPr>
    <w:rPr>
      <w:kern w:val="1"/>
    </w:rPr>
  </w:style>
  <w:style w:type="paragraph" w:customStyle="1" w:styleId="Lista-kontynuacja21">
    <w:name w:val="Lista - kontynuacja 21"/>
    <w:basedOn w:val="Lista-kontynuacja1"/>
    <w:pPr>
      <w:widowControl/>
      <w:suppressAutoHyphens w:val="0"/>
      <w:spacing w:after="160"/>
      <w:ind w:left="1080" w:hanging="360"/>
    </w:pPr>
    <w:rPr>
      <w:rFonts w:eastAsia="Times New Roman"/>
      <w:sz w:val="20"/>
      <w:szCs w:val="20"/>
    </w:rPr>
  </w:style>
  <w:style w:type="paragraph" w:customStyle="1" w:styleId="Nagwektabeli">
    <w:name w:val="Nagłówek tabeli"/>
    <w:basedOn w:val="Zawartotabeli"/>
    <w:pPr>
      <w:jc w:val="center"/>
    </w:pPr>
    <w:rPr>
      <w:b/>
      <w:bCs/>
      <w:kern w:val="1"/>
    </w:rPr>
  </w:style>
  <w:style w:type="paragraph" w:customStyle="1" w:styleId="Tekstkomentarza1">
    <w:name w:val="Tekst komentarza1"/>
    <w:basedOn w:val="Normalny"/>
    <w:rPr>
      <w:kern w:val="1"/>
      <w:sz w:val="20"/>
      <w:szCs w:val="20"/>
    </w:rPr>
  </w:style>
  <w:style w:type="paragraph" w:customStyle="1" w:styleId="Tekstwstpniesformatowany">
    <w:name w:val="Tekst wstępnie sformatowany"/>
    <w:basedOn w:val="Normalny"/>
    <w:rPr>
      <w:rFonts w:ascii="Courier New" w:eastAsia="Courier New" w:hAnsi="Courier New" w:cs="Courier New"/>
      <w:kern w:val="1"/>
      <w:sz w:val="20"/>
      <w:szCs w:val="20"/>
    </w:rPr>
  </w:style>
  <w:style w:type="paragraph" w:styleId="Tekstkomentarza">
    <w:name w:val="annotation text"/>
    <w:basedOn w:val="Normalny"/>
    <w:link w:val="TekstkomentarzaZnak"/>
    <w:uiPriority w:val="99"/>
    <w:unhideWhenUsed/>
    <w:rPr>
      <w:kern w:val="1"/>
      <w:sz w:val="20"/>
      <w:szCs w:val="20"/>
    </w:rPr>
  </w:style>
  <w:style w:type="character" w:customStyle="1" w:styleId="TekstkomentarzaZnak">
    <w:name w:val="Tekst komentarza Znak"/>
    <w:basedOn w:val="Domylnaczcionkaakapitu"/>
    <w:link w:val="Tekstkomentarza"/>
    <w:uiPriority w:val="99"/>
    <w:rPr>
      <w:rFonts w:ascii="Times New Roman" w:eastAsia="Andale Sans UI" w:hAnsi="Times New Roman" w:cs="Times New Roman"/>
      <w:kern w:val="1"/>
      <w:sz w:val="20"/>
      <w:szCs w:val="20"/>
      <w:lang w:eastAsia="ar-SA"/>
    </w:rPr>
  </w:style>
  <w:style w:type="character" w:customStyle="1" w:styleId="TematkomentarzaZnak">
    <w:name w:val="Temat komentarza Znak"/>
    <w:basedOn w:val="TekstkomentarzaZnak"/>
    <w:link w:val="Tematkomentarza"/>
    <w:uiPriority w:val="99"/>
    <w:semiHidden/>
    <w:rPr>
      <w:rFonts w:ascii="Times New Roman" w:eastAsia="Andale Sans UI" w:hAnsi="Times New Roman" w:cs="Times New Roman"/>
      <w:b/>
      <w:bCs/>
      <w:kern w:val="1"/>
      <w:sz w:val="20"/>
      <w:szCs w:val="20"/>
      <w:lang w:eastAsia="ar-SA"/>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kstdymkaZnak">
    <w:name w:val="Tekst dymka Znak"/>
    <w:basedOn w:val="Domylnaczcionkaakapitu"/>
    <w:link w:val="Tekstdymka"/>
    <w:uiPriority w:val="99"/>
    <w:semiHidden/>
    <w:rPr>
      <w:rFonts w:ascii="Tahoma" w:eastAsia="Andale Sans UI" w:hAnsi="Tahoma" w:cs="Tahoma"/>
      <w:kern w:val="1"/>
      <w:sz w:val="16"/>
      <w:szCs w:val="16"/>
      <w:lang w:eastAsia="ar-SA"/>
    </w:rPr>
  </w:style>
  <w:style w:type="paragraph" w:styleId="Tekstdymka">
    <w:name w:val="Balloon Text"/>
    <w:basedOn w:val="Normalny"/>
    <w:link w:val="TekstdymkaZnak"/>
    <w:uiPriority w:val="99"/>
    <w:semiHidden/>
    <w:unhideWhenUsed/>
    <w:rPr>
      <w:rFonts w:ascii="Tahoma" w:hAnsi="Tahoma" w:cs="Tahoma"/>
      <w:kern w:val="1"/>
      <w:sz w:val="16"/>
      <w:szCs w:val="16"/>
    </w:rPr>
  </w:style>
  <w:style w:type="paragraph" w:customStyle="1" w:styleId="Tekstdymka1">
    <w:name w:val="Tekst dymka1"/>
    <w:basedOn w:val="Normalny"/>
    <w:semiHidden/>
    <w:rsid w:val="00535ED2"/>
    <w:pPr>
      <w:widowControl/>
      <w:suppressAutoHyphens w:val="0"/>
    </w:pPr>
    <w:rPr>
      <w:rFonts w:ascii="Tahoma" w:eastAsia="Times New Roman" w:hAnsi="Tahoma" w:cs="Tahoma"/>
      <w:noProof/>
      <w:kern w:val="0"/>
      <w:sz w:val="16"/>
      <w:szCs w:val="16"/>
      <w:lang w:eastAsia="pl-PL"/>
    </w:rPr>
  </w:style>
  <w:style w:type="numbering" w:customStyle="1" w:styleId="WW8Num2">
    <w:name w:val="WW8Num2"/>
    <w:basedOn w:val="Bezlisty"/>
    <w:rsid w:val="00137276"/>
    <w:pPr>
      <w:numPr>
        <w:numId w:val="17"/>
      </w:numPr>
    </w:pPr>
  </w:style>
  <w:style w:type="paragraph" w:customStyle="1" w:styleId="Standard">
    <w:name w:val="Standard"/>
    <w:rsid w:val="00D36ED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6F0928"/>
    <w:pPr>
      <w:spacing w:after="120"/>
      <w:ind w:left="566"/>
      <w:contextualSpacing/>
    </w:pPr>
  </w:style>
  <w:style w:type="character" w:styleId="Odwoaniedokomentarza">
    <w:name w:val="annotation reference"/>
    <w:basedOn w:val="Domylnaczcionkaakapitu"/>
    <w:uiPriority w:val="99"/>
    <w:semiHidden/>
    <w:unhideWhenUsed/>
    <w:rsid w:val="00171F64"/>
    <w:rPr>
      <w:sz w:val="16"/>
      <w:szCs w:val="16"/>
    </w:rPr>
  </w:style>
  <w:style w:type="table" w:styleId="Tabela-Siatka">
    <w:name w:val="Table Grid"/>
    <w:basedOn w:val="Standardowy"/>
    <w:uiPriority w:val="59"/>
    <w:rsid w:val="009F1D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3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81F46-ACF9-418A-86BE-143F1603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10714</Words>
  <Characters>64286</Characters>
  <Application>Microsoft Office Word</Application>
  <DocSecurity>0</DocSecurity>
  <Lines>535</Lines>
  <Paragraphs>149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74851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SIWZ MR</dc:subject>
  <dc:creator/>
  <cp:keywords>C_Unrestricted</cp:keywords>
  <cp:lastModifiedBy/>
  <cp:revision>1</cp:revision>
  <dcterms:created xsi:type="dcterms:W3CDTF">2018-04-13T11:33:00Z</dcterms:created>
  <dcterms:modified xsi:type="dcterms:W3CDTF">2018-04-13T11:33:00Z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