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C7" w:rsidRPr="00ED2FC7" w:rsidRDefault="00ED2FC7" w:rsidP="00ED2FC7">
      <w:pPr>
        <w:widowControl/>
        <w:autoSpaceDN w:val="0"/>
        <w:spacing w:after="0" w:line="288" w:lineRule="auto"/>
        <w:jc w:val="center"/>
        <w:rPr>
          <w:rFonts w:ascii="Times New Roman" w:eastAsia="Times New Roman" w:hAnsi="Times New Roman" w:cs="Times New Roman"/>
          <w:b/>
          <w:kern w:val="3"/>
          <w:lang w:eastAsia="zh-CN"/>
        </w:rPr>
      </w:pPr>
      <w:r w:rsidRPr="00ED2FC7">
        <w:rPr>
          <w:rFonts w:ascii="Times New Roman" w:eastAsia="Times New Roman" w:hAnsi="Times New Roman" w:cs="Times New Roman"/>
          <w:b/>
          <w:kern w:val="3"/>
          <w:lang w:eastAsia="zh-CN"/>
        </w:rPr>
        <w:t>OPIS PRZEDMIOTU ZAMÓWIENIA</w:t>
      </w:r>
    </w:p>
    <w:p w:rsidR="0086665B" w:rsidRPr="00ED2FC7" w:rsidRDefault="0086665B" w:rsidP="0086665B">
      <w:pPr>
        <w:widowControl/>
        <w:spacing w:after="0" w:line="240" w:lineRule="auto"/>
        <w:rPr>
          <w:rFonts w:ascii="Times New Roman" w:eastAsia="Arial" w:hAnsi="Times New Roman" w:cs="Times New Roman"/>
          <w:b/>
          <w:kern w:val="2"/>
        </w:rPr>
      </w:pPr>
    </w:p>
    <w:p w:rsidR="00B2562C" w:rsidRDefault="00C759FA" w:rsidP="008666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>D</w:t>
      </w:r>
      <w:r w:rsidR="0086665B" w:rsidRPr="0086665B">
        <w:rPr>
          <w:rFonts w:ascii="Times New Roman" w:eastAsia="Times New Roman" w:hAnsi="Times New Roman" w:cs="Times New Roman"/>
          <w:b/>
          <w:bCs/>
          <w:u w:val="single"/>
        </w:rPr>
        <w:t>ostawa aparatu RTG typu O-</w:t>
      </w:r>
      <w:proofErr w:type="spellStart"/>
      <w:r w:rsidR="0086665B" w:rsidRPr="0086665B">
        <w:rPr>
          <w:rFonts w:ascii="Times New Roman" w:eastAsia="Times New Roman" w:hAnsi="Times New Roman" w:cs="Times New Roman"/>
          <w:b/>
          <w:bCs/>
          <w:u w:val="single"/>
        </w:rPr>
        <w:t>arm</w:t>
      </w:r>
      <w:proofErr w:type="spellEnd"/>
      <w:r w:rsidR="0086665B" w:rsidRPr="0086665B">
        <w:rPr>
          <w:rFonts w:ascii="Times New Roman" w:eastAsia="Times New Roman" w:hAnsi="Times New Roman" w:cs="Times New Roman"/>
          <w:b/>
          <w:bCs/>
          <w:u w:val="single"/>
        </w:rPr>
        <w:t xml:space="preserve"> wraz z instalacją, uruchomieniem i szkoleniem personelu</w:t>
      </w:r>
    </w:p>
    <w:p w:rsidR="0086665B" w:rsidRDefault="0086665B" w:rsidP="0086665B">
      <w:pPr>
        <w:spacing w:after="0" w:line="240" w:lineRule="auto"/>
        <w:jc w:val="center"/>
        <w:rPr>
          <w:rFonts w:ascii="Century Gothic" w:hAnsi="Century Gothic"/>
          <w:b/>
          <w:u w:val="single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Uwagi i objaśnienia: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18"/>
          <w:szCs w:val="18"/>
        </w:rPr>
      </w:pP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Parametry określone jako „tak” są parametrami granicznym</w:t>
      </w:r>
      <w:r w:rsidR="00701A27">
        <w:rPr>
          <w:rFonts w:ascii="Century Gothic" w:hAnsi="Century Gothic"/>
          <w:sz w:val="18"/>
          <w:szCs w:val="18"/>
        </w:rPr>
        <w:t xml:space="preserve">i. Udzielenie odpowiedzi „nie” </w:t>
      </w:r>
      <w:r>
        <w:rPr>
          <w:rFonts w:ascii="Century Gothic" w:hAnsi="Century Gothic"/>
          <w:sz w:val="18"/>
          <w:szCs w:val="18"/>
        </w:rPr>
        <w:t>lub innej nie stanowiącej jednoznacznego potwierdzenia spełniania warunku będzie skutkowało odrzuceniem oferty.</w:t>
      </w: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  <w:lang w:val="en-US"/>
        </w:rPr>
      </w:pPr>
      <w:r>
        <w:rPr>
          <w:rFonts w:ascii="Century Gothic" w:hAnsi="Century Gothic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>Wykonawca zobowiązany jest do podania parametrów w jednostkach wskazanych w niniejszym opisie.</w:t>
      </w:r>
    </w:p>
    <w:p w:rsidR="00B2562C" w:rsidRDefault="00B2562C" w:rsidP="00B2562C">
      <w:pPr>
        <w:pStyle w:val="Standard"/>
        <w:numPr>
          <w:ilvl w:val="0"/>
          <w:numId w:val="6"/>
        </w:numPr>
        <w:spacing w:line="288" w:lineRule="auto"/>
        <w:ind w:left="284" w:hanging="284"/>
        <w:jc w:val="both"/>
        <w:textAlignment w:val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 xml:space="preserve">Wykonawca gwarantuje niniejszym, że sprzęt jest fabrycznie nowy (rok produkcji: nie wcześniej niż 2018),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>
        <w:rPr>
          <w:rFonts w:ascii="Century Gothic" w:hAnsi="Century Gothic"/>
          <w:sz w:val="18"/>
          <w:szCs w:val="18"/>
        </w:rPr>
        <w:t>rekondycjonowanym</w:t>
      </w:r>
      <w:proofErr w:type="spellEnd"/>
      <w:r>
        <w:rPr>
          <w:rFonts w:ascii="Century Gothic" w:hAnsi="Century Gothic"/>
          <w:sz w:val="18"/>
          <w:szCs w:val="18"/>
        </w:rPr>
        <w:t>, powystawowym i nie był wykorzystywany wcześniej przez innego użytkownika.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Nazwa i typ: .............................................................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Producent / kraj produkcji: ........................................................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Rok produkcji (min. 2018): …..............</w:t>
      </w: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</w:p>
    <w:p w:rsidR="00B2562C" w:rsidRDefault="00B2562C" w:rsidP="00B2562C">
      <w:pPr>
        <w:pStyle w:val="Standard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Klasa wyrobu medycznego: ..................</w:t>
      </w:r>
    </w:p>
    <w:p w:rsidR="00575F8C" w:rsidRDefault="0086665B" w:rsidP="0086665B">
      <w:pPr>
        <w:widowControl/>
        <w:suppressAutoHyphens w:val="0"/>
      </w:pPr>
      <w:r>
        <w:br w:type="page"/>
      </w:r>
    </w:p>
    <w:p w:rsidR="00B2562C" w:rsidRPr="00B2562C" w:rsidRDefault="00B2562C" w:rsidP="005C4467">
      <w:pPr>
        <w:spacing w:after="0" w:line="240" w:lineRule="auto"/>
        <w:rPr>
          <w:rFonts w:ascii="Century Gothic" w:hAnsi="Century Gothic"/>
          <w:b/>
        </w:rPr>
      </w:pPr>
      <w:r w:rsidRPr="00B2562C">
        <w:rPr>
          <w:rFonts w:ascii="Century Gothic" w:hAnsi="Century Gothic"/>
          <w:b/>
        </w:rPr>
        <w:lastRenderedPageBreak/>
        <w:t>Parametry Techniczne i Eksploatacyjne</w:t>
      </w:r>
    </w:p>
    <w:tbl>
      <w:tblPr>
        <w:tblW w:w="14459" w:type="dxa"/>
        <w:tblInd w:w="-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6"/>
        <w:gridCol w:w="5257"/>
        <w:gridCol w:w="1559"/>
        <w:gridCol w:w="4678"/>
        <w:gridCol w:w="2409"/>
      </w:tblGrid>
      <w:tr w:rsidR="00FA298A" w:rsidRPr="00B2562C" w:rsidTr="00202C58">
        <w:tc>
          <w:tcPr>
            <w:tcW w:w="556" w:type="dxa"/>
            <w:shd w:val="clear" w:color="auto" w:fill="auto"/>
            <w:vAlign w:val="center"/>
          </w:tcPr>
          <w:p w:rsidR="00FA298A" w:rsidRPr="00FA298A" w:rsidRDefault="00FA298A" w:rsidP="00202C58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5257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wymagany/ wartość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Zasady oceny (punktacji)</w:t>
            </w:r>
          </w:p>
        </w:tc>
      </w:tr>
      <w:tr w:rsidR="00FA298A" w:rsidRPr="00901BD4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JEDNOSTKA GŁÓWNA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901BD4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298A" w:rsidRPr="00901BD4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jazdy wspomaganej o prędkości min. 2,4 [km/h].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Niezależna jazda tylnych kół, sterowana uchwytem.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8879CF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 pełni mobilny zmotoryzowany ruch aparatu i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>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Sterowanie ruchów mechanicznych (minimalne zakresy ruchu z pozycji zadokowanej):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liniowa (góra/dół – „Y”); min.43,7 cm +/- 0,76 [cm],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liniowa (do środka/na zewnątrz – „X”);- min. 45,7 +/- 076 [cm],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liniowa (Translacja – „Z”); min.17,3 +/- 0.32 [cm],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przechył rotacyjny  min. +/- 15 [º],</w:t>
            </w:r>
          </w:p>
          <w:p w:rsidR="00FA298A" w:rsidRPr="00B2562C" w:rsidRDefault="00FA298A" w:rsidP="00BE4889">
            <w:pPr>
              <w:numPr>
                <w:ilvl w:val="0"/>
                <w:numId w:val="2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nachylenie rotacyjne min. +/- 45 [º].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-   obrót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izocentryczny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 +/- 12° względem obrazu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bocznego w trybie fluoroskopii.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E704CD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SID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=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115 (+/- 5 [%])[cm]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=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96 (+/- 5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[%])[cm]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Temperatura pracy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min. 10 – 30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[°C]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Wymagane napięcie zasilania złącza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UWAGA: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i/>
                <w:sz w:val="20"/>
                <w:szCs w:val="20"/>
              </w:rPr>
              <w:t>dopuszczalne wahania sieci zasilającej +/- 5 [%]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= 230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[V]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Interfejs komunikacji z oferowanym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w pełni kompatybilny z oferowanym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–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autorejestracja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pacjenta, automatyczny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przesył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danych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kompatybilny z posiadanym przez Szpital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StealthStation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S7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BE4889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GENERATOR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Typ: HF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Moc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=&lt; 32[kW]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Zasilanie bateryjne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Fluoroskopia pulsacyjna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30 [puls/s]</w:t>
            </w:r>
          </w:p>
        </w:tc>
        <w:tc>
          <w:tcPr>
            <w:tcW w:w="4678" w:type="dxa"/>
            <w:vAlign w:val="center"/>
          </w:tcPr>
          <w:p w:rsidR="00FA298A" w:rsidRPr="002B63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Napięcie fluoroskopii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(40 – 120)</w:t>
            </w:r>
            <w:r w:rsidR="00BE4889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kV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Zakres prądowy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lastRenderedPageBreak/>
              <w:t>min. (10 – 100) 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mA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 xml:space="preserve">wyższa niż wymagana – 2 </w:t>
            </w: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lastRenderedPageBreak/>
              <w:t>pkt.</w:t>
            </w:r>
          </w:p>
        </w:tc>
      </w:tr>
      <w:tr w:rsidR="00BE4889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LAMPA RTG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małego ogniska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szerokość max 0,6 do 0,9[mm]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niższa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dużego ogniska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TAK, podać</w:t>
            </w:r>
          </w:p>
          <w:p w:rsidR="00FA298A" w:rsidRPr="006E39F8" w:rsidRDefault="00BE4889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 w:cs="Arial"/>
                <w:sz w:val="20"/>
                <w:szCs w:val="20"/>
              </w:rPr>
              <w:t>s</w:t>
            </w:r>
            <w:r w:rsidR="00FA298A" w:rsidRPr="006E39F8">
              <w:rPr>
                <w:rFonts w:ascii="Century Gothic" w:hAnsi="Century Gothic" w:cs="Arial"/>
                <w:sz w:val="20"/>
                <w:szCs w:val="20"/>
              </w:rPr>
              <w:t>zerokość max 1,2 do 1,7[mm]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niższa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Pojemność cieplna anody lampy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min. 280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kHU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Pojemność cieplna obudowy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min. 1250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[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kHU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>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Automatycznie sterowana optymalizacja dawki w trzech osiach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SID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=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115 (+/- 5 %)[cm]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BE4889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DETEKTOR CYFROWY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BE4889" w:rsidRPr="00B2562C" w:rsidRDefault="00BE4889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E4889" w:rsidRPr="00B2562C" w:rsidRDefault="00BE4889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Typ: Flat Detektor - detektor cyfrowy, płytkowy, płaski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Rozdzielczość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3[MP]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detektora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  <w:p w:rsidR="00FA298A" w:rsidRPr="00B2562C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min. 30 x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40[cm] x [cm]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Detektor umożlwiający wykonywania jednorazowych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skanów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z możliwością łączenia badań w jedną całość. 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Pole widzenia umożliwiające obrazowanie dużych obszarów anatomicznych (kręgosłup, kości długie, miednica) oraz wysokokontrastowych punktów lokalizatorów stereotaktycznych w trybie stereotaksji w zabiegach DBS.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PROCESSING I AKWIZYCJA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Min. 5 programów: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pre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-set, ustawienie dolnych parametrów pracy i położenia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gantry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podczas operacji.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zatrzymania ostatniego zdjęcia - LIH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Cyfrowy obrót zdjęcia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Informacja o sumarycznej dawce dla pacjenta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Rekonstrukcja 2D (wygładzenie krawędzi, boków, automatyczna kontrola jasności, ROI - region of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intrest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Rekonstrukcja 3D:   </w:t>
            </w:r>
          </w:p>
          <w:p w:rsidR="00FA298A" w:rsidRPr="00B2562C" w:rsidRDefault="00FA298A" w:rsidP="00BE4889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tryb niskiej dawki - czas od startu badania do rekonstrukcji poniżej 90 [s],</w:t>
            </w:r>
          </w:p>
          <w:p w:rsidR="00FA298A" w:rsidRPr="00B2562C" w:rsidRDefault="00FA298A" w:rsidP="00BE4889">
            <w:pPr>
              <w:numPr>
                <w:ilvl w:val="0"/>
                <w:numId w:val="3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tryb standardowy (min. 700 zdjęć) - czas od startu badania do rekonstrukcji poniżej 30 [s].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Rozmiar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voksela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w 3D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5C4467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min.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512 x 512 x 192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Rozmiar wewnętrznego dysku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  <w:p w:rsidR="00FA298A" w:rsidRPr="006E39F8" w:rsidRDefault="00FA298A" w:rsidP="00BE4889">
            <w:pPr>
              <w:pStyle w:val="Standard"/>
              <w:autoSpaceDE w:val="0"/>
              <w:snapToGrid w:val="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</w:rPr>
              <w:t>min. 250 [GB]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wartość wymagana – 1 pkt.,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Protokół MIP, MPR, RDSR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Monitor LCD min. 30 ["] HD o rozdzielczości min. 2560 x 1600 [pikseli]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ARCHIWIZACJA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Videoprinter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Archiwizacja na CD oraz port USB do archiwizacji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Wbudowany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interfejs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 DICOM 3.0 (send,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recive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worklist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)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Wejście S-video,</w:t>
            </w:r>
            <w:r w:rsidR="00E101CD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VGA - możliwość komunikacji z systemem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neuronawigacji</w:t>
            </w:r>
            <w:proofErr w:type="spellEnd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NAWIGACJA NEUROCHIRURGICZNA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Informacje ogólne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Nawigacja  neurochirurgiczna w pełni kompatybilna z systemem O-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Arm</w:t>
            </w:r>
            <w:proofErr w:type="spellEnd"/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Autorejestracja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pacjenta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Dwa przewoźne stanowiska pracy: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- jedno stanowisko : Wózek/Stacja główna do planowania z komputerem pokładowym oraz monitorem dotykowym 27’’ ( rozdzielczość HD) z wysięgnikiem teleskopowym umieszczona na wózku jezdnym. Zest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>aw zawiera klawiaturę i myszkę.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- drugie stanowisko : Wózek/Stacja z monitorem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dotykowym 27’’ ( rozdzi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 xml:space="preserve">elczość HD)  z kamerą optyczną.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Oba wózki połączone jednym kablem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komunikacyjno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– zasilającym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Monitory  o minimalnych parametrach: </w:t>
            </w:r>
          </w:p>
          <w:p w:rsidR="00FA298A" w:rsidRPr="00B2562C" w:rsidRDefault="00FA298A" w:rsidP="00BE4889">
            <w:pPr>
              <w:numPr>
                <w:ilvl w:val="0"/>
                <w:numId w:val="5"/>
              </w:num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rozdzielczość co najmniej 1920x1080,</w:t>
            </w:r>
          </w:p>
          <w:p w:rsidR="00FA298A" w:rsidRPr="00B2562C" w:rsidRDefault="00FA298A" w:rsidP="00BE4889">
            <w:pPr>
              <w:numPr>
                <w:ilvl w:val="0"/>
                <w:numId w:val="5"/>
              </w:numPr>
              <w:spacing w:after="0" w:line="240" w:lineRule="auto"/>
              <w:ind w:left="229" w:hanging="229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 przekątna ekran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u co najmniej 27 [”] z ekranem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dotykowym.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b/>
                <w:sz w:val="16"/>
                <w:szCs w:val="16"/>
              </w:rPr>
              <w:t>Oddzielna punktacja za</w:t>
            </w:r>
            <w:r w:rsidRPr="00B2562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A298A" w:rsidRPr="00B2562C" w:rsidRDefault="00FA298A" w:rsidP="00BE4889">
            <w:pPr>
              <w:pStyle w:val="Zawartotabeli"/>
              <w:numPr>
                <w:ilvl w:val="0"/>
                <w:numId w:val="4"/>
              </w:numPr>
              <w:snapToGrid w:val="0"/>
              <w:spacing w:before="60"/>
              <w:ind w:left="227" w:hanging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  <w:u w:val="single"/>
              </w:rPr>
              <w:t>rozdzielczość</w:t>
            </w:r>
            <w:r w:rsidRPr="00B2562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A298A" w:rsidRPr="00B2562C" w:rsidRDefault="00FA298A" w:rsidP="00BE4889">
            <w:pPr>
              <w:pStyle w:val="TableContentsuser"/>
              <w:snapToGrid w:val="0"/>
              <w:ind w:left="227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rozdzielczość wymagana – 1 pkt.,</w:t>
            </w:r>
          </w:p>
          <w:p w:rsidR="00FA298A" w:rsidRPr="00B2562C" w:rsidRDefault="00FA298A" w:rsidP="00BE4889">
            <w:pPr>
              <w:pStyle w:val="Zawartotabeli"/>
              <w:snapToGrid w:val="0"/>
              <w:spacing w:after="60"/>
              <w:ind w:left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  <w:p w:rsidR="00FA298A" w:rsidRPr="00B2562C" w:rsidRDefault="00FA298A" w:rsidP="00BE4889">
            <w:pPr>
              <w:pStyle w:val="Zawartotabeli"/>
              <w:numPr>
                <w:ilvl w:val="0"/>
                <w:numId w:val="4"/>
              </w:numPr>
              <w:snapToGrid w:val="0"/>
              <w:spacing w:before="60"/>
              <w:ind w:left="227" w:hanging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  <w:u w:val="single"/>
              </w:rPr>
              <w:t>przekątną ekranu</w:t>
            </w:r>
            <w:r w:rsidRPr="00B2562C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:rsidR="00FA298A" w:rsidRPr="00B2562C" w:rsidRDefault="00FA298A" w:rsidP="00BE4889">
            <w:pPr>
              <w:pStyle w:val="TableContentsuser"/>
              <w:snapToGrid w:val="0"/>
              <w:ind w:left="228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przekątna wymagana – 1 pkt.</w:t>
            </w:r>
          </w:p>
          <w:p w:rsidR="00FA298A" w:rsidRPr="00B2562C" w:rsidRDefault="00FA298A" w:rsidP="00BE4889">
            <w:pPr>
              <w:pStyle w:val="Zawartotabeli"/>
              <w:snapToGrid w:val="0"/>
              <w:spacing w:after="60"/>
              <w:ind w:left="227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Monitor obsługi (na wózku z kamerą) o minimalnej przekątnej co najmniej  27 [”]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6E39F8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6E39F8">
              <w:rPr>
                <w:rFonts w:ascii="Century Gothic" w:hAnsi="Century Gothic" w:cs="Arial"/>
                <w:sz w:val="20"/>
                <w:szCs w:val="20"/>
                <w:lang w:val="en-US"/>
              </w:rPr>
              <w:t xml:space="preserve">TAK,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>podać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przekątna wymagana – 1 pkt.</w:t>
            </w:r>
          </w:p>
          <w:p w:rsidR="00FA298A" w:rsidRPr="00B2562C" w:rsidRDefault="00FA298A" w:rsidP="00BE4889">
            <w:pPr>
              <w:pStyle w:val="TableContentsuser"/>
              <w:snapToGrid w:val="0"/>
              <w:jc w:val="center"/>
              <w:rPr>
                <w:rFonts w:ascii="Century Gothic" w:hAnsi="Century Gothic" w:cs="Arial"/>
                <w:color w:val="000000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color w:val="000000"/>
                <w:sz w:val="16"/>
                <w:szCs w:val="16"/>
              </w:rPr>
              <w:t>wyższa niż wymagana – 2 pkt.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wykorzystujący do lokalizacji technologię optyczną z możliwością rozbudowy o technologie  elektromagnetyczną  z emiterem płaskim i umieszczonym na ramieniu przegubowym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nawigacji obsługujący pasywny typ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nawigowanych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narzędzi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Wózek z monitorem wyposażony w panel podłączeniowy pozwalający podłączyć źródła wideo np.: mikroskop, endoskop, rentgen, ultrasonograf.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Panel posiadający : 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Wejścia: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DVI-D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1x Composite (NTSC/PAL)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1x S-Video (NTSC/PAL)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Wyjścia: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Złącze HDMI umożliwiające podłączenie np. zewnętrznego monitora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DVI-I (cyfrowo-analogowe)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1x niezależne złącze sieciowe do integracji z siecią komputerową szpitala i np. urządzeniami obrazowania śródoperacyjnego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6 x USB</w:t>
            </w:r>
          </w:p>
          <w:p w:rsidR="00FA298A" w:rsidRPr="00B2562C" w:rsidRDefault="00FA298A" w:rsidP="00BE4889">
            <w:pPr>
              <w:pStyle w:val="Bezodstpw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Wi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>-fi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82182A" w:rsidRDefault="00FA298A" w:rsidP="00BE4889">
            <w:pPr>
              <w:pStyle w:val="Bezodstpw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  <w:r w:rsidRPr="008E0847">
              <w:rPr>
                <w:rFonts w:ascii="Century Gothic" w:hAnsi="Century Gothic" w:cs="Arial"/>
                <w:color w:val="7030A0"/>
                <w:sz w:val="20"/>
                <w:szCs w:val="20"/>
              </w:rPr>
              <w:t>System wyposażony w wysokowydajny kom</w:t>
            </w:r>
            <w:r w:rsidR="0082182A">
              <w:rPr>
                <w:rFonts w:ascii="Century Gothic" w:hAnsi="Century Gothic" w:cs="Arial"/>
                <w:color w:val="7030A0"/>
                <w:sz w:val="20"/>
                <w:szCs w:val="20"/>
              </w:rPr>
              <w:t>puter z wydajną kartą graficzną</w:t>
            </w:r>
            <w:r w:rsidRPr="008E0847">
              <w:rPr>
                <w:rFonts w:ascii="Century Gothic" w:hAnsi="Century Gothic" w:cs="Arial"/>
                <w:color w:val="7030A0"/>
                <w:sz w:val="20"/>
                <w:szCs w:val="20"/>
              </w:rPr>
              <w:t xml:space="preserve">, system operacyjnym </w:t>
            </w:r>
            <w:r w:rsidR="008E0847" w:rsidRPr="008E0847">
              <w:rPr>
                <w:rFonts w:ascii="Century Gothic" w:hAnsi="Century Gothic" w:cs="Arial"/>
                <w:color w:val="7030A0"/>
                <w:sz w:val="20"/>
                <w:szCs w:val="20"/>
              </w:rPr>
              <w:t>o parametrach wymaganych przez producenta aparatu do obsługi wszystkich oferowanych funkcji</w:t>
            </w:r>
            <w:r w:rsidR="0082182A">
              <w:rPr>
                <w:rFonts w:ascii="Century Gothic" w:hAnsi="Century Gothic" w:cs="Arial"/>
                <w:color w:val="7030A0"/>
                <w:sz w:val="20"/>
                <w:szCs w:val="20"/>
              </w:rPr>
              <w:t xml:space="preserve">, 64 bit, 1 TB dysk SDD. </w:t>
            </w:r>
            <w:r w:rsidRPr="008E0847">
              <w:rPr>
                <w:rFonts w:ascii="Century Gothic" w:hAnsi="Century Gothic" w:cs="Arial"/>
                <w:color w:val="7030A0"/>
                <w:sz w:val="20"/>
                <w:szCs w:val="20"/>
              </w:rPr>
              <w:t>Komputer zabudowany w wózek z monitorem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82182A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  <w:r w:rsidRPr="0082182A">
              <w:rPr>
                <w:rFonts w:ascii="Century Gothic" w:hAnsi="Century Gothic" w:cs="Arial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82182A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E101CD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Zestaw kamer do pozycjonowania markerów (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nawigowanych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narzędzi) w czasie operacji – zasięg min. 120 [cm].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Kamera z celownikiem laserowym do pozycjonowania pacjenta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color w:val="FF0000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Kamera z technologią aktywną obsługująca narzędzia aktywne kablowe i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bezkablowe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oraz z technologią pasywną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Mysz i klawiatura – odłączane od systemu z możliwością posadowienia w specjalnie dedykowanej szufladzie.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Mysz i klawiatura z możliwością podłączenia do każdego z wózków z możliwością obsługi  dodatkowo i niezależnie obu  monitorów- wózków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Interfejs nawigacyjny systemu  w pełni obsługiwany dotykiem przez dwa niezależne monitory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zarejestrowania i modyfikacji trajektorii dojścia do każdego z obiektów dokonywanych w czasie nawigowania i ich zapisania w formacie JPG lub innym kompatybilnym z PC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łączenia dwóch sposobów rejestracji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Rejestracja wykrywająca automatycznie znaczniki rejestracyjne pacjenta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Rejestracja pacjenta poprzez obrys bez konieczności wskazywania ułożenia pacjenta poprzez dotykanie punktów.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Informacja o dokładności rejestracji oraz błędzie punktu docelowego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Rejestracja na punkach anatomicznych – dowolna kolejność wskazań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Rejestracja poprzez obrysowanie, dostarczonym wskaźnikiem struktur anatomicznych głowy pacjenta bez konieczności stosowania markerów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Automatyczna fuzja obrazów diagnostycznych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z możliwością korekty manualnej – powyżej dwóch serii obrazowych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Weryfikacja fuzji </w:t>
            </w:r>
            <w:r>
              <w:rPr>
                <w:rFonts w:ascii="Century Gothic" w:hAnsi="Century Gothic" w:cs="Arial"/>
                <w:sz w:val="20"/>
                <w:szCs w:val="20"/>
              </w:rPr>
              <w:t>przy pomocy minimum dwóch metod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: przezroczystość obrazu, porównanie dwóch obrazów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Automatyczna fuzja obrazów diagnostycznych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z możliwością korekty manualnej – powyżej dwóch serii obrazowych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Interface umożliwiający w sposób swobodny dostosowanie procedury do potrzeb użytkownika w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zakresie narzędzi i profilu zabiegu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założenia indywidualnego profilu użytkownika z przypisaniem odpowiednich procedur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zabezpieczający przed wykonaniem zabiegu nawigacji z badaniem TK lub MR niezgodnym z protokołem obrazowania wymaganym przez urządzenie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obrazujący ustawienie urządzeń peryferyjnych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i weryfikacje połączeń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Funkcje przestrzennych rekonstrukcji 3D zdefiniowanego obszaru oraz możliwość jego przestrzennych rotacji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Obróbka obrazu 2D, co najmniej: 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jasność, kontrast, zoom, rotacja, ustawienie transparentności fuzji obrazów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Ustawienie dowolnego rozkładu okien pomiędzy 3 płaszczyznami i 3D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Pomiar odległości punktów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Możliwość kalibracji narzędzi chirurgicznych w czasie zabiegu operacyjnego,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Zapisywanie obrazów – zrzutów ekranu w formie kompatybilnej z PC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Centrowanie wszystkich obrazów w oknach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Koniec narzędzia oznaczony na obrazie nawigacji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>w 3 płaszczyznach przy pomocy krzyżyka lub punktu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Informacja o rozkładzie narzędzia względem ramki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lastRenderedPageBreak/>
              <w:t>referencyjnej wraz z dokładnością identyfikacji</w:t>
            </w:r>
            <w:r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Informacja na obrazie bieżącym widoczności narzędzia w polu operacyjnym </w:t>
            </w:r>
            <w:r w:rsidR="00E101CD">
              <w:rPr>
                <w:rFonts w:ascii="Century Gothic" w:hAnsi="Century Gothic" w:cs="Arial"/>
                <w:sz w:val="20"/>
                <w:szCs w:val="20"/>
              </w:rPr>
              <w:t>wraz z wyświetleniem jego nazwy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i kształtu.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Zestaw do nawigacji operacji kręgosłupa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wyposażony w zestaw instrumentarium pozwalającego na przeprowadzenie procedur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nawigowalnych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w obrębie kręgosłupa szyjnego ,  lędźwiowego oraz otwartych procedur w obrębie całego kręgosłupa</w:t>
            </w:r>
          </w:p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kompatybilny z </w:t>
            </w:r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narzędziami do zabiegów w obrębie kręgosłupa będących w posiadaniu Szpitala (narzędzia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StealthStation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Medtronic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)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2B63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wyposażony w ramkę referencyjną mocowaną do talerza biodrowego, umożliwiająca wykonywanie procedur przezskórnych jak i z dostępu przedniego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wyposażony w oprogramowanie umożliwiające wykorzystanie sytemu do zabiegów w obrębie kręgosłupa w oparciu o badania CT, RTG, niezależnie oraz badań w oferowanym systemie nawigacji.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Możliwość integracji z zaawansowanym obrazowaniem śródoperacyjnym 3D, z automatyczną rejestracją anatomicznych struktur </w:t>
            </w:r>
            <w:r w:rsidR="005C4467">
              <w:rPr>
                <w:rFonts w:ascii="Century Gothic" w:hAnsi="Century Gothic" w:cs="Arial"/>
                <w:sz w:val="20"/>
                <w:szCs w:val="20"/>
              </w:rPr>
              <w:t xml:space="preserve">pacjenta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 systemie nawigacji.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System wyposażony w zintegrowane zasilanie awaryjne pozwalające na pracę systemu przy awarii zasilania przez co najmniej 5 [min.]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umożliwiający wysyłanie sygnału video tożsamego z prezentowanym na ekranie do zewnętrznych odbiorników.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5C4467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5C4467" w:rsidP="00716E13">
            <w:pPr>
              <w:spacing w:after="0" w:line="240" w:lineRule="auto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Stacja planowania leczenia – system</w:t>
            </w:r>
            <w:r w:rsidR="00716E13" w:rsidRPr="00716E13">
              <w:rPr>
                <w:rFonts w:ascii="Century Gothic" w:hAnsi="Century Gothic" w:cs="Arial"/>
                <w:color w:val="7030A0"/>
                <w:sz w:val="20"/>
                <w:szCs w:val="20"/>
              </w:rPr>
              <w:t xml:space="preserve">: </w:t>
            </w:r>
          </w:p>
          <w:p w:rsidR="005C4467" w:rsidRPr="00B2562C" w:rsidRDefault="00716E13" w:rsidP="00716E13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716E13">
              <w:rPr>
                <w:rFonts w:ascii="Century Gothic" w:hAnsi="Century Gothic" w:cs="Arial"/>
                <w:color w:val="7030A0"/>
                <w:sz w:val="20"/>
                <w:szCs w:val="20"/>
              </w:rPr>
              <w:t>Stacja planowania umożliwiająca Zamawiającemu w pe</w:t>
            </w:r>
            <w:r>
              <w:rPr>
                <w:rFonts w:ascii="Century Gothic" w:hAnsi="Century Gothic" w:cs="Arial"/>
                <w:color w:val="7030A0"/>
                <w:sz w:val="20"/>
                <w:szCs w:val="20"/>
              </w:rPr>
              <w:t>łni wykorzystanie sprzę</w:t>
            </w:r>
            <w:r w:rsidRPr="00716E13">
              <w:rPr>
                <w:rFonts w:ascii="Century Gothic" w:hAnsi="Century Gothic" w:cs="Arial"/>
                <w:color w:val="7030A0"/>
                <w:sz w:val="20"/>
                <w:szCs w:val="20"/>
              </w:rPr>
              <w:t>tu</w:t>
            </w:r>
            <w:r>
              <w:rPr>
                <w:rFonts w:ascii="Century Gothic" w:hAnsi="Century Gothic" w:cs="Arial"/>
                <w:color w:val="7030A0"/>
                <w:sz w:val="20"/>
                <w:szCs w:val="20"/>
              </w:rPr>
              <w:t>,</w:t>
            </w:r>
            <w:r w:rsidRPr="00716E13">
              <w:rPr>
                <w:rFonts w:ascii="Century Gothic" w:hAnsi="Century Gothic" w:cs="Arial"/>
                <w:color w:val="7030A0"/>
                <w:sz w:val="20"/>
                <w:szCs w:val="20"/>
              </w:rPr>
              <w:t xml:space="preserve"> który posiada – stacja kompatybilna z systemem </w:t>
            </w:r>
            <w:proofErr w:type="spellStart"/>
            <w:r w:rsidRPr="00716E13">
              <w:rPr>
                <w:rFonts w:ascii="Century Gothic" w:hAnsi="Century Gothic" w:cs="Arial"/>
                <w:color w:val="7030A0"/>
                <w:sz w:val="20"/>
                <w:szCs w:val="20"/>
              </w:rPr>
              <w:t>StealthStation</w:t>
            </w:r>
            <w:proofErr w:type="spellEnd"/>
            <w:r w:rsidRPr="00716E13">
              <w:rPr>
                <w:rFonts w:ascii="Century Gothic" w:hAnsi="Century Gothic" w:cs="Arial"/>
                <w:color w:val="7030A0"/>
                <w:sz w:val="20"/>
                <w:szCs w:val="20"/>
              </w:rPr>
              <w:t xml:space="preserve"> + Stacja planowania umożlwiająca Zamawiającemu  wykorzystanie aparatu RTG typu O-</w:t>
            </w:r>
            <w:proofErr w:type="spellStart"/>
            <w:r w:rsidRPr="00716E13">
              <w:rPr>
                <w:rFonts w:ascii="Century Gothic" w:hAnsi="Century Gothic" w:cs="Arial"/>
                <w:color w:val="7030A0"/>
                <w:sz w:val="20"/>
                <w:szCs w:val="20"/>
              </w:rPr>
              <w:t>arm</w:t>
            </w:r>
            <w:proofErr w:type="spellEnd"/>
            <w:r w:rsidRPr="00716E13">
              <w:rPr>
                <w:rFonts w:ascii="Century Gothic" w:hAnsi="Century Gothic" w:cs="Arial"/>
                <w:color w:val="7030A0"/>
                <w:sz w:val="20"/>
                <w:szCs w:val="20"/>
              </w:rPr>
              <w:t xml:space="preserve"> wraz z nowo dostarczoną nawigacją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5C4467" w:rsidRPr="00B2562C" w:rsidRDefault="005C4467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5C4467" w:rsidRPr="00B2562C" w:rsidRDefault="005C4467" w:rsidP="002E0CD4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Niezależna stacja planowania zabiegów neurochirurgicznych, umożliwiająca planowanie zabiegów operacyjnych poza blokiem operacyjnym.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Stacja składająca się z komputera o mocy obliczeniowej i pojemności pamięci umożliwiającej obsługę systemu, monitora min. 24 ["] i innych elementów niezbędnych do pracy.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Oprogramowanie umożli</w:t>
            </w:r>
            <w:r w:rsidR="00E101CD">
              <w:rPr>
                <w:rFonts w:ascii="Century Gothic" w:hAnsi="Century Gothic" w:cs="Arial"/>
                <w:sz w:val="20"/>
                <w:szCs w:val="20"/>
              </w:rPr>
              <w:t xml:space="preserve">wiające import obrazów TK i MR </w:t>
            </w: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w formacie Dicom3 poprzez sieć komputerową lub dyski CD-ROM.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Moduł importu obrazów w formacie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Dicom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poprzez sieć komputerową lub dyski CD-ROM.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Definiowanie poprzez obrysowanie co najmniej trzech celów/struktur anatomicznych, ich rekonstrukcje przestrzenne, wyznaczanie różnych trajektorii dotarcia w fazie planowania zabiegu.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Funkcje przestrzennych rekonstrukcji 3D zdefiniowanego obszaru oraz możliwości jego przestrzennych rotacji.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tabs>
                <w:tab w:val="left" w:pos="1452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Zaoferowane oprogramowania z licencjami bezterminowymi i wielostanowiskowymi</w:t>
            </w:r>
          </w:p>
          <w:p w:rsidR="00FA298A" w:rsidRPr="00B2562C" w:rsidRDefault="00FA298A" w:rsidP="00BE4889">
            <w:pPr>
              <w:tabs>
                <w:tab w:val="left" w:pos="1452"/>
              </w:tabs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Najnowsze dostępne wersje oraz minimum coroczna aktualizacja oprogramowania w trakcie trwania okresu gwarancji – licencja wielostanowiskowa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FA298A" w:rsidRPr="00A31F30" w:rsidTr="00202C58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spacing w:after="0" w:line="240" w:lineRule="auto"/>
              <w:rPr>
                <w:rFonts w:ascii="Century Gothic" w:hAnsi="Century Gothic" w:cs="Arial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System kompatybilny z posiadanymi przez Szpital pasywnymi narzędziami </w:t>
            </w:r>
            <w:proofErr w:type="spellStart"/>
            <w:r w:rsidRPr="00B2562C">
              <w:rPr>
                <w:rFonts w:ascii="Century Gothic" w:hAnsi="Century Gothic" w:cs="Arial"/>
                <w:sz w:val="20"/>
                <w:szCs w:val="20"/>
              </w:rPr>
              <w:t>nawigowanymi</w:t>
            </w:r>
            <w:proofErr w:type="spellEnd"/>
            <w:r w:rsidRPr="00B2562C">
              <w:rPr>
                <w:rFonts w:ascii="Century Gothic" w:hAnsi="Century Gothic" w:cs="Arial"/>
                <w:sz w:val="20"/>
                <w:szCs w:val="20"/>
              </w:rPr>
              <w:t xml:space="preserve"> do zabiegów w obrębie głowy i kręgosłupa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StealthStation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 firmy </w:t>
            </w:r>
            <w:proofErr w:type="spellStart"/>
            <w:r w:rsidRPr="006E39F8">
              <w:rPr>
                <w:rFonts w:ascii="Century Gothic" w:hAnsi="Century Gothic" w:cs="Arial"/>
                <w:sz w:val="20"/>
                <w:szCs w:val="20"/>
              </w:rPr>
              <w:t>Medtronic</w:t>
            </w:r>
            <w:proofErr w:type="spellEnd"/>
            <w:r w:rsidRPr="006E39F8">
              <w:rPr>
                <w:rFonts w:ascii="Century Gothic" w:hAnsi="Century Gothic" w:cs="Arial"/>
                <w:sz w:val="20"/>
                <w:szCs w:val="20"/>
              </w:rPr>
              <w:t xml:space="preserve">. 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vAlign w:val="center"/>
          </w:tcPr>
          <w:p w:rsidR="00FA298A" w:rsidRPr="002B63CD" w:rsidRDefault="00FA298A" w:rsidP="00BE4889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FA298A" w:rsidRPr="00B2562C" w:rsidRDefault="00FA298A" w:rsidP="00BE4889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  <w:r w:rsidRPr="00B2562C">
              <w:rPr>
                <w:rFonts w:ascii="Century Gothic" w:hAnsi="Century Gothic" w:cs="Arial"/>
                <w:sz w:val="16"/>
                <w:szCs w:val="16"/>
              </w:rPr>
              <w:t>- - -</w:t>
            </w:r>
          </w:p>
        </w:tc>
      </w:tr>
      <w:tr w:rsidR="00716E13" w:rsidRPr="00716E13" w:rsidTr="00716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716E13">
            <w:pPr>
              <w:spacing w:after="0" w:line="240" w:lineRule="auto"/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716E13">
              <w:rPr>
                <w:rFonts w:ascii="Century Gothic" w:hAnsi="Century Gothic"/>
                <w:color w:val="7030A0"/>
                <w:sz w:val="20"/>
                <w:szCs w:val="20"/>
              </w:rPr>
              <w:t>INNE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716E13">
            <w:pPr>
              <w:jc w:val="center"/>
              <w:rPr>
                <w:rFonts w:ascii="Century Gothic" w:hAnsi="Century Gothic"/>
                <w:color w:val="7030A0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716E13" w:rsidRPr="00716E13" w:rsidRDefault="00716E13" w:rsidP="00716E13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716E13">
            <w:pPr>
              <w:pStyle w:val="Zawartotabeli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</w:p>
        </w:tc>
      </w:tr>
      <w:tr w:rsidR="00716E13" w:rsidRPr="00716E13" w:rsidTr="00716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30031A">
            <w:pPr>
              <w:spacing w:after="0" w:line="240" w:lineRule="auto"/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716E13">
              <w:rPr>
                <w:rFonts w:ascii="Century Gothic" w:hAnsi="Century Gothic"/>
                <w:color w:val="7030A0"/>
                <w:sz w:val="20"/>
                <w:szCs w:val="20"/>
              </w:rPr>
              <w:t xml:space="preserve">Po stronie </w:t>
            </w:r>
            <w:r w:rsidR="0030031A">
              <w:rPr>
                <w:rFonts w:ascii="Century Gothic" w:hAnsi="Century Gothic"/>
                <w:color w:val="7030A0"/>
                <w:sz w:val="20"/>
                <w:szCs w:val="20"/>
              </w:rPr>
              <w:t>Wykonawcy</w:t>
            </w:r>
            <w:r w:rsidRPr="00716E13">
              <w:rPr>
                <w:rFonts w:ascii="Century Gothic" w:hAnsi="Century Gothic"/>
                <w:color w:val="7030A0"/>
                <w:sz w:val="20"/>
                <w:szCs w:val="20"/>
              </w:rPr>
              <w:t xml:space="preserve"> komplet wszystkich dokumentów, pomiarów i testów (w tym: projekt ochrony radiologicznej, pomiary rozkładu mocy dawki wokół aparatu i pomiary w otoczeniu miejsca użytkowania, testy odbiorcze i specjalistyczne), które są niezbędne do odbioru urządzenia przez uprawnione instytucje.</w:t>
            </w:r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716E13">
            <w:pPr>
              <w:jc w:val="center"/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716E13">
              <w:rPr>
                <w:rFonts w:ascii="Century Gothic" w:hAnsi="Century Gothic"/>
                <w:color w:val="7030A0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716E13" w:rsidRPr="00716E13" w:rsidRDefault="00716E13" w:rsidP="00716E13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716E13">
            <w:pPr>
              <w:jc w:val="center"/>
              <w:rPr>
                <w:color w:val="7030A0"/>
              </w:rPr>
            </w:pPr>
            <w:r w:rsidRPr="00716E13">
              <w:rPr>
                <w:rFonts w:ascii="Century Gothic" w:hAnsi="Century Gothic" w:cs="Arial"/>
                <w:color w:val="7030A0"/>
                <w:sz w:val="16"/>
                <w:szCs w:val="16"/>
              </w:rPr>
              <w:t>- - -</w:t>
            </w:r>
          </w:p>
        </w:tc>
      </w:tr>
      <w:tr w:rsidR="00716E13" w:rsidRPr="00716E13" w:rsidTr="00716E13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5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202C58">
            <w:pPr>
              <w:pStyle w:val="Zawartotabeli"/>
              <w:numPr>
                <w:ilvl w:val="0"/>
                <w:numId w:val="12"/>
              </w:numPr>
              <w:snapToGrid w:val="0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</w:p>
        </w:tc>
        <w:tc>
          <w:tcPr>
            <w:tcW w:w="5257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30031A">
            <w:pPr>
              <w:spacing w:after="0" w:line="240" w:lineRule="auto"/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716E13">
              <w:rPr>
                <w:rFonts w:ascii="Century Gothic" w:hAnsi="Century Gothic"/>
                <w:color w:val="7030A0"/>
                <w:sz w:val="20"/>
                <w:szCs w:val="20"/>
              </w:rPr>
              <w:t xml:space="preserve">Po stronie </w:t>
            </w:r>
            <w:r w:rsidR="0030031A">
              <w:rPr>
                <w:rFonts w:ascii="Century Gothic" w:hAnsi="Century Gothic"/>
                <w:color w:val="7030A0"/>
                <w:sz w:val="20"/>
                <w:szCs w:val="20"/>
              </w:rPr>
              <w:t>Wykonawcy</w:t>
            </w:r>
            <w:r w:rsidRPr="00716E13">
              <w:rPr>
                <w:rFonts w:ascii="Century Gothic" w:hAnsi="Century Gothic"/>
                <w:color w:val="7030A0"/>
                <w:sz w:val="20"/>
                <w:szCs w:val="20"/>
              </w:rPr>
              <w:t xml:space="preserve"> podłączenie dostarczanego aparatu RTG typu O-</w:t>
            </w:r>
            <w:proofErr w:type="spellStart"/>
            <w:r w:rsidRPr="00716E13">
              <w:rPr>
                <w:rFonts w:ascii="Century Gothic" w:hAnsi="Century Gothic"/>
                <w:color w:val="7030A0"/>
                <w:sz w:val="20"/>
                <w:szCs w:val="20"/>
              </w:rPr>
              <w:t>arm</w:t>
            </w:r>
            <w:proofErr w:type="spellEnd"/>
            <w:r w:rsidRPr="00716E13">
              <w:rPr>
                <w:rFonts w:ascii="Century Gothic" w:hAnsi="Century Gothic"/>
                <w:color w:val="7030A0"/>
                <w:sz w:val="20"/>
                <w:szCs w:val="20"/>
              </w:rPr>
              <w:t xml:space="preserve"> do</w:t>
            </w:r>
            <w:r w:rsidR="0030031A">
              <w:rPr>
                <w:rFonts w:ascii="Century Gothic" w:hAnsi="Century Gothic"/>
                <w:color w:val="7030A0"/>
                <w:sz w:val="20"/>
                <w:szCs w:val="20"/>
              </w:rPr>
              <w:t xml:space="preserve"> systemu RIS/PACS Zamawiającego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716E13">
            <w:pPr>
              <w:jc w:val="center"/>
              <w:rPr>
                <w:rFonts w:ascii="Century Gothic" w:hAnsi="Century Gothic"/>
                <w:color w:val="7030A0"/>
                <w:sz w:val="20"/>
                <w:szCs w:val="20"/>
              </w:rPr>
            </w:pPr>
            <w:r w:rsidRPr="00716E13">
              <w:rPr>
                <w:rFonts w:ascii="Century Gothic" w:hAnsi="Century Gothic"/>
                <w:color w:val="7030A0"/>
                <w:sz w:val="20"/>
                <w:szCs w:val="20"/>
              </w:rPr>
              <w:t>TAK</w:t>
            </w:r>
          </w:p>
        </w:tc>
        <w:tc>
          <w:tcPr>
            <w:tcW w:w="4678" w:type="dxa"/>
            <w:vAlign w:val="center"/>
          </w:tcPr>
          <w:p w:rsidR="00716E13" w:rsidRPr="00716E13" w:rsidRDefault="00716E13" w:rsidP="00716E13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7030A0"/>
                <w:sz w:val="20"/>
                <w:szCs w:val="20"/>
              </w:rPr>
            </w:pPr>
          </w:p>
        </w:tc>
        <w:tc>
          <w:tcPr>
            <w:tcW w:w="2409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716E13" w:rsidRPr="00716E13" w:rsidRDefault="00716E13" w:rsidP="00716E13">
            <w:pPr>
              <w:jc w:val="center"/>
              <w:rPr>
                <w:color w:val="7030A0"/>
              </w:rPr>
            </w:pPr>
            <w:r w:rsidRPr="00716E13">
              <w:rPr>
                <w:rFonts w:ascii="Century Gothic" w:hAnsi="Century Gothic" w:cs="Arial"/>
                <w:color w:val="7030A0"/>
                <w:sz w:val="16"/>
                <w:szCs w:val="16"/>
              </w:rPr>
              <w:t>- - -</w:t>
            </w:r>
          </w:p>
        </w:tc>
      </w:tr>
    </w:tbl>
    <w:p w:rsidR="009E51AE" w:rsidRDefault="009E51AE" w:rsidP="005C4467">
      <w:pPr>
        <w:spacing w:after="0" w:line="240" w:lineRule="auto"/>
        <w:rPr>
          <w:rFonts w:ascii="Tahoma" w:hAnsi="Tahoma"/>
          <w:b/>
          <w:bCs/>
        </w:rPr>
      </w:pPr>
    </w:p>
    <w:p w:rsidR="009E51AE" w:rsidRPr="005C4467" w:rsidRDefault="009E51AE" w:rsidP="00B2562C">
      <w:pPr>
        <w:spacing w:after="0"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E51AE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tbl>
      <w:tblPr>
        <w:tblW w:w="1445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245"/>
        <w:gridCol w:w="1559"/>
        <w:gridCol w:w="4678"/>
        <w:gridCol w:w="2409"/>
      </w:tblGrid>
      <w:tr w:rsidR="00202C58" w:rsidTr="00202C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FA298A" w:rsidRDefault="00202C58" w:rsidP="00E101C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E101CD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Opis parametru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02C58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wymagany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B2562C" w:rsidRDefault="00202C58" w:rsidP="00202C58">
            <w:pPr>
              <w:pStyle w:val="Zawartotabeli"/>
              <w:snapToGrid w:val="0"/>
              <w:spacing w:line="276" w:lineRule="auto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Parametr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02C58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b/>
                <w:sz w:val="20"/>
                <w:szCs w:val="20"/>
                <w:highlight w:val="yellow"/>
              </w:rPr>
            </w:pPr>
            <w:r w:rsidRPr="00B2562C">
              <w:rPr>
                <w:rFonts w:ascii="Century Gothic" w:hAnsi="Century Gothic" w:cs="Arial"/>
                <w:b/>
                <w:sz w:val="20"/>
                <w:szCs w:val="20"/>
              </w:rPr>
              <w:t>Zasady oceny (punktacji)</w:t>
            </w:r>
          </w:p>
        </w:tc>
      </w:tr>
      <w:tr w:rsidR="00202C58" w:rsidTr="00202C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B2562C" w:rsidRDefault="00202C58" w:rsidP="00202C58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B63CD" w:rsidRDefault="00202C58" w:rsidP="00202C58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color w:val="0070C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B2562C" w:rsidRDefault="00202C58" w:rsidP="00202C58">
            <w:pPr>
              <w:pStyle w:val="Zawartotabeli"/>
              <w:snapToGrid w:val="0"/>
              <w:jc w:val="center"/>
              <w:rPr>
                <w:rFonts w:ascii="Century Gothic" w:hAnsi="Century Gothic" w:cs="Arial"/>
                <w:sz w:val="16"/>
                <w:szCs w:val="16"/>
              </w:rPr>
            </w:pPr>
          </w:p>
        </w:tc>
      </w:tr>
      <w:tr w:rsidR="00B2562C" w:rsidRPr="00B13B55" w:rsidTr="002E0CD4">
        <w:trPr>
          <w:trHeight w:val="335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E39F8" w:rsidRDefault="00B2562C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Okres </w:t>
            </w:r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pełnej, bez </w:t>
            </w:r>
            <w:proofErr w:type="spellStart"/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wyłączeń</w:t>
            </w:r>
            <w:proofErr w:type="spellEnd"/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gwarancji dla wszystkich </w:t>
            </w:r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zaoferowanych elementów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07008B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wraz z urządzeniami peryferyjnymi (jeśli dotyczy)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[liczba miesięcy]</w:t>
            </w:r>
          </w:p>
          <w:p w:rsidR="006E39F8" w:rsidRPr="003C5B3C" w:rsidRDefault="006E39F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</w:rPr>
              <w:t>W oferowanej gwarancji (min. 12 miesięcy) – wykonawca gwarantuje wykonanie min. 2 przeglądów w standardzie producenta</w:t>
            </w:r>
          </w:p>
          <w:p w:rsidR="00B2562C" w:rsidRPr="003C5B3C" w:rsidRDefault="00B2562C" w:rsidP="00202C58">
            <w:pPr>
              <w:spacing w:after="0" w:line="240" w:lineRule="auto"/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C5B3C"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&gt;= 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23A0" w:rsidRDefault="003A23A0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B2562C" w:rsidRPr="005C1DC9" w:rsidRDefault="003A23A0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202C58" w:rsidTr="00C759FA">
        <w:trPr>
          <w:trHeight w:val="111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dostępności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części zamiennych [liczba lat] – min. 8 lat (peryferyjny sprzęt komputerowy – min. 5 lat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– dopuszcza się wymianę na sprzęt lepszy od zaoferowanego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83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Przedłużenie okresu gwarancji o każdy dzień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czasie którego Zamawiający nie mógł korzystać z w pełni sprawnego sprzętu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B2562C" w:rsidTr="00C759FA">
        <w:trPr>
          <w:trHeight w:val="41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B2562C" w:rsidTr="00C759FA">
        <w:trPr>
          <w:trHeight w:val="168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Zdalna diagnostyka przez chronione łącze </w:t>
            </w:r>
            <w:r w:rsidRPr="003C5B3C"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z możliwością rejestracji i odczytu online rejestrów błędów, oraz monitorowaniem systemu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tak – 3 pkt.</w:t>
            </w:r>
          </w:p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nie – 0 pkt.</w:t>
            </w:r>
          </w:p>
        </w:tc>
      </w:tr>
      <w:tr w:rsidR="00202C58" w:rsidTr="00C759FA">
        <w:trPr>
          <w:trHeight w:val="142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ponowne podłączenie i uruchomienie sprzętu w miejscu wskazanym przez Zamawiającego oraz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przeglądy konserwacyjne, w okresie gwarancji - w ramach wynagrodzenia umownego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84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Czas reakcji (dotyczy także reakcji zdalnej): „przyjęte zgłoszenie – podjęta naprawa” =&lt; 24 [godz.]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202C5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6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40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Zakończenie działań serwisowych –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do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 dni roboczych od dnia zgłoszenia awarii,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a w przypadku konieczności importu części zamiennych, nie dłuższym niż 7 dni roboczych od dnia zgłoszenia awarii.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28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tabs>
                <w:tab w:val="left" w:pos="0"/>
              </w:tabs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Struktura serwisowa gwarantująca realizację wymogów stawianych w niniejszej specyfikacji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lub udokumentowana/uprawdopodobniona dokumentami możliwość gwarancji realizacji wymogów stawianych w niniejszej specyfikacji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8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pStyle w:val="Lista-kontynuacja24"/>
              <w:snapToGrid w:val="0"/>
              <w:spacing w:after="0"/>
              <w:ind w:left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Sprzęt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/y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będzie/będą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pozbawion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e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haseł, kodów, blokad serwisowych, itp., które po upływie gwarancji utrudniałyby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Zamawiającemu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dostęp do opcji serwisowych lub naprawę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sprzętu/ów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przez inny niż Wykonawca umowy podmiot, w przypadku nie korzystania przez zamawiającego z serwisu pogwarancyjnego Wykonawcy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B2562C" w:rsidTr="00C759FA">
        <w:trPr>
          <w:trHeight w:val="40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202C58" w:rsidRDefault="00B2562C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62C" w:rsidRPr="003C5B3C" w:rsidRDefault="00B2562C" w:rsidP="00202C58">
            <w:pPr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3C5B3C" w:rsidRDefault="00B2562C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562C" w:rsidRPr="005C1DC9" w:rsidRDefault="00B2562C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202C58" w:rsidRPr="00B13B55" w:rsidTr="00C759FA">
        <w:trPr>
          <w:trHeight w:val="211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6E39F8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E39F8"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>
              <w:rPr>
                <w:rFonts w:ascii="Century Gothic" w:hAnsi="Century Gothic"/>
                <w:sz w:val="20"/>
                <w:szCs w:val="20"/>
              </w:rPr>
              <w:t>16</w:t>
            </w:r>
            <w:r w:rsidRPr="006E39F8"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Zamawiającego, </w:t>
            </w:r>
            <w:r w:rsidRPr="006E39F8">
              <w:rPr>
                <w:rFonts w:ascii="Century Gothic" w:hAnsi="Century Gothic"/>
                <w:sz w:val="20"/>
                <w:szCs w:val="20"/>
              </w:rPr>
              <w:t>możliwość stałego wsparcia aplikacyjnego w początkowym (do 6  -</w:t>
            </w:r>
            <w:proofErr w:type="spellStart"/>
            <w:r w:rsidRPr="006E39F8">
              <w:rPr>
                <w:rFonts w:ascii="Century Gothic" w:hAnsi="Century Gothic"/>
                <w:sz w:val="20"/>
                <w:szCs w:val="20"/>
              </w:rPr>
              <w:t>ciu</w:t>
            </w:r>
            <w:proofErr w:type="spellEnd"/>
            <w:r w:rsidRPr="006E39F8">
              <w:rPr>
                <w:rFonts w:ascii="Century Gothic" w:hAnsi="Century Gothic"/>
                <w:sz w:val="20"/>
                <w:szCs w:val="20"/>
              </w:rPr>
              <w:t xml:space="preserve">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23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6E39F8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 w:rsidRPr="006E39F8"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>
              <w:rPr>
                <w:rFonts w:ascii="Century Gothic" w:hAnsi="Century Gothic"/>
                <w:sz w:val="20"/>
                <w:szCs w:val="20"/>
              </w:rPr>
              <w:t>4</w:t>
            </w:r>
            <w:r w:rsidRPr="006E39F8"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</w:t>
            </w:r>
            <w:r>
              <w:rPr>
                <w:rFonts w:ascii="Century Gothic" w:hAnsi="Century Gothic"/>
                <w:sz w:val="20"/>
                <w:szCs w:val="20"/>
              </w:rPr>
              <w:t xml:space="preserve">diagnostycznych </w:t>
            </w:r>
            <w:r w:rsidRPr="006E39F8">
              <w:rPr>
                <w:rFonts w:ascii="Century Gothic" w:hAnsi="Century Gothic"/>
                <w:sz w:val="20"/>
                <w:szCs w:val="20"/>
              </w:rPr>
              <w:t>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42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6E39F8" w:rsidRDefault="00202C58" w:rsidP="00202C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informatycznego umożliwiania zdalnej diagnostyki, wymagań konferencyjnych, wpięcia urządzenia w system gromadzenia dokumentacji medycznej szpitala (min. 3 osoby)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9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202C58" w:rsidRPr="003C5B3C" w:rsidRDefault="00202C58" w:rsidP="00202C58">
            <w:pPr>
              <w:widowControl/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after="0" w:line="240" w:lineRule="auto"/>
              <w:ind w:left="0"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202C58" w:rsidRDefault="00202C58" w:rsidP="00202C58">
            <w:pPr>
              <w:widowControl/>
              <w:numPr>
                <w:ilvl w:val="0"/>
                <w:numId w:val="10"/>
              </w:numPr>
              <w:tabs>
                <w:tab w:val="num" w:pos="720"/>
              </w:tabs>
              <w:suppressAutoHyphens w:val="0"/>
              <w:spacing w:after="0" w:line="240" w:lineRule="auto"/>
              <w:ind w:left="0" w:firstLine="0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ustalonym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kierownikiem pracowni,</w:t>
            </w:r>
          </w:p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– szkolenia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dodatkowe </w:t>
            </w: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dla wszystkich grup w co najmniej takiej samej liczbie osób jak podano w powyższych punktach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41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widowControl/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</w:p>
        </w:tc>
      </w:tr>
      <w:tr w:rsidR="00202C58" w:rsidTr="00C759FA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autoSpaceDE w:val="0"/>
              <w:snapToGrid w:val="0"/>
              <w:spacing w:after="0" w:line="240" w:lineRule="auto"/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54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Wykonawca w ramach dostawy sprzętu zobowiązuje się dostarczyć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komplet akcesoriów, okablowania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itp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. asortymentu niezbędnego do 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uruchomienia i funkcjonowania aparatu jako całości w wymaganej specyfikacją konfiguracji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lastRenderedPageBreak/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99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UWAGA </w:t>
            </w: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–</w:t>
            </w:r>
            <w:r w:rsidRPr="003C5B3C">
              <w:rPr>
                <w:rFonts w:ascii="Century Gothic" w:hAnsi="Century Gothic"/>
                <w:color w:val="000000" w:themeColor="text1"/>
                <w:sz w:val="16"/>
                <w:szCs w:val="16"/>
              </w:rPr>
              <w:t xml:space="preserve">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96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napToGrid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itp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 części składowe, istotne wyposażenie, oprogramowanie), kody z aktualnie obowiązującego słownika NFZ (o ile występują)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69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Instrukcja konserwacji, mycia, dezynfekcji i sterylizacji dla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zaoferowanych</w:t>
            </w: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elementów </w:t>
            </w: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202C58" w:rsidTr="00C759FA">
        <w:trPr>
          <w:trHeight w:val="15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202C58" w:rsidRDefault="00202C58" w:rsidP="00202C58">
            <w:pPr>
              <w:pStyle w:val="Akapitzlist"/>
              <w:widowControl/>
              <w:numPr>
                <w:ilvl w:val="0"/>
                <w:numId w:val="12"/>
              </w:numPr>
              <w:suppressAutoHyphens w:val="0"/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C5B3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202C58" w:rsidRPr="003C5B3C" w:rsidRDefault="00202C58" w:rsidP="00202C58">
            <w:pPr>
              <w:spacing w:after="0" w:line="240" w:lineRule="auto"/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</w:pPr>
            <w:r w:rsidRPr="003C5B3C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 xml:space="preserve">UWAGA – zalecane środki powinny zawierać nazwy </w:t>
            </w: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 xml:space="preserve">związków chemicznych, </w:t>
            </w:r>
            <w:r w:rsidRPr="003C5B3C"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a nie tylko nazwy handlowe preparatów.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B2562C" w:rsidRDefault="00202C58" w:rsidP="002E0CD4">
            <w:pPr>
              <w:pStyle w:val="Standard"/>
              <w:autoSpaceDE w:val="0"/>
              <w:snapToGrid w:val="0"/>
              <w:spacing w:before="60" w:after="60"/>
              <w:jc w:val="center"/>
              <w:rPr>
                <w:rFonts w:ascii="Century Gothic" w:hAnsi="Century Gothic" w:cs="Arial"/>
                <w:sz w:val="20"/>
                <w:szCs w:val="20"/>
                <w:lang w:val="en-US"/>
              </w:rPr>
            </w:pPr>
            <w:r w:rsidRPr="00B2562C">
              <w:rPr>
                <w:rFonts w:ascii="Century Gothic" w:hAnsi="Century Gothic" w:cs="Arial"/>
                <w:sz w:val="20"/>
                <w:szCs w:val="20"/>
                <w:lang w:val="en-US"/>
              </w:rPr>
              <w:t>TAK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2C58" w:rsidRPr="003C5B3C" w:rsidRDefault="00202C58" w:rsidP="00202C58">
            <w:pPr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C58" w:rsidRPr="005C1DC9" w:rsidRDefault="00202C58" w:rsidP="00202C58">
            <w:pPr>
              <w:snapToGrid w:val="0"/>
              <w:spacing w:after="0" w:line="240" w:lineRule="auto"/>
              <w:jc w:val="center"/>
              <w:rPr>
                <w:rFonts w:ascii="Century Gothic" w:hAnsi="Century Gothic"/>
                <w:color w:val="000000" w:themeColor="text1"/>
                <w:sz w:val="16"/>
                <w:szCs w:val="16"/>
              </w:rPr>
            </w:pPr>
            <w:r w:rsidRPr="005C1DC9"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B2562C" w:rsidRDefault="00B2562C" w:rsidP="00B2562C">
      <w:pPr>
        <w:spacing w:after="0" w:line="288" w:lineRule="auto"/>
        <w:rPr>
          <w:rFonts w:ascii="Century Gothic" w:hAnsi="Century Gothic"/>
          <w:b/>
          <w:color w:val="000000" w:themeColor="text1"/>
        </w:rPr>
      </w:pPr>
    </w:p>
    <w:sectPr w:rsidR="00B2562C" w:rsidSect="00FA298A">
      <w:headerReference w:type="default" r:id="rId8"/>
      <w:footerReference w:type="default" r:id="rId9"/>
      <w:pgSz w:w="16838" w:h="11906" w:orient="landscape"/>
      <w:pgMar w:top="2552" w:right="1417" w:bottom="1135" w:left="1417" w:header="426" w:footer="1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F1E" w:rsidRDefault="00CF4F1E" w:rsidP="00575F8C">
      <w:pPr>
        <w:spacing w:after="0" w:line="240" w:lineRule="auto"/>
      </w:pPr>
      <w:r>
        <w:separator/>
      </w:r>
    </w:p>
  </w:endnote>
  <w:endnote w:type="continuationSeparator" w:id="0">
    <w:p w:rsidR="00CF4F1E" w:rsidRDefault="00CF4F1E" w:rsidP="00575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5464974"/>
      <w:docPartObj>
        <w:docPartGallery w:val="Page Numbers (Bottom of Page)"/>
        <w:docPartUnique/>
      </w:docPartObj>
    </w:sdtPr>
    <w:sdtEndPr/>
    <w:sdtContent>
      <w:p w:rsidR="002E0CD4" w:rsidRDefault="002E0CD4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31A">
          <w:rPr>
            <w:noProof/>
          </w:rPr>
          <w:t>18</w:t>
        </w:r>
        <w:r>
          <w:fldChar w:fldCharType="end"/>
        </w:r>
      </w:p>
      <w:p w:rsidR="002E0CD4" w:rsidRDefault="002E0CD4" w:rsidP="00701A27">
        <w:pPr>
          <w:pStyle w:val="Stopka"/>
          <w:jc w:val="right"/>
        </w:pPr>
        <w:r w:rsidRPr="00A352C6">
          <w:rPr>
            <w:rFonts w:ascii="Garamond" w:hAnsi="Garamond"/>
            <w:lang w:eastAsia="pl-PL"/>
          </w:rPr>
          <w:t>podpis i pieczęć osoby (osób) upoważnionej do reprezentowania wykonawcy</w:t>
        </w:r>
      </w:p>
    </w:sdtContent>
  </w:sdt>
  <w:p w:rsidR="002E0CD4" w:rsidRDefault="002E0CD4" w:rsidP="00701A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F1E" w:rsidRDefault="00CF4F1E" w:rsidP="00575F8C">
      <w:pPr>
        <w:spacing w:after="0" w:line="240" w:lineRule="auto"/>
      </w:pPr>
      <w:r>
        <w:separator/>
      </w:r>
    </w:p>
  </w:footnote>
  <w:footnote w:type="continuationSeparator" w:id="0">
    <w:p w:rsidR="00CF4F1E" w:rsidRDefault="00CF4F1E" w:rsidP="00575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0CD4" w:rsidRPr="00ED2FC7" w:rsidRDefault="002E0CD4" w:rsidP="00ED2FC7">
    <w:pPr>
      <w:pStyle w:val="Nagwek"/>
      <w:tabs>
        <w:tab w:val="clear" w:pos="4536"/>
        <w:tab w:val="clear" w:pos="9072"/>
      </w:tabs>
      <w:jc w:val="center"/>
    </w:pPr>
    <w:r>
      <w:rPr>
        <w:noProof/>
        <w:lang w:eastAsia="pl-PL"/>
      </w:rPr>
      <w:drawing>
        <wp:inline distT="0" distB="0" distL="0" distR="0" wp14:anchorId="3D82A534" wp14:editId="5808913C">
          <wp:extent cx="7578137" cy="864000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E0CD4" w:rsidRPr="00ED2FC7" w:rsidRDefault="002E0CD4" w:rsidP="00ED2FC7">
    <w:pPr>
      <w:widowControl/>
      <w:tabs>
        <w:tab w:val="center" w:pos="4536"/>
        <w:tab w:val="right" w:pos="14040"/>
      </w:tabs>
      <w:suppressAutoHyphens w:val="0"/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color w:val="000000"/>
        <w:kern w:val="3"/>
        <w:sz w:val="20"/>
        <w:szCs w:val="20"/>
        <w:lang w:eastAsia="pl-PL" w:bidi="hi-IN"/>
      </w:rPr>
      <w:t>NSSU.DFP.271.4.2018.LS</w:t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ab/>
      <w:t>Załącznik nr 1a do specyfikacji</w:t>
    </w:r>
  </w:p>
  <w:p w:rsidR="002E0CD4" w:rsidRPr="00ED2FC7" w:rsidRDefault="002E0CD4" w:rsidP="00ED2FC7">
    <w:pPr>
      <w:widowControl/>
      <w:tabs>
        <w:tab w:val="center" w:pos="4536"/>
        <w:tab w:val="right" w:pos="14040"/>
      </w:tabs>
      <w:suppressAutoHyphens w:val="0"/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  <w:lang w:eastAsia="pl-PL"/>
      </w:rPr>
    </w:pPr>
    <w:r w:rsidRPr="00ED2FC7">
      <w:rPr>
        <w:rFonts w:ascii="Times New Roman" w:eastAsia="Times New Roman" w:hAnsi="Times New Roman" w:cs="Times New Roman"/>
        <w:sz w:val="20"/>
        <w:szCs w:val="20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>
    <w:nsid w:val="03DD55E2"/>
    <w:multiLevelType w:val="hybridMultilevel"/>
    <w:tmpl w:val="F42A996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7C50D0"/>
    <w:multiLevelType w:val="hybridMultilevel"/>
    <w:tmpl w:val="F0E292D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4F4AAB"/>
    <w:multiLevelType w:val="hybridMultilevel"/>
    <w:tmpl w:val="F67A40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C40F3"/>
    <w:multiLevelType w:val="hybridMultilevel"/>
    <w:tmpl w:val="89749B10"/>
    <w:lvl w:ilvl="0" w:tplc="61BAB3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C2C0BF9"/>
    <w:multiLevelType w:val="hybridMultilevel"/>
    <w:tmpl w:val="2E804B7A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9">
    <w:nsid w:val="5415616B"/>
    <w:multiLevelType w:val="hybridMultilevel"/>
    <w:tmpl w:val="3F4EF12C"/>
    <w:lvl w:ilvl="0" w:tplc="14648FE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9"/>
  </w:num>
  <w:num w:numId="4">
    <w:abstractNumId w:val="6"/>
  </w:num>
  <w:num w:numId="5">
    <w:abstractNumId w:val="7"/>
  </w:num>
  <w:num w:numId="6">
    <w:abstractNumId w:val="8"/>
  </w:num>
  <w:num w:numId="7">
    <w:abstractNumId w:val="0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32D6"/>
    <w:rsid w:val="0007008B"/>
    <w:rsid w:val="00071569"/>
    <w:rsid w:val="000C0DA8"/>
    <w:rsid w:val="000C4571"/>
    <w:rsid w:val="00116E9D"/>
    <w:rsid w:val="0018387D"/>
    <w:rsid w:val="001C5755"/>
    <w:rsid w:val="00202C58"/>
    <w:rsid w:val="002B63CD"/>
    <w:rsid w:val="002E0CD4"/>
    <w:rsid w:val="0030031A"/>
    <w:rsid w:val="00312BE9"/>
    <w:rsid w:val="00386BDE"/>
    <w:rsid w:val="00394CD8"/>
    <w:rsid w:val="003A23A0"/>
    <w:rsid w:val="00457172"/>
    <w:rsid w:val="00467C91"/>
    <w:rsid w:val="004A4CD1"/>
    <w:rsid w:val="00575F8C"/>
    <w:rsid w:val="005B5615"/>
    <w:rsid w:val="005C4467"/>
    <w:rsid w:val="005F0C8B"/>
    <w:rsid w:val="0061618A"/>
    <w:rsid w:val="006A5B80"/>
    <w:rsid w:val="006B4138"/>
    <w:rsid w:val="006E39F8"/>
    <w:rsid w:val="00701A27"/>
    <w:rsid w:val="00716E13"/>
    <w:rsid w:val="0082182A"/>
    <w:rsid w:val="0086665B"/>
    <w:rsid w:val="008703C1"/>
    <w:rsid w:val="00871B55"/>
    <w:rsid w:val="00876A25"/>
    <w:rsid w:val="008E0847"/>
    <w:rsid w:val="00960510"/>
    <w:rsid w:val="009E51AE"/>
    <w:rsid w:val="00B248F5"/>
    <w:rsid w:val="00B2562C"/>
    <w:rsid w:val="00B26B02"/>
    <w:rsid w:val="00B75020"/>
    <w:rsid w:val="00B86193"/>
    <w:rsid w:val="00BB7EEE"/>
    <w:rsid w:val="00BE4889"/>
    <w:rsid w:val="00BE72B7"/>
    <w:rsid w:val="00C57DCB"/>
    <w:rsid w:val="00C759FA"/>
    <w:rsid w:val="00CF4F1E"/>
    <w:rsid w:val="00D105FD"/>
    <w:rsid w:val="00D532D6"/>
    <w:rsid w:val="00E101CD"/>
    <w:rsid w:val="00E35E46"/>
    <w:rsid w:val="00E9462B"/>
    <w:rsid w:val="00ED2FC7"/>
    <w:rsid w:val="00F1455B"/>
    <w:rsid w:val="00F51C5C"/>
    <w:rsid w:val="00F5230D"/>
    <w:rsid w:val="00FA298A"/>
    <w:rsid w:val="00FA3C3F"/>
    <w:rsid w:val="00FC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0D"/>
    <w:pPr>
      <w:widowControl w:val="0"/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562C"/>
    <w:pPr>
      <w:keepNext/>
      <w:numPr>
        <w:numId w:val="7"/>
      </w:numPr>
      <w:shd w:val="clear" w:color="auto" w:fill="FFFFFF"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562C"/>
    <w:pPr>
      <w:keepNext/>
      <w:numPr>
        <w:ilvl w:val="1"/>
        <w:numId w:val="7"/>
      </w:numPr>
      <w:shd w:val="clear" w:color="auto" w:fill="FFFFFF"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562C"/>
    <w:pPr>
      <w:keepNext/>
      <w:numPr>
        <w:ilvl w:val="2"/>
        <w:numId w:val="7"/>
      </w:numPr>
      <w:shd w:val="clear" w:color="auto" w:fill="FFFFFF"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562C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2562C"/>
    <w:pPr>
      <w:keepNext/>
      <w:numPr>
        <w:ilvl w:val="4"/>
        <w:numId w:val="7"/>
      </w:numPr>
      <w:shd w:val="clear" w:color="auto" w:fill="FFFFFF"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"/>
    <w:link w:val="Akapitzlist"/>
    <w:uiPriority w:val="34"/>
    <w:locked/>
    <w:rsid w:val="00F5230D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5230D"/>
    <w:pPr>
      <w:ind w:left="720"/>
      <w:contextualSpacing/>
    </w:pPr>
  </w:style>
  <w:style w:type="paragraph" w:customStyle="1" w:styleId="Zawartotabeli">
    <w:name w:val="Zawartość tabeli"/>
    <w:basedOn w:val="Normalny"/>
    <w:rsid w:val="00F5230D"/>
    <w:pPr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F5230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rsid w:val="00F5230D"/>
    <w:pPr>
      <w:widowControl/>
      <w:suppressLineNumber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Bezodstpw">
    <w:name w:val="No Spacing"/>
    <w:uiPriority w:val="1"/>
    <w:qFormat/>
    <w:rsid w:val="00F5230D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Standard"/>
    <w:next w:val="Podtytu"/>
    <w:link w:val="TytuZnak"/>
    <w:qFormat/>
    <w:rsid w:val="00B2562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2562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2562C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5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5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2562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2562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2562C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B2562C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2562C"/>
    <w:pPr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F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F8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F8C"/>
    <w:rPr>
      <w:rFonts w:ascii="Tahoma" w:eastAsia="Calibri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5230D"/>
    <w:pPr>
      <w:widowControl w:val="0"/>
      <w:suppressAutoHyphens/>
    </w:pPr>
    <w:rPr>
      <w:rFonts w:ascii="Calibri" w:eastAsia="Calibri" w:hAnsi="Calibri" w:cs="Calibri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B2562C"/>
    <w:pPr>
      <w:keepNext/>
      <w:numPr>
        <w:numId w:val="7"/>
      </w:numPr>
      <w:shd w:val="clear" w:color="auto" w:fill="FFFFFF"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2562C"/>
    <w:pPr>
      <w:keepNext/>
      <w:numPr>
        <w:ilvl w:val="1"/>
        <w:numId w:val="7"/>
      </w:numPr>
      <w:shd w:val="clear" w:color="auto" w:fill="FFFFFF"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2562C"/>
    <w:pPr>
      <w:keepNext/>
      <w:numPr>
        <w:ilvl w:val="2"/>
        <w:numId w:val="7"/>
      </w:numPr>
      <w:shd w:val="clear" w:color="auto" w:fill="FFFFFF"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2562C"/>
    <w:pPr>
      <w:keepNext/>
      <w:numPr>
        <w:ilvl w:val="3"/>
        <w:numId w:val="7"/>
      </w:numPr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2562C"/>
    <w:pPr>
      <w:keepNext/>
      <w:numPr>
        <w:ilvl w:val="4"/>
        <w:numId w:val="7"/>
      </w:numPr>
      <w:shd w:val="clear" w:color="auto" w:fill="FFFFFF"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aliases w:val="sw tekst Znak"/>
    <w:link w:val="Akapitzlist"/>
    <w:uiPriority w:val="34"/>
    <w:locked/>
    <w:rsid w:val="00F5230D"/>
    <w:rPr>
      <w:rFonts w:ascii="Calibri" w:eastAsia="Calibri" w:hAnsi="Calibri" w:cs="Calibri"/>
      <w:lang w:eastAsia="ar-SA"/>
    </w:r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F5230D"/>
    <w:pPr>
      <w:ind w:left="720"/>
      <w:contextualSpacing/>
    </w:pPr>
  </w:style>
  <w:style w:type="paragraph" w:customStyle="1" w:styleId="Zawartotabeli">
    <w:name w:val="Zawartość tabeli"/>
    <w:basedOn w:val="Normalny"/>
    <w:rsid w:val="00F5230D"/>
    <w:pPr>
      <w:suppressLineNumber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">
    <w:name w:val="Standard"/>
    <w:rsid w:val="00F5230D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ny"/>
    <w:rsid w:val="00F5230D"/>
    <w:pPr>
      <w:widowControl/>
      <w:suppressLineNumber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Bezodstpw">
    <w:name w:val="No Spacing"/>
    <w:uiPriority w:val="1"/>
    <w:qFormat/>
    <w:rsid w:val="00F5230D"/>
    <w:pPr>
      <w:spacing w:after="0" w:line="240" w:lineRule="auto"/>
    </w:pPr>
    <w:rPr>
      <w:rFonts w:ascii="Calibri" w:eastAsia="Calibri" w:hAnsi="Calibri" w:cs="Times New Roman"/>
    </w:rPr>
  </w:style>
  <w:style w:type="paragraph" w:styleId="Tytu">
    <w:name w:val="Title"/>
    <w:basedOn w:val="Standard"/>
    <w:next w:val="Podtytu"/>
    <w:link w:val="TytuZnak"/>
    <w:qFormat/>
    <w:rsid w:val="00B2562C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B2562C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B2562C"/>
    <w:pPr>
      <w:numPr>
        <w:numId w:val="6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B256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B256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Nagwek1Znak">
    <w:name w:val="Nagłówek 1 Znak"/>
    <w:basedOn w:val="Domylnaczcionkaakapitu"/>
    <w:link w:val="Nagwek1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B2562C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B2562C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rsid w:val="00B2562C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B2562C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AbsatzTableFormat">
    <w:name w:val="AbsatzTableFormat"/>
    <w:basedOn w:val="Normalny"/>
    <w:rsid w:val="00B2562C"/>
    <w:pPr>
      <w:widowControl/>
      <w:suppressAutoHyphens w:val="0"/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B2562C"/>
    <w:pPr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5F8C"/>
    <w:rPr>
      <w:rFonts w:ascii="Calibri" w:eastAsia="Calibri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575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5F8C"/>
    <w:rPr>
      <w:rFonts w:ascii="Calibri" w:eastAsia="Calibri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5F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5F8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4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2841</Words>
  <Characters>17052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Łukasz Sendo</cp:lastModifiedBy>
  <cp:revision>4</cp:revision>
  <cp:lastPrinted>2018-02-26T09:32:00Z</cp:lastPrinted>
  <dcterms:created xsi:type="dcterms:W3CDTF">2018-02-26T08:56:00Z</dcterms:created>
  <dcterms:modified xsi:type="dcterms:W3CDTF">2018-02-26T09:32:00Z</dcterms:modified>
</cp:coreProperties>
</file>