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2467" w:rsidRPr="001C2467" w:rsidRDefault="001C2467" w:rsidP="001C2467">
      <w:pPr>
        <w:widowControl/>
        <w:autoSpaceDN w:val="0"/>
        <w:spacing w:after="0" w:line="240" w:lineRule="auto"/>
        <w:jc w:val="center"/>
        <w:textAlignment w:val="baseline"/>
        <w:rPr>
          <w:rFonts w:ascii="Century Gothic" w:eastAsia="Times New Roman" w:hAnsi="Century Gothic" w:cs="Times New Roman"/>
          <w:b/>
          <w:kern w:val="3"/>
          <w:sz w:val="18"/>
          <w:szCs w:val="18"/>
          <w:lang w:eastAsia="zh-CN"/>
        </w:rPr>
      </w:pPr>
      <w:r w:rsidRPr="001C2467">
        <w:rPr>
          <w:rFonts w:ascii="Century Gothic" w:eastAsia="Times New Roman" w:hAnsi="Century Gothic" w:cs="Times New Roman"/>
          <w:kern w:val="2"/>
          <w:sz w:val="18"/>
          <w:szCs w:val="18"/>
        </w:rPr>
        <w:tab/>
      </w:r>
    </w:p>
    <w:p w:rsidR="001C2467" w:rsidRPr="001C2467" w:rsidRDefault="001C2467" w:rsidP="001C2467">
      <w:pPr>
        <w:widowControl/>
        <w:tabs>
          <w:tab w:val="center" w:pos="4536"/>
          <w:tab w:val="right" w:pos="14040"/>
        </w:tabs>
        <w:suppressAutoHyphens w:val="0"/>
        <w:spacing w:after="0" w:line="240" w:lineRule="auto"/>
        <w:rPr>
          <w:rFonts w:ascii="Century Gothic" w:eastAsia="Times New Roman" w:hAnsi="Century Gothic" w:cs="Times New Roman"/>
          <w:sz w:val="18"/>
          <w:szCs w:val="18"/>
          <w:lang w:eastAsia="pl-PL"/>
        </w:rPr>
      </w:pPr>
      <w:r w:rsidRPr="001C2467">
        <w:rPr>
          <w:rFonts w:ascii="Century Gothic" w:eastAsia="Times New Roman" w:hAnsi="Century Gothic" w:cs="Times New Roman"/>
          <w:bCs/>
          <w:kern w:val="2"/>
          <w:sz w:val="18"/>
          <w:szCs w:val="18"/>
          <w:lang w:eastAsia="pl-PL"/>
        </w:rPr>
        <w:t>NSSU.DFP.271.4.2019.ADB</w:t>
      </w:r>
      <w:r w:rsidRPr="001C2467">
        <w:rPr>
          <w:rFonts w:ascii="Century Gothic" w:eastAsia="Times New Roman" w:hAnsi="Century Gothic" w:cs="Times New Roman"/>
          <w:sz w:val="18"/>
          <w:szCs w:val="18"/>
          <w:lang w:eastAsia="pl-PL"/>
        </w:rPr>
        <w:t xml:space="preserve">                                                                                                                                                                          Załącznik nr 1a do specyfikacji</w:t>
      </w:r>
    </w:p>
    <w:p w:rsidR="001C2467" w:rsidRPr="001C2467" w:rsidRDefault="001C2467" w:rsidP="001C2467">
      <w:pPr>
        <w:widowControl/>
        <w:autoSpaceDN w:val="0"/>
        <w:spacing w:after="0" w:line="288" w:lineRule="auto"/>
        <w:jc w:val="center"/>
        <w:rPr>
          <w:rFonts w:ascii="Century Gothic" w:eastAsia="Times New Roman" w:hAnsi="Century Gothic" w:cs="Times New Roman"/>
          <w:b/>
          <w:kern w:val="3"/>
          <w:sz w:val="20"/>
          <w:szCs w:val="20"/>
          <w:lang w:eastAsia="zh-CN"/>
        </w:rPr>
      </w:pPr>
      <w:r w:rsidRPr="001C2467">
        <w:rPr>
          <w:rFonts w:ascii="Century Gothic" w:eastAsia="Times New Roman" w:hAnsi="Century Gothic" w:cs="Times New Roman"/>
          <w:sz w:val="18"/>
          <w:szCs w:val="18"/>
          <w:lang w:eastAsia="pl-PL"/>
        </w:rPr>
        <w:t xml:space="preserve">                                                                                                                                                                                                  Załącznik nr …… do umowy</w:t>
      </w:r>
    </w:p>
    <w:p w:rsidR="001C2467" w:rsidRDefault="001C2467" w:rsidP="001C2467">
      <w:pPr>
        <w:spacing w:line="288" w:lineRule="auto"/>
        <w:jc w:val="center"/>
        <w:rPr>
          <w:rFonts w:ascii="Century Gothic" w:hAnsi="Century Gothic"/>
          <w:b/>
        </w:rPr>
      </w:pPr>
      <w:r>
        <w:rPr>
          <w:rFonts w:ascii="Century Gothic" w:hAnsi="Century Gothic"/>
          <w:b/>
        </w:rPr>
        <w:t>Część 3</w:t>
      </w:r>
    </w:p>
    <w:p w:rsidR="00334A44" w:rsidRDefault="00334A44" w:rsidP="00334A44">
      <w:pPr>
        <w:spacing w:line="288" w:lineRule="auto"/>
        <w:jc w:val="center"/>
        <w:rPr>
          <w:rFonts w:ascii="Century Gothic" w:hAnsi="Century Gothic"/>
          <w:b/>
        </w:rPr>
      </w:pPr>
      <w:r w:rsidRPr="001A32C6">
        <w:rPr>
          <w:rFonts w:ascii="Century Gothic" w:hAnsi="Century Gothic"/>
          <w:b/>
        </w:rPr>
        <w:t xml:space="preserve">opis przedmiotu zamówienia </w:t>
      </w:r>
      <w:r>
        <w:rPr>
          <w:rFonts w:ascii="Century Gothic" w:hAnsi="Century Gothic"/>
          <w:b/>
        </w:rPr>
        <w:t>–</w:t>
      </w:r>
      <w:r w:rsidRPr="001A32C6">
        <w:rPr>
          <w:rFonts w:ascii="Century Gothic" w:hAnsi="Century Gothic"/>
          <w:b/>
        </w:rPr>
        <w:t xml:space="preserve"> </w:t>
      </w:r>
      <w:r>
        <w:rPr>
          <w:rFonts w:ascii="Century Gothic" w:hAnsi="Century Gothic"/>
          <w:b/>
        </w:rPr>
        <w:t xml:space="preserve">aparat rtg z ramieniem C – </w:t>
      </w:r>
      <w:r w:rsidR="00A678AE">
        <w:rPr>
          <w:rFonts w:ascii="Century Gothic" w:hAnsi="Century Gothic"/>
          <w:b/>
        </w:rPr>
        <w:t>ogólnochirurgiczny</w:t>
      </w:r>
    </w:p>
    <w:p w:rsidR="00334A44" w:rsidRPr="001A32C6" w:rsidRDefault="00334A44" w:rsidP="00334A44">
      <w:pPr>
        <w:spacing w:line="288" w:lineRule="auto"/>
        <w:jc w:val="center"/>
        <w:rPr>
          <w:rFonts w:ascii="Century Gothic" w:hAnsi="Century Gothic"/>
          <w:b/>
        </w:rPr>
      </w:pPr>
      <w:r>
        <w:rPr>
          <w:rFonts w:ascii="Century Gothic" w:hAnsi="Century Gothic"/>
          <w:b/>
        </w:rPr>
        <w:t>(</w:t>
      </w:r>
      <w:r w:rsidR="000C0E9D">
        <w:rPr>
          <w:rFonts w:ascii="Century Gothic" w:hAnsi="Century Gothic"/>
          <w:b/>
        </w:rPr>
        <w:t>2 szt.,</w:t>
      </w:r>
      <w:r w:rsidR="001C4B1E">
        <w:rPr>
          <w:rFonts w:ascii="Century Gothic" w:hAnsi="Century Gothic"/>
          <w:b/>
        </w:rPr>
        <w:t xml:space="preserve"> aparat </w:t>
      </w:r>
      <w:r w:rsidR="000C0E9D">
        <w:rPr>
          <w:rFonts w:ascii="Century Gothic" w:hAnsi="Century Gothic"/>
          <w:b/>
        </w:rPr>
        <w:t xml:space="preserve"> </w:t>
      </w:r>
      <w:r w:rsidR="00E607AB">
        <w:rPr>
          <w:rFonts w:ascii="Century Gothic" w:hAnsi="Century Gothic"/>
          <w:b/>
        </w:rPr>
        <w:t>typ C</w:t>
      </w:r>
      <w:r>
        <w:rPr>
          <w:rFonts w:ascii="Century Gothic" w:hAnsi="Century Gothic"/>
          <w:b/>
        </w:rPr>
        <w:t>)</w:t>
      </w:r>
    </w:p>
    <w:p w:rsidR="00334A44" w:rsidRPr="001A32C6" w:rsidRDefault="00334A44" w:rsidP="00334A44">
      <w:pPr>
        <w:spacing w:line="288" w:lineRule="auto"/>
        <w:jc w:val="center"/>
        <w:rPr>
          <w:rFonts w:ascii="Century Gothic" w:hAnsi="Century Gothic"/>
          <w:b/>
          <w:sz w:val="20"/>
          <w:szCs w:val="20"/>
        </w:rPr>
      </w:pPr>
    </w:p>
    <w:p w:rsidR="00334A44" w:rsidRPr="001A32C6" w:rsidRDefault="00334A44" w:rsidP="00334A44">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rsidR="00334A44" w:rsidRPr="001A32C6" w:rsidRDefault="00334A44" w:rsidP="00334A44">
      <w:pPr>
        <w:pStyle w:val="Skrconyadreszwrotny"/>
        <w:widowControl/>
        <w:numPr>
          <w:ilvl w:val="0"/>
          <w:numId w:val="2"/>
        </w:numPr>
        <w:spacing w:line="288" w:lineRule="auto"/>
        <w:ind w:left="0"/>
        <w:jc w:val="both"/>
        <w:rPr>
          <w:rFonts w:ascii="Century Gothic" w:hAnsi="Century Gothic"/>
          <w:sz w:val="20"/>
        </w:rPr>
      </w:pPr>
      <w:r w:rsidRPr="001A32C6">
        <w:rPr>
          <w:rFonts w:ascii="Century Gothic" w:hAnsi="Century Gothic"/>
          <w:sz w:val="20"/>
        </w:rPr>
        <w:t>Wykonawca gwarantuje niniejszym, że sprzęt jest fab</w:t>
      </w:r>
      <w:r>
        <w:rPr>
          <w:rFonts w:ascii="Century Gothic" w:hAnsi="Century Gothic"/>
          <w:sz w:val="20"/>
        </w:rPr>
        <w:t>rycznie nowy (rok produkcji 2019</w:t>
      </w:r>
      <w:r w:rsidRPr="001A32C6">
        <w:rPr>
          <w:rFonts w:ascii="Century Gothic" w:hAnsi="Century Gothic"/>
          <w:sz w:val="20"/>
        </w:rPr>
        <w:t>) nie jest rekondycjonowany, używany, powystawowy,  jest kompletny i do jego uruchomienia oraz stosowania zgodnie z przeznaczeniem nie jest konieczny zakup dodatkowych elementów i akcesoriów.</w:t>
      </w:r>
    </w:p>
    <w:p w:rsidR="00A1346E" w:rsidRPr="00A26ADA" w:rsidRDefault="00A1346E" w:rsidP="00A1346E">
      <w:pPr>
        <w:pStyle w:val="Skrconyadreszwrotny"/>
        <w:widowControl/>
        <w:numPr>
          <w:ilvl w:val="0"/>
          <w:numId w:val="2"/>
        </w:numPr>
        <w:spacing w:line="288" w:lineRule="auto"/>
        <w:ind w:left="0"/>
        <w:jc w:val="both"/>
        <w:rPr>
          <w:rFonts w:ascii="Century Gothic" w:hAnsi="Century Gothic"/>
          <w:sz w:val="20"/>
        </w:rPr>
      </w:pPr>
      <w:r w:rsidRPr="00A26ADA">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A1346E" w:rsidRPr="001A32C6" w:rsidRDefault="00A1346E" w:rsidP="00A1346E">
      <w:pPr>
        <w:pStyle w:val="Skrconyadreszwrotny"/>
        <w:widowControl/>
        <w:spacing w:line="288" w:lineRule="auto"/>
        <w:jc w:val="both"/>
        <w:rPr>
          <w:rFonts w:ascii="Century Gothic" w:hAnsi="Century Gothic"/>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A1346E" w:rsidRPr="001A32C6" w:rsidTr="00A1346E">
        <w:trPr>
          <w:trHeight w:val="652"/>
        </w:trPr>
        <w:tc>
          <w:tcPr>
            <w:tcW w:w="3936" w:type="dxa"/>
            <w:vAlign w:val="bottom"/>
          </w:tcPr>
          <w:p w:rsidR="00A1346E" w:rsidRPr="001A32C6" w:rsidRDefault="00A1346E" w:rsidP="000879CF">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Nazwa i typ:</w:t>
            </w:r>
          </w:p>
        </w:tc>
        <w:tc>
          <w:tcPr>
            <w:tcW w:w="9492" w:type="dxa"/>
            <w:vAlign w:val="bottom"/>
          </w:tcPr>
          <w:p w:rsidR="00A1346E" w:rsidRPr="00A1346E" w:rsidRDefault="00A1346E" w:rsidP="000879CF">
            <w:pPr>
              <w:pStyle w:val="Podtytu"/>
              <w:spacing w:line="288" w:lineRule="auto"/>
              <w:rPr>
                <w:rFonts w:ascii="Century Gothic" w:hAnsi="Century Gothic"/>
                <w:i w:val="0"/>
                <w:color w:val="000000" w:themeColor="text1"/>
                <w:sz w:val="20"/>
                <w:szCs w:val="20"/>
              </w:rPr>
            </w:pPr>
          </w:p>
          <w:p w:rsidR="00A1346E" w:rsidRPr="00A1346E" w:rsidRDefault="00A1346E" w:rsidP="00A1346E">
            <w:pPr>
              <w:pStyle w:val="Podtytu"/>
              <w:spacing w:line="288" w:lineRule="auto"/>
              <w:rPr>
                <w:i w:val="0"/>
                <w:color w:val="000000" w:themeColor="text1"/>
              </w:rPr>
            </w:pPr>
            <w:r w:rsidRPr="00A1346E">
              <w:rPr>
                <w:i w:val="0"/>
                <w:color w:val="000000" w:themeColor="text1"/>
              </w:rPr>
              <w:t>……………………………………………………….</w:t>
            </w:r>
          </w:p>
        </w:tc>
      </w:tr>
      <w:tr w:rsidR="00A1346E" w:rsidRPr="001A32C6" w:rsidTr="00A1346E">
        <w:trPr>
          <w:trHeight w:val="548"/>
        </w:trPr>
        <w:tc>
          <w:tcPr>
            <w:tcW w:w="3936" w:type="dxa"/>
            <w:vAlign w:val="bottom"/>
          </w:tcPr>
          <w:p w:rsidR="00A1346E" w:rsidRPr="001A32C6" w:rsidRDefault="00A1346E" w:rsidP="000879CF">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Producent:</w:t>
            </w:r>
          </w:p>
        </w:tc>
        <w:tc>
          <w:tcPr>
            <w:tcW w:w="9492" w:type="dxa"/>
            <w:vAlign w:val="bottom"/>
          </w:tcPr>
          <w:p w:rsidR="00A1346E" w:rsidRPr="00A1346E" w:rsidRDefault="00A1346E" w:rsidP="00A1346E">
            <w:pPr>
              <w:rPr>
                <w:color w:val="000000" w:themeColor="text1"/>
              </w:rPr>
            </w:pPr>
          </w:p>
          <w:p w:rsidR="00A1346E" w:rsidRPr="00A1346E" w:rsidRDefault="00A1346E" w:rsidP="00A1346E">
            <w:pPr>
              <w:pStyle w:val="Podtytu"/>
              <w:spacing w:line="288" w:lineRule="auto"/>
              <w:rPr>
                <w:i w:val="0"/>
                <w:color w:val="000000" w:themeColor="text1"/>
              </w:rPr>
            </w:pPr>
            <w:r w:rsidRPr="00A1346E">
              <w:rPr>
                <w:i w:val="0"/>
                <w:color w:val="000000" w:themeColor="text1"/>
              </w:rPr>
              <w:t>………………………………………………………..</w:t>
            </w:r>
          </w:p>
        </w:tc>
      </w:tr>
      <w:tr w:rsidR="00A1346E" w:rsidRPr="001A32C6" w:rsidTr="00A1346E">
        <w:trPr>
          <w:trHeight w:val="429"/>
        </w:trPr>
        <w:tc>
          <w:tcPr>
            <w:tcW w:w="3936" w:type="dxa"/>
            <w:vAlign w:val="bottom"/>
          </w:tcPr>
          <w:p w:rsidR="00A1346E" w:rsidRDefault="00A1346E" w:rsidP="000879CF">
            <w:pPr>
              <w:pStyle w:val="Podtytu"/>
              <w:spacing w:line="288" w:lineRule="auto"/>
              <w:rPr>
                <w:rFonts w:ascii="Century Gothic" w:hAnsi="Century Gothic"/>
                <w:b/>
                <w:i w:val="0"/>
                <w:color w:val="auto"/>
                <w:sz w:val="20"/>
                <w:szCs w:val="20"/>
              </w:rPr>
            </w:pPr>
          </w:p>
          <w:p w:rsidR="00A1346E" w:rsidRPr="001A32C6" w:rsidRDefault="00A1346E" w:rsidP="000879CF">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Kraj produkcji:</w:t>
            </w:r>
            <w:r>
              <w:rPr>
                <w:rFonts w:ascii="Century Gothic" w:hAnsi="Century Gothic"/>
                <w:b/>
                <w:i w:val="0"/>
                <w:color w:val="auto"/>
                <w:sz w:val="20"/>
                <w:szCs w:val="20"/>
              </w:rPr>
              <w:t xml:space="preserve">                                  </w:t>
            </w:r>
          </w:p>
        </w:tc>
        <w:tc>
          <w:tcPr>
            <w:tcW w:w="9492" w:type="dxa"/>
            <w:vAlign w:val="bottom"/>
          </w:tcPr>
          <w:p w:rsidR="00A1346E" w:rsidRDefault="00A1346E" w:rsidP="000879CF">
            <w:pPr>
              <w:pStyle w:val="Podtytu"/>
              <w:spacing w:line="288" w:lineRule="auto"/>
              <w:rPr>
                <w:rFonts w:ascii="Century Gothic" w:hAnsi="Century Gothic"/>
                <w:i w:val="0"/>
                <w:color w:val="auto"/>
                <w:sz w:val="20"/>
                <w:szCs w:val="20"/>
              </w:rPr>
            </w:pPr>
          </w:p>
          <w:p w:rsidR="00A1346E" w:rsidRPr="001A32C6" w:rsidRDefault="00A1346E" w:rsidP="00A1346E">
            <w:pPr>
              <w:pStyle w:val="Podtytu"/>
              <w:spacing w:line="288" w:lineRule="auto"/>
              <w:rPr>
                <w:rFonts w:ascii="Century Gothic" w:hAnsi="Century Gothic"/>
                <w:i w:val="0"/>
                <w:color w:val="auto"/>
                <w:sz w:val="20"/>
                <w:szCs w:val="20"/>
              </w:rPr>
            </w:pPr>
            <w:r>
              <w:rPr>
                <w:rFonts w:ascii="Century Gothic" w:hAnsi="Century Gothic"/>
                <w:i w:val="0"/>
                <w:color w:val="auto"/>
                <w:sz w:val="20"/>
                <w:szCs w:val="20"/>
              </w:rPr>
              <w:t>……………………………………………………</w:t>
            </w:r>
          </w:p>
        </w:tc>
      </w:tr>
      <w:tr w:rsidR="00A1346E" w:rsidRPr="001A32C6" w:rsidTr="00A1346E">
        <w:trPr>
          <w:trHeight w:val="549"/>
        </w:trPr>
        <w:tc>
          <w:tcPr>
            <w:tcW w:w="3936" w:type="dxa"/>
            <w:vAlign w:val="bottom"/>
          </w:tcPr>
          <w:p w:rsidR="00A1346E" w:rsidRPr="001A32C6" w:rsidRDefault="00A1346E" w:rsidP="000879CF">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lastRenderedPageBreak/>
              <w:t>Rok produkcji:</w:t>
            </w:r>
          </w:p>
        </w:tc>
        <w:tc>
          <w:tcPr>
            <w:tcW w:w="9492" w:type="dxa"/>
            <w:vAlign w:val="bottom"/>
          </w:tcPr>
          <w:p w:rsidR="00A1346E" w:rsidRDefault="00A1346E" w:rsidP="000879CF">
            <w:pPr>
              <w:pStyle w:val="Podtytu"/>
              <w:spacing w:line="288" w:lineRule="auto"/>
              <w:rPr>
                <w:rFonts w:ascii="Century Gothic" w:hAnsi="Century Gothic"/>
                <w:i w:val="0"/>
                <w:color w:val="auto"/>
                <w:sz w:val="20"/>
                <w:szCs w:val="20"/>
              </w:rPr>
            </w:pPr>
          </w:p>
          <w:p w:rsidR="00A1346E" w:rsidRPr="00A1346E" w:rsidRDefault="00A1346E" w:rsidP="00A1346E"/>
          <w:p w:rsidR="00A1346E" w:rsidRPr="001A32C6" w:rsidRDefault="00A1346E" w:rsidP="000879CF">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A1346E" w:rsidRPr="001A32C6" w:rsidTr="00A1346E">
        <w:trPr>
          <w:trHeight w:val="629"/>
        </w:trPr>
        <w:tc>
          <w:tcPr>
            <w:tcW w:w="3936" w:type="dxa"/>
            <w:vAlign w:val="bottom"/>
          </w:tcPr>
          <w:p w:rsidR="00A1346E" w:rsidRPr="001A32C6" w:rsidRDefault="00A1346E" w:rsidP="000879CF">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Klasa wyrobu medycznego</w:t>
            </w:r>
            <w:r>
              <w:rPr>
                <w:rFonts w:ascii="Century Gothic" w:hAnsi="Century Gothic"/>
                <w:b/>
                <w:i w:val="0"/>
                <w:color w:val="auto"/>
                <w:sz w:val="20"/>
                <w:szCs w:val="20"/>
              </w:rPr>
              <w:t>:</w:t>
            </w:r>
          </w:p>
        </w:tc>
        <w:tc>
          <w:tcPr>
            <w:tcW w:w="9492" w:type="dxa"/>
            <w:vAlign w:val="bottom"/>
          </w:tcPr>
          <w:p w:rsidR="00A1346E" w:rsidRDefault="00A1346E" w:rsidP="000879CF">
            <w:pPr>
              <w:pStyle w:val="Podtytu"/>
              <w:spacing w:line="288" w:lineRule="auto"/>
              <w:rPr>
                <w:rFonts w:ascii="Century Gothic" w:hAnsi="Century Gothic"/>
                <w:i w:val="0"/>
                <w:color w:val="auto"/>
                <w:sz w:val="20"/>
                <w:szCs w:val="20"/>
              </w:rPr>
            </w:pPr>
          </w:p>
          <w:p w:rsidR="00A1346E" w:rsidRPr="00A1346E" w:rsidRDefault="00A1346E" w:rsidP="00A1346E"/>
          <w:p w:rsidR="00A1346E" w:rsidRPr="001A32C6" w:rsidRDefault="00A1346E" w:rsidP="000879CF">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bl>
    <w:p w:rsidR="00334A44" w:rsidRPr="001A32C6" w:rsidRDefault="00334A44" w:rsidP="00334A44">
      <w:pPr>
        <w:spacing w:line="288" w:lineRule="auto"/>
        <w:jc w:val="center"/>
        <w:rPr>
          <w:rFonts w:ascii="Century Gothic" w:hAnsi="Century Gothic"/>
          <w:b/>
        </w:rPr>
      </w:pPr>
    </w:p>
    <w:p w:rsidR="001C2467" w:rsidRDefault="001C2467"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Default="00A1346E" w:rsidP="001C2467">
      <w:pPr>
        <w:spacing w:line="288" w:lineRule="auto"/>
        <w:rPr>
          <w:rFonts w:ascii="Century Gothic" w:eastAsia="Times New Roman" w:hAnsi="Century Gothic" w:cs="Arial"/>
          <w:b/>
          <w:bCs/>
          <w:sz w:val="16"/>
          <w:szCs w:val="16"/>
        </w:rPr>
      </w:pPr>
    </w:p>
    <w:p w:rsidR="00A1346E" w:rsidRPr="001A32C6" w:rsidRDefault="00A1346E" w:rsidP="001C2467">
      <w:pPr>
        <w:spacing w:line="288" w:lineRule="auto"/>
        <w:rPr>
          <w:rFonts w:ascii="Century Gothic" w:eastAsia="Times New Roman" w:hAnsi="Century Gothic"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31"/>
        <w:gridCol w:w="3631"/>
        <w:gridCol w:w="5222"/>
      </w:tblGrid>
      <w:tr w:rsidR="001C2467" w:rsidRPr="007423C0" w:rsidTr="001C2467">
        <w:trPr>
          <w:trHeight w:val="623"/>
        </w:trPr>
        <w:tc>
          <w:tcPr>
            <w:tcW w:w="3510" w:type="dxa"/>
            <w:tcBorders>
              <w:bottom w:val="single" w:sz="4" w:space="0" w:color="auto"/>
            </w:tcBorders>
            <w:shd w:val="clear" w:color="auto" w:fill="F2F2F2"/>
            <w:vAlign w:val="center"/>
          </w:tcPr>
          <w:p w:rsidR="001C2467" w:rsidRPr="007423C0" w:rsidRDefault="001C2467" w:rsidP="001C2467">
            <w:pPr>
              <w:spacing w:after="0" w:line="240" w:lineRule="auto"/>
              <w:rPr>
                <w:rFonts w:ascii="Garamond" w:eastAsia="Times New Roman" w:hAnsi="Garamond" w:cs="Times New Roman"/>
                <w:kern w:val="2"/>
              </w:rPr>
            </w:pPr>
            <w:r w:rsidRPr="007423C0">
              <w:rPr>
                <w:rFonts w:ascii="Garamond" w:eastAsia="Times New Roman" w:hAnsi="Garamond" w:cs="Arial"/>
                <w:b/>
                <w:bCs/>
                <w:kern w:val="2"/>
              </w:rPr>
              <w:lastRenderedPageBreak/>
              <w:br w:type="page"/>
            </w:r>
            <w:r w:rsidRPr="007423C0">
              <w:rPr>
                <w:rFonts w:ascii="Garamond" w:eastAsia="Times New Roman" w:hAnsi="Garamond" w:cs="Times New Roman"/>
                <w:kern w:val="2"/>
              </w:rPr>
              <w:t>Przedmiot</w:t>
            </w:r>
          </w:p>
        </w:tc>
        <w:tc>
          <w:tcPr>
            <w:tcW w:w="1631" w:type="dxa"/>
            <w:tcBorders>
              <w:bottom w:val="single" w:sz="4" w:space="0" w:color="auto"/>
              <w:right w:val="single" w:sz="4" w:space="0" w:color="auto"/>
            </w:tcBorders>
            <w:shd w:val="clear" w:color="auto" w:fill="F2F2F2"/>
            <w:vAlign w:val="center"/>
          </w:tcPr>
          <w:p w:rsidR="001C2467" w:rsidRPr="007423C0" w:rsidRDefault="001C2467" w:rsidP="001C2467">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1C2467" w:rsidRPr="007423C0" w:rsidRDefault="001C2467" w:rsidP="001C2467">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1C2467" w:rsidRPr="007423C0" w:rsidRDefault="001C2467" w:rsidP="001C2467">
            <w:pPr>
              <w:spacing w:after="0" w:line="240" w:lineRule="auto"/>
              <w:rPr>
                <w:rFonts w:ascii="Garamond" w:eastAsia="Times New Roman" w:hAnsi="Garamond" w:cs="Times New Roman"/>
                <w:kern w:val="2"/>
              </w:rPr>
            </w:pPr>
            <w:r w:rsidRPr="007423C0">
              <w:rPr>
                <w:rFonts w:ascii="Garamond" w:eastAsia="Times New Roman" w:hAnsi="Garamond" w:cs="Times New Roman"/>
                <w:b/>
                <w:kern w:val="2"/>
              </w:rPr>
              <w:t>A:</w:t>
            </w:r>
            <w:r w:rsidRPr="007423C0">
              <w:rPr>
                <w:rFonts w:ascii="Garamond" w:eastAsia="Times New Roman" w:hAnsi="Garamond" w:cs="Times New Roman"/>
                <w:kern w:val="2"/>
              </w:rPr>
              <w:t xml:space="preserve"> Cena brutto sprzętu wraz z dostawą (w zł):</w:t>
            </w:r>
          </w:p>
        </w:tc>
      </w:tr>
      <w:tr w:rsidR="001C2467" w:rsidRPr="007423C0" w:rsidTr="001C2467">
        <w:trPr>
          <w:trHeight w:val="575"/>
        </w:trPr>
        <w:tc>
          <w:tcPr>
            <w:tcW w:w="3510" w:type="dxa"/>
            <w:tcBorders>
              <w:bottom w:val="single" w:sz="4" w:space="0" w:color="auto"/>
            </w:tcBorders>
            <w:shd w:val="clear" w:color="auto" w:fill="F2F2F2"/>
            <w:vAlign w:val="center"/>
          </w:tcPr>
          <w:p w:rsidR="001C2467" w:rsidRPr="007423C0" w:rsidRDefault="001C2467" w:rsidP="001C2467">
            <w:pPr>
              <w:spacing w:after="0" w:line="240" w:lineRule="auto"/>
              <w:rPr>
                <w:rFonts w:ascii="Garamond" w:eastAsia="Times New Roman" w:hAnsi="Garamond" w:cs="Times New Roman"/>
                <w:b/>
                <w:color w:val="000000"/>
                <w:kern w:val="2"/>
              </w:rPr>
            </w:pPr>
            <w:r>
              <w:rPr>
                <w:rFonts w:ascii="Garamond" w:eastAsia="Times New Roman" w:hAnsi="Garamond" w:cs="Times New Roman"/>
                <w:b/>
                <w:color w:val="000000"/>
                <w:kern w:val="2"/>
              </w:rPr>
              <w:t xml:space="preserve">Aparat RTG z ramieniem C – ogólnochirurgiczny – typ C </w:t>
            </w:r>
          </w:p>
        </w:tc>
        <w:tc>
          <w:tcPr>
            <w:tcW w:w="1631" w:type="dxa"/>
            <w:tcBorders>
              <w:right w:val="single" w:sz="4" w:space="0" w:color="auto"/>
            </w:tcBorders>
            <w:shd w:val="clear" w:color="auto" w:fill="F2F2F2"/>
            <w:vAlign w:val="center"/>
          </w:tcPr>
          <w:p w:rsidR="001C2467" w:rsidRPr="007423C0" w:rsidRDefault="001C2467" w:rsidP="001C2467">
            <w:pPr>
              <w:spacing w:after="0" w:line="240" w:lineRule="auto"/>
              <w:jc w:val="center"/>
              <w:rPr>
                <w:rFonts w:ascii="Garamond" w:eastAsia="Times New Roman" w:hAnsi="Garamond" w:cs="Times New Roman"/>
                <w:color w:val="000000"/>
                <w:kern w:val="2"/>
              </w:rPr>
            </w:pPr>
            <w:r>
              <w:rPr>
                <w:rFonts w:ascii="Garamond" w:eastAsia="Times New Roman" w:hAnsi="Garamond" w:cs="Times New Roman"/>
                <w:color w:val="000000"/>
                <w:kern w:val="2"/>
              </w:rPr>
              <w:t>2</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1C2467" w:rsidRPr="007423C0" w:rsidRDefault="001C2467" w:rsidP="001C2467">
            <w:pPr>
              <w:spacing w:after="0" w:line="240" w:lineRule="auto"/>
              <w:rPr>
                <w:rFonts w:ascii="Garamond" w:hAnsi="Garamond" w:cs="Times New Roman"/>
                <w:kern w:val="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1C2467" w:rsidRPr="007423C0" w:rsidRDefault="001C2467" w:rsidP="001C2467">
            <w:pPr>
              <w:spacing w:after="0" w:line="240" w:lineRule="auto"/>
              <w:rPr>
                <w:rFonts w:ascii="Garamond" w:hAnsi="Garamond" w:cs="Times New Roman"/>
                <w:kern w:val="2"/>
                <w:lang w:eastAsia="en-US"/>
              </w:rPr>
            </w:pPr>
          </w:p>
        </w:tc>
      </w:tr>
    </w:tbl>
    <w:p w:rsidR="001C2467" w:rsidRPr="007423C0" w:rsidRDefault="001C2467" w:rsidP="001C2467">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1C2467" w:rsidRPr="007423C0" w:rsidTr="001C2467">
        <w:trPr>
          <w:trHeight w:val="70"/>
          <w:jc w:val="right"/>
        </w:trPr>
        <w:tc>
          <w:tcPr>
            <w:tcW w:w="709" w:type="dxa"/>
            <w:tcBorders>
              <w:top w:val="nil"/>
              <w:left w:val="nil"/>
              <w:bottom w:val="nil"/>
              <w:right w:val="nil"/>
            </w:tcBorders>
            <w:shd w:val="clear" w:color="auto" w:fill="auto"/>
          </w:tcPr>
          <w:p w:rsidR="001C2467" w:rsidRPr="007423C0" w:rsidRDefault="001C2467" w:rsidP="001C2467">
            <w:pPr>
              <w:spacing w:after="0" w:line="240" w:lineRule="auto"/>
              <w:rPr>
                <w:rFonts w:ascii="Garamond" w:hAnsi="Garamond" w:cs="Times New Roman"/>
                <w:kern w:val="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1C2467" w:rsidRPr="007423C0" w:rsidRDefault="001C2467" w:rsidP="001C2467">
            <w:pPr>
              <w:spacing w:after="0" w:line="240" w:lineRule="auto"/>
              <w:rPr>
                <w:rFonts w:ascii="Garamond" w:hAnsi="Garamond" w:cs="Times New Roman"/>
                <w:kern w:val="2"/>
                <w:lang w:eastAsia="en-US"/>
              </w:rPr>
            </w:pPr>
            <w:r w:rsidRPr="007423C0">
              <w:rPr>
                <w:rFonts w:ascii="Garamond" w:hAnsi="Garamond" w:cs="Times New Roman"/>
                <w:b/>
                <w:kern w:val="2"/>
                <w:lang w:eastAsia="en-US"/>
              </w:rPr>
              <w:t>B:</w:t>
            </w:r>
            <w:r w:rsidRPr="007423C0">
              <w:rPr>
                <w:rFonts w:ascii="Garamond" w:hAnsi="Garamond" w:cs="Times New Roman"/>
                <w:kern w:val="2"/>
                <w:lang w:eastAsia="en-US"/>
              </w:rPr>
              <w:t xml:space="preserve"> Cena brutto</w:t>
            </w:r>
            <w:r w:rsidRPr="007423C0">
              <w:rPr>
                <w:rFonts w:ascii="Garamond" w:eastAsia="Times New Roman" w:hAnsi="Garamond" w:cs="Times New Roman"/>
                <w:bCs/>
                <w:color w:val="000000"/>
                <w:kern w:val="2"/>
              </w:rPr>
              <w:t xml:space="preserve"> instal</w:t>
            </w:r>
            <w:r w:rsidRPr="007423C0">
              <w:rPr>
                <w:rFonts w:ascii="Garamond" w:hAnsi="Garamond" w:cs="Times New Roman"/>
                <w:kern w:val="2"/>
                <w:lang w:eastAsia="en-US"/>
              </w:rPr>
              <w:t>acji, uruchomienia w Nowej siedziby Szpitala (w zł):</w:t>
            </w:r>
          </w:p>
        </w:tc>
      </w:tr>
      <w:tr w:rsidR="001C2467" w:rsidRPr="007423C0" w:rsidTr="001C2467">
        <w:trPr>
          <w:trHeight w:val="751"/>
          <w:jc w:val="right"/>
        </w:trPr>
        <w:tc>
          <w:tcPr>
            <w:tcW w:w="709" w:type="dxa"/>
            <w:tcBorders>
              <w:top w:val="nil"/>
              <w:left w:val="nil"/>
              <w:bottom w:val="nil"/>
              <w:right w:val="nil"/>
            </w:tcBorders>
            <w:shd w:val="clear" w:color="auto" w:fill="auto"/>
          </w:tcPr>
          <w:p w:rsidR="001C2467" w:rsidRPr="007423C0" w:rsidRDefault="001C2467" w:rsidP="001C2467">
            <w:pPr>
              <w:spacing w:after="0" w:line="240" w:lineRule="auto"/>
              <w:rPr>
                <w:rFonts w:ascii="Garamond" w:hAnsi="Garamond" w:cs="Times New Roman"/>
                <w:kern w:val="2"/>
                <w:lang w:eastAsia="en-US"/>
              </w:rPr>
            </w:pPr>
          </w:p>
        </w:tc>
        <w:tc>
          <w:tcPr>
            <w:tcW w:w="5199" w:type="dxa"/>
            <w:tcBorders>
              <w:left w:val="single" w:sz="4" w:space="0" w:color="auto"/>
            </w:tcBorders>
            <w:shd w:val="clear" w:color="auto" w:fill="auto"/>
            <w:vAlign w:val="center"/>
          </w:tcPr>
          <w:p w:rsidR="001C2467" w:rsidRPr="007423C0" w:rsidRDefault="001C2467" w:rsidP="001C2467">
            <w:pPr>
              <w:spacing w:after="0" w:line="240" w:lineRule="auto"/>
              <w:rPr>
                <w:rFonts w:ascii="Garamond" w:hAnsi="Garamond" w:cs="Times New Roman"/>
                <w:kern w:val="2"/>
                <w:lang w:eastAsia="en-US"/>
              </w:rPr>
            </w:pPr>
          </w:p>
        </w:tc>
      </w:tr>
    </w:tbl>
    <w:p w:rsidR="001C2467" w:rsidRPr="007423C0" w:rsidRDefault="001C2467" w:rsidP="001C2467">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1C2467" w:rsidRPr="007423C0" w:rsidTr="001C2467">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1C2467" w:rsidRPr="007423C0" w:rsidRDefault="001C2467" w:rsidP="001C2467">
            <w:pPr>
              <w:spacing w:after="0" w:line="240" w:lineRule="auto"/>
              <w:rPr>
                <w:rFonts w:ascii="Garamond" w:hAnsi="Garamond" w:cs="Times New Roman"/>
                <w:kern w:val="2"/>
                <w:lang w:eastAsia="en-US"/>
              </w:rPr>
            </w:pPr>
            <w:r w:rsidRPr="007423C0">
              <w:rPr>
                <w:rFonts w:ascii="Garamond" w:hAnsi="Garamond" w:cs="Times New Roman"/>
                <w:b/>
                <w:kern w:val="2"/>
                <w:lang w:eastAsia="en-US"/>
              </w:rPr>
              <w:t xml:space="preserve">C: </w:t>
            </w:r>
            <w:r w:rsidRPr="007423C0">
              <w:rPr>
                <w:rFonts w:ascii="Garamond" w:eastAsia="Times New Roman" w:hAnsi="Garamond" w:cs="Times New Roman"/>
                <w:kern w:val="2"/>
              </w:rPr>
              <w:t>Cena brutto szkoleń w nowej siedzibie Szpitala Uniwersyteckiego</w:t>
            </w:r>
            <w:r w:rsidRPr="007423C0">
              <w:rPr>
                <w:rFonts w:ascii="Garamond" w:hAnsi="Garamond" w:cs="Times New Roman"/>
                <w:kern w:val="2"/>
                <w:lang w:eastAsia="en-US"/>
              </w:rPr>
              <w:t xml:space="preserve"> (w zł):</w:t>
            </w:r>
          </w:p>
        </w:tc>
      </w:tr>
      <w:tr w:rsidR="001C2467" w:rsidRPr="007423C0" w:rsidTr="001C2467">
        <w:trPr>
          <w:trHeight w:val="631"/>
          <w:jc w:val="right"/>
        </w:trPr>
        <w:tc>
          <w:tcPr>
            <w:tcW w:w="5186" w:type="dxa"/>
            <w:tcBorders>
              <w:left w:val="single" w:sz="4" w:space="0" w:color="auto"/>
            </w:tcBorders>
            <w:shd w:val="clear" w:color="auto" w:fill="auto"/>
            <w:vAlign w:val="center"/>
          </w:tcPr>
          <w:p w:rsidR="001C2467" w:rsidRPr="007423C0" w:rsidRDefault="001C2467" w:rsidP="001C2467">
            <w:pPr>
              <w:spacing w:after="0" w:line="240" w:lineRule="auto"/>
              <w:rPr>
                <w:rFonts w:ascii="Garamond" w:hAnsi="Garamond" w:cs="Times New Roman"/>
                <w:kern w:val="2"/>
                <w:lang w:eastAsia="en-US"/>
              </w:rPr>
            </w:pPr>
          </w:p>
        </w:tc>
      </w:tr>
    </w:tbl>
    <w:p w:rsidR="001C2467" w:rsidRPr="007423C0" w:rsidRDefault="001C2467" w:rsidP="001C2467">
      <w:pPr>
        <w:spacing w:after="0" w:line="240" w:lineRule="auto"/>
        <w:rPr>
          <w:rFonts w:ascii="Times New Roman" w:eastAsia="Times New Roman" w:hAnsi="Times New Roman" w:cs="Times New Roman"/>
          <w:vanish/>
          <w:kern w:val="2"/>
          <w:sz w:val="24"/>
          <w:szCs w:val="24"/>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1C2467" w:rsidRPr="007423C0" w:rsidTr="001C2467">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1C2467" w:rsidRPr="007423C0" w:rsidRDefault="001C2467" w:rsidP="001C2467">
            <w:pPr>
              <w:snapToGrid w:val="0"/>
              <w:spacing w:after="0" w:line="240" w:lineRule="auto"/>
              <w:jc w:val="center"/>
              <w:rPr>
                <w:rFonts w:ascii="Garamond" w:eastAsia="Times New Roman" w:hAnsi="Garamond" w:cs="Times New Roman"/>
                <w:bCs/>
                <w:kern w:val="2"/>
              </w:rPr>
            </w:pPr>
            <w:r w:rsidRPr="007423C0">
              <w:rPr>
                <w:rFonts w:ascii="Garamond" w:eastAsia="Times New Roman" w:hAnsi="Garamond" w:cs="Times New Roman"/>
                <w:b/>
                <w:bCs/>
                <w:kern w:val="2"/>
              </w:rPr>
              <w:t>A+ B + C</w:t>
            </w:r>
            <w:r w:rsidRPr="007423C0">
              <w:rPr>
                <w:rFonts w:ascii="Garamond" w:eastAsia="Times New Roman" w:hAnsi="Garamond" w:cs="Times New Roman"/>
                <w:bCs/>
                <w:kern w:val="2"/>
              </w:rPr>
              <w:t xml:space="preserve">: Cena brutto oferty </w:t>
            </w:r>
            <w:r w:rsidRPr="007423C0">
              <w:rPr>
                <w:rFonts w:ascii="Garamond" w:eastAsia="Times New Roman" w:hAnsi="Garamond" w:cs="Times New Roman"/>
                <w:kern w:val="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1C2467" w:rsidRPr="007423C0" w:rsidRDefault="001C2467" w:rsidP="001C2467">
            <w:pPr>
              <w:snapToGrid w:val="0"/>
              <w:spacing w:after="0" w:line="240" w:lineRule="auto"/>
              <w:rPr>
                <w:rFonts w:ascii="Garamond" w:eastAsia="Times New Roman" w:hAnsi="Garamond" w:cs="Times New Roman"/>
                <w:bCs/>
                <w:kern w:val="2"/>
              </w:rPr>
            </w:pPr>
          </w:p>
        </w:tc>
      </w:tr>
    </w:tbl>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1C2467" w:rsidRDefault="001C2467" w:rsidP="00E607AB">
      <w:pPr>
        <w:spacing w:line="288" w:lineRule="auto"/>
        <w:rPr>
          <w:rFonts w:ascii="Century Gothic" w:hAnsi="Century Gothic" w:cs="Arial"/>
          <w:b/>
          <w:bCs/>
          <w:sz w:val="20"/>
          <w:u w:val="single"/>
        </w:rPr>
      </w:pPr>
    </w:p>
    <w:p w:rsidR="003C4AC4" w:rsidRDefault="003C4AC4" w:rsidP="00E607AB">
      <w:pPr>
        <w:spacing w:line="288" w:lineRule="auto"/>
        <w:rPr>
          <w:rFonts w:ascii="Century Gothic" w:hAnsi="Century Gothic" w:cs="Arial"/>
          <w:b/>
          <w:bCs/>
          <w:sz w:val="20"/>
          <w:u w:val="single"/>
        </w:rPr>
      </w:pPr>
    </w:p>
    <w:p w:rsidR="00E607AB" w:rsidRPr="001C2467" w:rsidRDefault="00C57B5C" w:rsidP="00E607AB">
      <w:pPr>
        <w:spacing w:line="288" w:lineRule="auto"/>
        <w:rPr>
          <w:rFonts w:ascii="Century Gothic" w:hAnsi="Century Gothic" w:cs="Arial"/>
          <w:b/>
          <w:bCs/>
          <w:sz w:val="20"/>
          <w:u w:val="single"/>
        </w:rPr>
      </w:pPr>
      <w:r>
        <w:rPr>
          <w:rFonts w:ascii="Century Gothic" w:hAnsi="Century Gothic" w:cs="Arial"/>
          <w:b/>
          <w:bCs/>
          <w:sz w:val="20"/>
          <w:u w:val="single"/>
        </w:rPr>
        <w:lastRenderedPageBreak/>
        <w:t>PR</w:t>
      </w:r>
      <w:r w:rsidR="00E607AB" w:rsidRPr="001C2467">
        <w:rPr>
          <w:rFonts w:ascii="Century Gothic" w:hAnsi="Century Gothic" w:cs="Arial"/>
          <w:b/>
          <w:bCs/>
          <w:sz w:val="20"/>
          <w:u w:val="single"/>
        </w:rPr>
        <w:t>ZEZNACZENIE / NAZEWNICTWO</w:t>
      </w:r>
    </w:p>
    <w:p w:rsidR="00E607AB" w:rsidRPr="001C2467" w:rsidRDefault="00E607AB" w:rsidP="00E607AB">
      <w:pPr>
        <w:spacing w:line="288" w:lineRule="auto"/>
        <w:rPr>
          <w:rFonts w:ascii="Century Gothic" w:hAnsi="Century Gothic" w:cs="Arial"/>
          <w:b/>
          <w:bCs/>
          <w:sz w:val="20"/>
        </w:rPr>
      </w:pPr>
      <w:r w:rsidRPr="001C2467">
        <w:rPr>
          <w:rFonts w:ascii="Century Gothic" w:hAnsi="Century Gothic" w:cs="Arial"/>
          <w:b/>
          <w:bCs/>
          <w:sz w:val="20"/>
        </w:rPr>
        <w:t>uwaga przy wystawianiu dokumentów finansowo-księgowych, protokołów przekazania, itp. obowiązuje nazewnictwo jak w poniższej tabeli</w:t>
      </w:r>
    </w:p>
    <w:p w:rsidR="00E607AB" w:rsidRPr="001C2467" w:rsidRDefault="00E607AB" w:rsidP="00E607AB">
      <w:pPr>
        <w:spacing w:line="288" w:lineRule="auto"/>
        <w:rPr>
          <w:rFonts w:ascii="Century Gothic" w:hAnsi="Century Gothic" w:cs="Arial"/>
          <w:b/>
          <w:bCs/>
          <w:sz w:val="18"/>
          <w:szCs w:val="18"/>
        </w:rPr>
      </w:pPr>
    </w:p>
    <w:tbl>
      <w:tblPr>
        <w:tblW w:w="12763" w:type="dxa"/>
        <w:tblInd w:w="65" w:type="dxa"/>
        <w:tblLayout w:type="fixed"/>
        <w:tblCellMar>
          <w:left w:w="70" w:type="dxa"/>
          <w:right w:w="70" w:type="dxa"/>
        </w:tblCellMar>
        <w:tblLook w:val="04A0" w:firstRow="1" w:lastRow="0" w:firstColumn="1" w:lastColumn="0" w:noHBand="0" w:noVBand="1"/>
      </w:tblPr>
      <w:tblGrid>
        <w:gridCol w:w="2197"/>
        <w:gridCol w:w="1917"/>
        <w:gridCol w:w="2835"/>
        <w:gridCol w:w="851"/>
        <w:gridCol w:w="4963"/>
      </w:tblGrid>
      <w:tr w:rsidR="00E607AB" w:rsidRPr="001C2467" w:rsidTr="001C2467">
        <w:trPr>
          <w:trHeight w:val="600"/>
        </w:trPr>
        <w:tc>
          <w:tcPr>
            <w:tcW w:w="2197" w:type="dxa"/>
            <w:tcBorders>
              <w:top w:val="single" w:sz="4" w:space="0" w:color="auto"/>
              <w:left w:val="single" w:sz="4" w:space="0" w:color="auto"/>
              <w:bottom w:val="single" w:sz="4" w:space="0" w:color="auto"/>
              <w:right w:val="single" w:sz="4" w:space="0" w:color="auto"/>
            </w:tcBorders>
            <w:vAlign w:val="center"/>
            <w:hideMark/>
          </w:tcPr>
          <w:p w:rsidR="00E607AB" w:rsidRPr="001C2467" w:rsidRDefault="00021362" w:rsidP="00021362">
            <w:pPr>
              <w:autoSpaceDE w:val="0"/>
              <w:spacing w:line="256" w:lineRule="auto"/>
              <w:jc w:val="center"/>
              <w:rPr>
                <w:rFonts w:ascii="Century Gothic" w:eastAsia="Times New Roman" w:hAnsi="Century Gothic"/>
                <w:sz w:val="18"/>
                <w:szCs w:val="18"/>
              </w:rPr>
            </w:pPr>
            <w:r>
              <w:rPr>
                <w:rFonts w:ascii="Century Gothic" w:hAnsi="Century Gothic"/>
                <w:sz w:val="18"/>
                <w:szCs w:val="18"/>
              </w:rPr>
              <w:t>O</w:t>
            </w:r>
            <w:r w:rsidR="00E607AB" w:rsidRPr="001C2467">
              <w:rPr>
                <w:rFonts w:ascii="Century Gothic" w:hAnsi="Century Gothic"/>
                <w:sz w:val="18"/>
                <w:szCs w:val="18"/>
              </w:rPr>
              <w:t>bszar</w:t>
            </w:r>
          </w:p>
        </w:tc>
        <w:tc>
          <w:tcPr>
            <w:tcW w:w="1917" w:type="dxa"/>
            <w:tcBorders>
              <w:top w:val="single" w:sz="4" w:space="0" w:color="auto"/>
              <w:left w:val="nil"/>
              <w:bottom w:val="single" w:sz="4" w:space="0" w:color="auto"/>
              <w:right w:val="single" w:sz="4" w:space="0" w:color="auto"/>
            </w:tcBorders>
            <w:vAlign w:val="center"/>
            <w:hideMark/>
          </w:tcPr>
          <w:p w:rsidR="00E607AB" w:rsidRPr="001C2467" w:rsidRDefault="00021362" w:rsidP="00021362">
            <w:pPr>
              <w:autoSpaceDE w:val="0"/>
              <w:spacing w:line="256" w:lineRule="auto"/>
              <w:jc w:val="center"/>
              <w:rPr>
                <w:rFonts w:ascii="Century Gothic" w:eastAsia="Times New Roman" w:hAnsi="Century Gothic"/>
                <w:sz w:val="18"/>
                <w:szCs w:val="18"/>
              </w:rPr>
            </w:pPr>
            <w:r>
              <w:rPr>
                <w:rFonts w:ascii="Century Gothic" w:hAnsi="Century Gothic"/>
                <w:sz w:val="18"/>
                <w:szCs w:val="18"/>
              </w:rPr>
              <w:t>P</w:t>
            </w:r>
            <w:r w:rsidR="00E607AB" w:rsidRPr="001C2467">
              <w:rPr>
                <w:rFonts w:ascii="Century Gothic" w:hAnsi="Century Gothic"/>
                <w:sz w:val="18"/>
                <w:szCs w:val="18"/>
              </w:rPr>
              <w:t>omieszczenie</w:t>
            </w:r>
          </w:p>
        </w:tc>
        <w:tc>
          <w:tcPr>
            <w:tcW w:w="2835" w:type="dxa"/>
            <w:tcBorders>
              <w:top w:val="single" w:sz="4" w:space="0" w:color="auto"/>
              <w:left w:val="nil"/>
              <w:bottom w:val="single" w:sz="4" w:space="0" w:color="auto"/>
              <w:right w:val="single" w:sz="4" w:space="0" w:color="auto"/>
            </w:tcBorders>
            <w:vAlign w:val="center"/>
            <w:hideMark/>
          </w:tcPr>
          <w:p w:rsidR="00E607AB" w:rsidRPr="001C2467" w:rsidRDefault="00E607AB" w:rsidP="00021362">
            <w:pPr>
              <w:autoSpaceDE w:val="0"/>
              <w:spacing w:line="256" w:lineRule="auto"/>
              <w:jc w:val="center"/>
              <w:rPr>
                <w:rFonts w:ascii="Century Gothic" w:eastAsia="Times New Roman" w:hAnsi="Century Gothic"/>
                <w:sz w:val="18"/>
                <w:szCs w:val="18"/>
              </w:rPr>
            </w:pPr>
            <w:r w:rsidRPr="001C2467">
              <w:rPr>
                <w:rFonts w:ascii="Century Gothic" w:hAnsi="Century Gothic"/>
                <w:sz w:val="18"/>
                <w:szCs w:val="18"/>
              </w:rPr>
              <w:t>Nazwa w projekcie „unijnym”</w:t>
            </w:r>
          </w:p>
        </w:tc>
        <w:tc>
          <w:tcPr>
            <w:tcW w:w="851" w:type="dxa"/>
            <w:tcBorders>
              <w:top w:val="single" w:sz="4" w:space="0" w:color="auto"/>
              <w:left w:val="nil"/>
              <w:bottom w:val="single" w:sz="4" w:space="0" w:color="auto"/>
              <w:right w:val="single" w:sz="4" w:space="0" w:color="auto"/>
            </w:tcBorders>
            <w:vAlign w:val="center"/>
          </w:tcPr>
          <w:p w:rsidR="00E607AB" w:rsidRPr="001C2467" w:rsidRDefault="00E607AB" w:rsidP="00021362">
            <w:pPr>
              <w:autoSpaceDE w:val="0"/>
              <w:spacing w:line="256" w:lineRule="auto"/>
              <w:jc w:val="center"/>
              <w:rPr>
                <w:rFonts w:ascii="Century Gothic" w:eastAsia="Times New Roman" w:hAnsi="Century Gothic"/>
                <w:sz w:val="18"/>
                <w:szCs w:val="18"/>
              </w:rPr>
            </w:pPr>
            <w:r w:rsidRPr="001C2467">
              <w:rPr>
                <w:rFonts w:ascii="Century Gothic" w:eastAsia="Times New Roman" w:hAnsi="Century Gothic"/>
                <w:sz w:val="18"/>
                <w:szCs w:val="18"/>
              </w:rPr>
              <w:t>szt.</w:t>
            </w:r>
          </w:p>
        </w:tc>
        <w:tc>
          <w:tcPr>
            <w:tcW w:w="4963" w:type="dxa"/>
            <w:tcBorders>
              <w:top w:val="single" w:sz="4" w:space="0" w:color="auto"/>
              <w:left w:val="single" w:sz="4" w:space="0" w:color="auto"/>
              <w:bottom w:val="single" w:sz="4" w:space="0" w:color="auto"/>
              <w:right w:val="single" w:sz="4" w:space="0" w:color="auto"/>
            </w:tcBorders>
            <w:vAlign w:val="center"/>
            <w:hideMark/>
          </w:tcPr>
          <w:p w:rsidR="00E607AB" w:rsidRPr="001C2467" w:rsidRDefault="00E607AB" w:rsidP="00021362">
            <w:pPr>
              <w:autoSpaceDE w:val="0"/>
              <w:spacing w:line="256" w:lineRule="auto"/>
              <w:jc w:val="center"/>
              <w:rPr>
                <w:rFonts w:ascii="Century Gothic" w:eastAsia="Times New Roman" w:hAnsi="Century Gothic"/>
                <w:sz w:val="18"/>
                <w:szCs w:val="18"/>
              </w:rPr>
            </w:pPr>
            <w:r w:rsidRPr="001C2467">
              <w:rPr>
                <w:rFonts w:ascii="Century Gothic" w:hAnsi="Century Gothic"/>
                <w:sz w:val="18"/>
                <w:szCs w:val="18"/>
              </w:rPr>
              <w:t>Uwagi</w:t>
            </w:r>
          </w:p>
        </w:tc>
      </w:tr>
      <w:tr w:rsidR="00E607AB" w:rsidRPr="001C2467" w:rsidTr="001C2467">
        <w:trPr>
          <w:trHeight w:val="600"/>
        </w:trPr>
        <w:tc>
          <w:tcPr>
            <w:tcW w:w="2197" w:type="dxa"/>
            <w:tcBorders>
              <w:top w:val="single" w:sz="4" w:space="0" w:color="auto"/>
              <w:left w:val="single" w:sz="4" w:space="0" w:color="auto"/>
              <w:bottom w:val="single" w:sz="4" w:space="0" w:color="auto"/>
              <w:right w:val="single" w:sz="4" w:space="0" w:color="auto"/>
            </w:tcBorders>
            <w:vAlign w:val="center"/>
          </w:tcPr>
          <w:p w:rsidR="00E607AB" w:rsidRPr="001C2467" w:rsidRDefault="00E607AB" w:rsidP="001C2467">
            <w:pPr>
              <w:spacing w:after="0" w:line="240" w:lineRule="auto"/>
              <w:jc w:val="center"/>
              <w:rPr>
                <w:rFonts w:ascii="Century Gothic" w:eastAsia="Times New Roman" w:hAnsi="Century Gothic"/>
                <w:color w:val="000000"/>
                <w:sz w:val="18"/>
                <w:szCs w:val="18"/>
                <w:lang w:eastAsia="pl-PL"/>
              </w:rPr>
            </w:pPr>
            <w:r w:rsidRPr="001C2467">
              <w:rPr>
                <w:rFonts w:ascii="Century Gothic" w:eastAsia="Times New Roman" w:hAnsi="Century Gothic"/>
                <w:color w:val="000000"/>
                <w:sz w:val="18"/>
                <w:szCs w:val="18"/>
                <w:lang w:eastAsia="pl-PL"/>
              </w:rPr>
              <w:t>BLOK OPERACYJNY</w:t>
            </w:r>
          </w:p>
        </w:tc>
        <w:tc>
          <w:tcPr>
            <w:tcW w:w="1917" w:type="dxa"/>
            <w:tcBorders>
              <w:top w:val="single" w:sz="4" w:space="0" w:color="auto"/>
              <w:left w:val="nil"/>
              <w:bottom w:val="single" w:sz="4" w:space="0" w:color="auto"/>
              <w:right w:val="single" w:sz="4" w:space="0" w:color="auto"/>
            </w:tcBorders>
            <w:vAlign w:val="center"/>
          </w:tcPr>
          <w:p w:rsidR="00E607AB" w:rsidRPr="001C2467" w:rsidRDefault="00E607AB" w:rsidP="001C2467">
            <w:pPr>
              <w:spacing w:after="0" w:line="240" w:lineRule="auto"/>
              <w:jc w:val="center"/>
              <w:rPr>
                <w:rFonts w:ascii="Century Gothic" w:eastAsia="Times New Roman" w:hAnsi="Century Gothic"/>
                <w:color w:val="000000"/>
                <w:sz w:val="18"/>
                <w:szCs w:val="18"/>
                <w:lang w:eastAsia="pl-PL"/>
              </w:rPr>
            </w:pPr>
            <w:r w:rsidRPr="001C2467">
              <w:rPr>
                <w:rFonts w:ascii="Century Gothic" w:eastAsia="Times New Roman" w:hAnsi="Century Gothic"/>
                <w:color w:val="000000"/>
                <w:sz w:val="18"/>
                <w:szCs w:val="18"/>
                <w:lang w:eastAsia="pl-PL"/>
              </w:rPr>
              <w:t>Wyposażenie wspólne</w:t>
            </w:r>
          </w:p>
        </w:tc>
        <w:tc>
          <w:tcPr>
            <w:tcW w:w="2835" w:type="dxa"/>
            <w:tcBorders>
              <w:top w:val="single" w:sz="4" w:space="0" w:color="auto"/>
              <w:left w:val="nil"/>
              <w:bottom w:val="single" w:sz="4" w:space="0" w:color="auto"/>
              <w:right w:val="single" w:sz="4" w:space="0" w:color="auto"/>
            </w:tcBorders>
            <w:vAlign w:val="center"/>
          </w:tcPr>
          <w:p w:rsidR="00E607AB" w:rsidRPr="001C2467" w:rsidRDefault="00E607AB" w:rsidP="001C2467">
            <w:pPr>
              <w:spacing w:after="0" w:line="240" w:lineRule="auto"/>
              <w:rPr>
                <w:rFonts w:ascii="Century Gothic" w:eastAsia="Times New Roman" w:hAnsi="Century Gothic"/>
                <w:color w:val="000000"/>
                <w:sz w:val="18"/>
                <w:szCs w:val="18"/>
                <w:lang w:eastAsia="pl-PL"/>
              </w:rPr>
            </w:pPr>
            <w:r w:rsidRPr="001C2467">
              <w:rPr>
                <w:rFonts w:ascii="Century Gothic" w:eastAsia="Times New Roman" w:hAnsi="Century Gothic"/>
                <w:color w:val="000000"/>
                <w:sz w:val="18"/>
                <w:szCs w:val="18"/>
                <w:lang w:eastAsia="pl-PL"/>
              </w:rPr>
              <w:t>aparat RTG z ramieniem C (ogólnochirurgiczny)</w:t>
            </w:r>
          </w:p>
        </w:tc>
        <w:tc>
          <w:tcPr>
            <w:tcW w:w="851" w:type="dxa"/>
            <w:tcBorders>
              <w:top w:val="single" w:sz="4" w:space="0" w:color="auto"/>
              <w:left w:val="nil"/>
              <w:bottom w:val="single" w:sz="4" w:space="0" w:color="auto"/>
              <w:right w:val="single" w:sz="4" w:space="0" w:color="auto"/>
            </w:tcBorders>
            <w:vAlign w:val="center"/>
          </w:tcPr>
          <w:p w:rsidR="00E607AB" w:rsidRPr="001C2467" w:rsidRDefault="00E607AB" w:rsidP="001C2467">
            <w:pPr>
              <w:spacing w:after="0" w:line="240" w:lineRule="auto"/>
              <w:jc w:val="center"/>
              <w:rPr>
                <w:rFonts w:ascii="Century Gothic" w:eastAsia="Times New Roman" w:hAnsi="Century Gothic"/>
                <w:color w:val="000000"/>
                <w:sz w:val="18"/>
                <w:szCs w:val="18"/>
                <w:lang w:eastAsia="pl-PL"/>
              </w:rPr>
            </w:pPr>
            <w:r w:rsidRPr="001C2467">
              <w:rPr>
                <w:rFonts w:ascii="Century Gothic" w:eastAsia="Times New Roman" w:hAnsi="Century Gothic"/>
                <w:color w:val="000000"/>
                <w:sz w:val="18"/>
                <w:szCs w:val="18"/>
                <w:lang w:eastAsia="pl-PL"/>
              </w:rPr>
              <w:t>2</w:t>
            </w:r>
          </w:p>
        </w:tc>
        <w:tc>
          <w:tcPr>
            <w:tcW w:w="4963" w:type="dxa"/>
            <w:tcBorders>
              <w:top w:val="single" w:sz="4" w:space="0" w:color="auto"/>
              <w:left w:val="single" w:sz="4" w:space="0" w:color="auto"/>
              <w:bottom w:val="single" w:sz="4" w:space="0" w:color="auto"/>
              <w:right w:val="single" w:sz="4" w:space="0" w:color="auto"/>
            </w:tcBorders>
          </w:tcPr>
          <w:p w:rsidR="00E607AB" w:rsidRPr="001C2467" w:rsidRDefault="00E607AB" w:rsidP="00E607AB">
            <w:pPr>
              <w:autoSpaceDE w:val="0"/>
              <w:autoSpaceDN w:val="0"/>
              <w:adjustRightInd w:val="0"/>
              <w:spacing w:after="0" w:line="240" w:lineRule="auto"/>
              <w:jc w:val="both"/>
              <w:rPr>
                <w:rFonts w:ascii="Century Gothic" w:hAnsi="Century Gothic"/>
                <w:color w:val="000000"/>
                <w:sz w:val="18"/>
                <w:szCs w:val="18"/>
              </w:rPr>
            </w:pPr>
            <w:r w:rsidRPr="001C2467">
              <w:rPr>
                <w:rFonts w:ascii="Century Gothic" w:hAnsi="Century Gothic"/>
                <w:color w:val="000000"/>
                <w:sz w:val="18"/>
                <w:szCs w:val="18"/>
              </w:rPr>
              <w:t>2 szt. - pakiet 3 (ogólnochirurgiczny – typ C, generator ok. 2 kW)</w:t>
            </w:r>
          </w:p>
        </w:tc>
      </w:tr>
    </w:tbl>
    <w:p w:rsidR="00334A44" w:rsidRPr="001A32C6" w:rsidRDefault="00334A44" w:rsidP="00334A44">
      <w:pPr>
        <w:spacing w:line="288" w:lineRule="auto"/>
        <w:rPr>
          <w:rFonts w:ascii="Century Gothic" w:eastAsia="Times New Roman" w:hAnsi="Century Gothic" w:cs="Arial"/>
          <w:b/>
          <w:bCs/>
          <w:sz w:val="16"/>
          <w:szCs w:val="16"/>
        </w:rPr>
      </w:pPr>
    </w:p>
    <w:p w:rsidR="00334A44" w:rsidRDefault="00334A44" w:rsidP="00334A44">
      <w:pPr>
        <w:spacing w:after="0" w:line="240" w:lineRule="auto"/>
        <w:rPr>
          <w:rFonts w:ascii="Century Gothic" w:hAnsi="Century Gothic"/>
          <w:b/>
          <w:sz w:val="20"/>
          <w:szCs w:val="20"/>
        </w:rPr>
      </w:pPr>
      <w:r>
        <w:rPr>
          <w:rFonts w:ascii="Century Gothic" w:hAnsi="Century Gothic"/>
          <w:b/>
          <w:sz w:val="20"/>
          <w:szCs w:val="20"/>
        </w:rPr>
        <w:t>Parame</w:t>
      </w:r>
      <w:r w:rsidR="001C2467">
        <w:rPr>
          <w:rFonts w:ascii="Century Gothic" w:hAnsi="Century Gothic"/>
          <w:b/>
          <w:sz w:val="20"/>
          <w:szCs w:val="20"/>
        </w:rPr>
        <w:t>try techniczne i eksploatacyjne:</w:t>
      </w:r>
    </w:p>
    <w:tbl>
      <w:tblPr>
        <w:tblW w:w="14175" w:type="dxa"/>
        <w:tblInd w:w="-361" w:type="dxa"/>
        <w:tblLayout w:type="fixed"/>
        <w:tblCellMar>
          <w:left w:w="70" w:type="dxa"/>
          <w:right w:w="70" w:type="dxa"/>
        </w:tblCellMar>
        <w:tblLook w:val="04A0" w:firstRow="1" w:lastRow="0" w:firstColumn="1" w:lastColumn="0" w:noHBand="0" w:noVBand="1"/>
      </w:tblPr>
      <w:tblGrid>
        <w:gridCol w:w="842"/>
        <w:gridCol w:w="5401"/>
        <w:gridCol w:w="1559"/>
        <w:gridCol w:w="3119"/>
        <w:gridCol w:w="3254"/>
      </w:tblGrid>
      <w:tr w:rsidR="00334A44" w:rsidTr="00BD580E">
        <w:tc>
          <w:tcPr>
            <w:tcW w:w="842"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Lp.</w:t>
            </w:r>
          </w:p>
        </w:tc>
        <w:tc>
          <w:tcPr>
            <w:tcW w:w="5401"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PARAMETR/FUNKCJA/WARUNKI</w:t>
            </w:r>
          </w:p>
        </w:tc>
        <w:tc>
          <w:tcPr>
            <w:tcW w:w="1559"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Parametr wymagany</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 xml:space="preserve">Parametr oceniany </w:t>
            </w: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334A44" w:rsidRPr="00BD580E" w:rsidRDefault="00334A44" w:rsidP="00BD580E">
            <w:pPr>
              <w:snapToGrid w:val="0"/>
              <w:spacing w:after="0" w:line="288" w:lineRule="auto"/>
              <w:rPr>
                <w:rFonts w:ascii="Century Gothic" w:hAnsi="Century Gothic"/>
                <w:b/>
                <w:sz w:val="16"/>
                <w:szCs w:val="16"/>
              </w:rPr>
            </w:pPr>
            <w:r w:rsidRPr="00BD580E">
              <w:rPr>
                <w:rFonts w:ascii="Century Gothic" w:hAnsi="Century Gothic"/>
                <w:b/>
                <w:sz w:val="16"/>
                <w:szCs w:val="16"/>
              </w:rPr>
              <w:t>Parametr oferowany</w:t>
            </w:r>
          </w:p>
        </w:tc>
      </w:tr>
      <w:tr w:rsidR="00334A44" w:rsidTr="00BD580E">
        <w:tc>
          <w:tcPr>
            <w:tcW w:w="842"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sz w:val="16"/>
                <w:szCs w:val="16"/>
              </w:rPr>
            </w:pPr>
            <w:r w:rsidRPr="00BD580E">
              <w:rPr>
                <w:rFonts w:ascii="Century Gothic" w:hAnsi="Century Gothic"/>
                <w:b/>
                <w:sz w:val="16"/>
                <w:szCs w:val="16"/>
              </w:rPr>
              <w:t xml:space="preserve">APARAT RTG Z RAMIENIEM C </w:t>
            </w:r>
          </w:p>
        </w:tc>
        <w:tc>
          <w:tcPr>
            <w:tcW w:w="1559"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snapToGrid w:val="0"/>
              <w:spacing w:after="0" w:line="288" w:lineRule="auto"/>
              <w:rPr>
                <w:rFonts w:ascii="Century Gothic" w:hAnsi="Century Gothic"/>
                <w:b/>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334A44" w:rsidRPr="00BD580E" w:rsidRDefault="00334A44"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334A44" w:rsidRPr="00BD580E" w:rsidRDefault="00334A44" w:rsidP="00BD580E">
            <w:pPr>
              <w:snapToGrid w:val="0"/>
              <w:spacing w:after="0" w:line="288" w:lineRule="auto"/>
              <w:rPr>
                <w:rFonts w:ascii="Century Gothic" w:hAnsi="Century Gothic"/>
                <w:sz w:val="16"/>
                <w:szCs w:val="16"/>
              </w:rPr>
            </w:pPr>
          </w:p>
        </w:tc>
      </w:tr>
      <w:tr w:rsidR="00334A44" w:rsidTr="00BD580E">
        <w:tc>
          <w:tcPr>
            <w:tcW w:w="842"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A26ADA" w:rsidRDefault="00334A44" w:rsidP="00BD580E">
            <w:pPr>
              <w:snapToGrid w:val="0"/>
              <w:spacing w:after="0" w:line="288" w:lineRule="auto"/>
              <w:rPr>
                <w:rFonts w:ascii="Century Gothic" w:hAnsi="Century Gothic"/>
                <w:sz w:val="16"/>
                <w:szCs w:val="16"/>
              </w:rPr>
            </w:pPr>
            <w:r w:rsidRPr="00A26ADA">
              <w:rPr>
                <w:rFonts w:ascii="Century Gothic" w:hAnsi="Century Gothic"/>
                <w:sz w:val="16"/>
                <w:szCs w:val="16"/>
              </w:rPr>
              <w:t>Rok produkcji  min. 2019 r. Aparat posiadający oznakowanie CE i certyfikat CE</w:t>
            </w:r>
          </w:p>
        </w:tc>
        <w:tc>
          <w:tcPr>
            <w:tcW w:w="1559" w:type="dxa"/>
            <w:tcBorders>
              <w:top w:val="single" w:sz="4" w:space="0" w:color="000000"/>
              <w:left w:val="single" w:sz="4" w:space="0" w:color="000000"/>
              <w:bottom w:val="single" w:sz="4" w:space="0" w:color="000000"/>
              <w:right w:val="nil"/>
            </w:tcBorders>
            <w:vAlign w:val="center"/>
            <w:hideMark/>
          </w:tcPr>
          <w:p w:rsidR="00334A44" w:rsidRPr="00BD580E" w:rsidRDefault="00334A44" w:rsidP="00021362">
            <w:pPr>
              <w:snapToGrid w:val="0"/>
              <w:spacing w:after="0" w:line="288" w:lineRule="auto"/>
              <w:jc w:val="center"/>
              <w:rPr>
                <w:rFonts w:ascii="Century Gothic" w:hAnsi="Century Gothic"/>
                <w:sz w:val="16"/>
                <w:szCs w:val="16"/>
              </w:rPr>
            </w:pPr>
            <w:r w:rsidRPr="00BD580E">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334A44" w:rsidRPr="00BD580E" w:rsidRDefault="00334A44"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34A44" w:rsidRPr="00BD580E" w:rsidRDefault="00334A44" w:rsidP="00BD580E">
            <w:pPr>
              <w:snapToGrid w:val="0"/>
              <w:spacing w:after="0" w:line="288" w:lineRule="auto"/>
              <w:rPr>
                <w:rFonts w:ascii="Century Gothic" w:hAnsi="Century Gothic"/>
                <w:sz w:val="16"/>
                <w:szCs w:val="16"/>
              </w:rPr>
            </w:pPr>
            <w:r w:rsidRPr="00BD580E">
              <w:rPr>
                <w:rFonts w:ascii="Century Gothic" w:hAnsi="Century Gothic"/>
                <w:sz w:val="16"/>
                <w:szCs w:val="16"/>
              </w:rPr>
              <w:t>- - -</w:t>
            </w:r>
          </w:p>
        </w:tc>
      </w:tr>
      <w:tr w:rsidR="00334A44" w:rsidTr="00BD580E">
        <w:trPr>
          <w:trHeight w:val="530"/>
        </w:trPr>
        <w:tc>
          <w:tcPr>
            <w:tcW w:w="842"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A26ADA" w:rsidRDefault="00334A44" w:rsidP="00BD580E">
            <w:pPr>
              <w:pStyle w:val="HTML-wstpniesformatowany"/>
              <w:spacing w:line="288" w:lineRule="auto"/>
              <w:rPr>
                <w:rFonts w:ascii="Century Gothic" w:hAnsi="Century Gothic" w:cs="Times New Roman"/>
                <w:sz w:val="16"/>
                <w:szCs w:val="16"/>
                <w:lang w:eastAsia="en-US"/>
              </w:rPr>
            </w:pPr>
            <w:r w:rsidRPr="00A26ADA">
              <w:rPr>
                <w:rFonts w:ascii="Century Gothic" w:hAnsi="Century Gothic" w:cs="Times New Roman"/>
                <w:sz w:val="16"/>
                <w:szCs w:val="16"/>
                <w:lang w:eastAsia="en-US"/>
              </w:rPr>
              <w:t xml:space="preserve">Aparat w pełni spełniający wymogi obowiązujących procedur wzorcowych dla procedur ogólnochirurgicznych / endoskopowych, </w:t>
            </w:r>
          </w:p>
          <w:p w:rsidR="00334A44" w:rsidRPr="00A26ADA" w:rsidRDefault="00334A44" w:rsidP="00BD580E">
            <w:pPr>
              <w:pStyle w:val="HTML-wstpniesformatowany"/>
              <w:spacing w:line="288" w:lineRule="auto"/>
              <w:rPr>
                <w:rFonts w:ascii="Century Gothic" w:hAnsi="Century Gothic" w:cs="Times New Roman"/>
                <w:sz w:val="16"/>
                <w:szCs w:val="16"/>
                <w:lang w:eastAsia="en-US"/>
              </w:rPr>
            </w:pPr>
          </w:p>
          <w:p w:rsidR="00334A44" w:rsidRPr="00A26ADA" w:rsidRDefault="00334A44" w:rsidP="00BD580E">
            <w:pPr>
              <w:pStyle w:val="HTML-wstpniesformatowany"/>
              <w:spacing w:line="288" w:lineRule="auto"/>
              <w:rPr>
                <w:rFonts w:ascii="Century Gothic" w:hAnsi="Century Gothic" w:cs="Times New Roman"/>
                <w:i/>
                <w:sz w:val="16"/>
                <w:szCs w:val="16"/>
              </w:rPr>
            </w:pPr>
            <w:r w:rsidRPr="00A26ADA">
              <w:rPr>
                <w:rFonts w:ascii="Century Gothic" w:hAnsi="Century Gothic" w:cs="Times New Roman"/>
                <w:i/>
                <w:sz w:val="16"/>
                <w:szCs w:val="16"/>
              </w:rPr>
              <w:t xml:space="preserve">dotyczy: </w:t>
            </w:r>
            <w:r w:rsidRPr="00A26ADA">
              <w:rPr>
                <w:rFonts w:ascii="Century Gothic" w:hAnsi="Century Gothic"/>
                <w:i/>
                <w:sz w:val="16"/>
                <w:szCs w:val="16"/>
              </w:rPr>
              <w:t>procedur wzorcowych opisanych w obwieszczeniu Ministra Zdrowia z dnia 10 listopada 2015 r. w sprawie ogłoszenia wykazu wzorcowych procedur radiologicznych z zakresu radiologii, diagnostyki obrazowej i radiologii zabiegowej (Dz. Urz. Min. Zdrowia z 2015 r., poz. 78)</w:t>
            </w:r>
          </w:p>
        </w:tc>
        <w:tc>
          <w:tcPr>
            <w:tcW w:w="1559" w:type="dxa"/>
            <w:tcBorders>
              <w:top w:val="single" w:sz="4" w:space="0" w:color="000000"/>
              <w:left w:val="single" w:sz="4" w:space="0" w:color="000000"/>
              <w:bottom w:val="single" w:sz="4" w:space="0" w:color="000000"/>
              <w:right w:val="nil"/>
            </w:tcBorders>
            <w:vAlign w:val="center"/>
            <w:hideMark/>
          </w:tcPr>
          <w:p w:rsidR="00334A44" w:rsidRPr="00BD580E" w:rsidRDefault="00334A44" w:rsidP="00021362">
            <w:pPr>
              <w:snapToGrid w:val="0"/>
              <w:spacing w:after="0" w:line="288" w:lineRule="auto"/>
              <w:jc w:val="center"/>
              <w:rPr>
                <w:rFonts w:ascii="Century Gothic" w:hAnsi="Century Gothic"/>
                <w:sz w:val="16"/>
                <w:szCs w:val="16"/>
              </w:rPr>
            </w:pPr>
            <w:r w:rsidRPr="00BD580E">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334A44" w:rsidRPr="00BD580E" w:rsidRDefault="00334A44"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34A44" w:rsidRPr="00BD580E" w:rsidRDefault="00334A44" w:rsidP="00BD580E">
            <w:pPr>
              <w:snapToGrid w:val="0"/>
              <w:spacing w:after="0" w:line="288" w:lineRule="auto"/>
              <w:rPr>
                <w:rFonts w:ascii="Century Gothic" w:hAnsi="Century Gothic"/>
                <w:sz w:val="16"/>
                <w:szCs w:val="16"/>
              </w:rPr>
            </w:pPr>
            <w:r w:rsidRPr="00BD580E">
              <w:rPr>
                <w:rFonts w:ascii="Century Gothic" w:hAnsi="Century Gothic"/>
                <w:sz w:val="16"/>
                <w:szCs w:val="16"/>
              </w:rPr>
              <w:t>- - -</w:t>
            </w:r>
          </w:p>
        </w:tc>
      </w:tr>
      <w:tr w:rsidR="00334A44" w:rsidTr="00BD580E">
        <w:tc>
          <w:tcPr>
            <w:tcW w:w="842" w:type="dxa"/>
            <w:tcBorders>
              <w:top w:val="single" w:sz="4" w:space="0" w:color="000000"/>
              <w:left w:val="single" w:sz="4" w:space="0" w:color="000000"/>
              <w:bottom w:val="single" w:sz="4" w:space="0" w:color="000000"/>
              <w:right w:val="nil"/>
            </w:tcBorders>
            <w:vAlign w:val="center"/>
          </w:tcPr>
          <w:p w:rsidR="00334A44" w:rsidRPr="00BD580E" w:rsidRDefault="00334A44"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334A44" w:rsidRPr="00BD580E" w:rsidRDefault="00334A44" w:rsidP="00BD580E">
            <w:pPr>
              <w:snapToGrid w:val="0"/>
              <w:spacing w:after="0" w:line="288" w:lineRule="auto"/>
              <w:rPr>
                <w:rFonts w:ascii="Century Gothic" w:hAnsi="Century Gothic"/>
                <w:spacing w:val="-1"/>
                <w:sz w:val="16"/>
                <w:szCs w:val="16"/>
              </w:rPr>
            </w:pPr>
            <w:r w:rsidRPr="00BD580E">
              <w:rPr>
                <w:rFonts w:ascii="Century Gothic" w:hAnsi="Century Gothic"/>
                <w:spacing w:val="-1"/>
                <w:sz w:val="16"/>
                <w:szCs w:val="16"/>
              </w:rPr>
              <w:t>Zasilanie 240V +/-10%, 50Hz</w:t>
            </w:r>
          </w:p>
        </w:tc>
        <w:tc>
          <w:tcPr>
            <w:tcW w:w="1559" w:type="dxa"/>
            <w:tcBorders>
              <w:top w:val="single" w:sz="4" w:space="0" w:color="000000"/>
              <w:left w:val="single" w:sz="4" w:space="0" w:color="000000"/>
              <w:bottom w:val="single" w:sz="4" w:space="0" w:color="000000"/>
              <w:right w:val="nil"/>
            </w:tcBorders>
            <w:vAlign w:val="center"/>
            <w:hideMark/>
          </w:tcPr>
          <w:p w:rsidR="00334A44" w:rsidRPr="00BD580E" w:rsidRDefault="00334A44" w:rsidP="00021362">
            <w:pPr>
              <w:snapToGrid w:val="0"/>
              <w:spacing w:after="0" w:line="288" w:lineRule="auto"/>
              <w:jc w:val="center"/>
              <w:rPr>
                <w:rFonts w:ascii="Century Gothic" w:hAnsi="Century Gothic"/>
                <w:sz w:val="16"/>
                <w:szCs w:val="16"/>
              </w:rPr>
            </w:pPr>
            <w:r w:rsidRPr="00BD580E">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334A44" w:rsidRPr="00BD580E" w:rsidRDefault="00334A44"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34A44" w:rsidRPr="00BD580E" w:rsidRDefault="00334A44" w:rsidP="00BD580E">
            <w:pPr>
              <w:snapToGrid w:val="0"/>
              <w:spacing w:after="0" w:line="288" w:lineRule="auto"/>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GENERATOR</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vAlign w:val="center"/>
          </w:tcPr>
          <w:p w:rsidR="00BD580E" w:rsidRPr="00BD580E" w:rsidRDefault="00BD580E" w:rsidP="00BD580E">
            <w:pPr>
              <w:spacing w:before="100" w:beforeAutospacing="1" w:after="100" w:afterAutospacing="1" w:line="288" w:lineRule="auto"/>
              <w:jc w:val="both"/>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rPr>
                <w:rFonts w:ascii="Century Gothic" w:hAnsi="Century Gothic"/>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Generator wysokiej częstotliwości  [kHz]</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40</w:t>
            </w:r>
          </w:p>
        </w:tc>
        <w:tc>
          <w:tcPr>
            <w:tcW w:w="3119" w:type="dxa"/>
            <w:tcBorders>
              <w:top w:val="single" w:sz="4" w:space="0" w:color="000000"/>
              <w:left w:val="single" w:sz="4" w:space="0" w:color="000000"/>
              <w:bottom w:val="single" w:sz="4" w:space="0" w:color="000000"/>
              <w:right w:val="single" w:sz="4" w:space="0" w:color="auto"/>
            </w:tcBorders>
            <w:vAlign w:val="center"/>
          </w:tcPr>
          <w:p w:rsidR="00BD580E" w:rsidRPr="00BD580E" w:rsidRDefault="00BD580E" w:rsidP="00BD580E">
            <w:pPr>
              <w:spacing w:before="100" w:beforeAutospacing="1" w:after="100" w:afterAutospacing="1" w:line="288" w:lineRule="auto"/>
              <w:jc w:val="both"/>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Nagwek"/>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Moc generatora [kW]</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2,02</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both"/>
              <w:rPr>
                <w:rFonts w:ascii="Century Gothic" w:hAnsi="Century Gothic"/>
                <w:strike/>
                <w:sz w:val="16"/>
                <w:szCs w:val="16"/>
              </w:rPr>
            </w:pPr>
            <w:r w:rsidRPr="00BD580E">
              <w:rPr>
                <w:rFonts w:ascii="Century Gothic" w:hAnsi="Century Gothic"/>
                <w:sz w:val="16"/>
                <w:szCs w:val="16"/>
              </w:rPr>
              <w:t>≥ 5,0 – 5 pkt., 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Zasilanie jednofazowe  230 [V]</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Możliwość przełączania trybu ręcznego i automatycznego dostosowania parametrów ekspozycji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 xml:space="preserve">Nożny włącznik ekspozycji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LAMPA RTG</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Typ z anodą rotacyjną lub stacjonarną</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anoda rotacyjna – 3 pkt.,</w:t>
            </w:r>
          </w:p>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sz w:val="16"/>
                <w:szCs w:val="16"/>
              </w:rPr>
            </w:pPr>
            <w:r w:rsidRPr="00BD580E">
              <w:rPr>
                <w:rFonts w:ascii="Century Gothic" w:hAnsi="Century Gothic" w:cs="Calibri"/>
                <w:sz w:val="16"/>
                <w:szCs w:val="16"/>
              </w:rPr>
              <w:t>anoda stacjonarna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Liczba ognisk - podać</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1</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dwuogniskowa – 3 pkt.</w:t>
            </w:r>
          </w:p>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jednoogniskowa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Footnote"/>
              <w:suppressAutoHyphens w:val="0"/>
              <w:overflowPunct/>
              <w:autoSpaceDE/>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eastAsia="pl-PL"/>
              </w:rPr>
              <w:t>Rozmiar małego/najmniejszego ogniska – podać [mm] o ile występuje</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0,3</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wartość wymagana – 1 pkt., niższa niż wymagana – 2 pkt., brak małego ogniska – 0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Rozmiar dużego (lub jedynego ogniska) ogniska – podać [mm]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0,6</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wartość wymagana – 1 pkt., niższa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Pojemność cieplna anody – podać [kHU]</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50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sz w:val="16"/>
                <w:szCs w:val="16"/>
              </w:rPr>
            </w:pPr>
            <w:r w:rsidRPr="00BD580E">
              <w:rPr>
                <w:rFonts w:ascii="Century Gothic" w:hAnsi="Century Gothic" w:cs="Calibri"/>
                <w:sz w:val="16"/>
                <w:szCs w:val="16"/>
              </w:rPr>
              <w:t>200 kHU i więcej – 3 pkt., 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Szybkość chłodzenia anody – podać [kHU/min]</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20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xml:space="preserve">Pojemność cieplna kołpaka – podać [kHU]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700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5000 i więcej – 3 pkt.</w:t>
            </w:r>
          </w:p>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FLUOROSKOPIA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Minimalny zakres napięciowy 40-110 [kV]</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Natężenie prądu fluoroskopii  ciągłej [mA]</w:t>
            </w:r>
          </w:p>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b/>
                <w:sz w:val="16"/>
                <w:szCs w:val="16"/>
                <w:lang w:val="pl-PL"/>
              </w:rPr>
              <w:t>UWAGA</w:t>
            </w:r>
            <w:r w:rsidRPr="00BD580E">
              <w:rPr>
                <w:rFonts w:ascii="Century Gothic" w:hAnsi="Century Gothic" w:cs="Calibri"/>
                <w:sz w:val="16"/>
                <w:szCs w:val="16"/>
                <w:lang w:val="pl-PL"/>
              </w:rPr>
              <w:t xml:space="preserve">: </w:t>
            </w:r>
            <w:r w:rsidRPr="00BD580E">
              <w:rPr>
                <w:rFonts w:ascii="Century Gothic" w:hAnsi="Century Gothic" w:cs="Calibri"/>
                <w:i/>
                <w:sz w:val="16"/>
                <w:szCs w:val="16"/>
                <w:lang w:val="pl-PL"/>
              </w:rPr>
              <w:t>wymagane jest podanie max natężenia w trybie fluoroskopii ciągłej.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8</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20 i więcej – 2 pkt.</w:t>
            </w:r>
          </w:p>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Tryb fluoroskopii ciągłej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Natężenie prądu fluoroskopii  impulskowej  [mA]</w:t>
            </w:r>
          </w:p>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b/>
                <w:sz w:val="16"/>
                <w:szCs w:val="16"/>
                <w:lang w:val="pl-PL"/>
              </w:rPr>
              <w:t>UWAGA</w:t>
            </w:r>
            <w:r w:rsidRPr="00BD580E">
              <w:rPr>
                <w:rFonts w:ascii="Century Gothic" w:hAnsi="Century Gothic" w:cs="Calibri"/>
                <w:sz w:val="16"/>
                <w:szCs w:val="16"/>
                <w:lang w:val="pl-PL"/>
              </w:rPr>
              <w:t xml:space="preserve">: </w:t>
            </w:r>
            <w:r w:rsidRPr="00BD580E">
              <w:rPr>
                <w:rFonts w:ascii="Century Gothic" w:hAnsi="Century Gothic" w:cs="Calibri"/>
                <w:i/>
                <w:sz w:val="16"/>
                <w:szCs w:val="16"/>
                <w:lang w:val="pl-PL"/>
              </w:rPr>
              <w:t>wymagane jest podanie max natężenia w trybie fluoroskopii impulsowej.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≥12</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20 i więcej – 2 pkt.</w:t>
            </w:r>
          </w:p>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sz w:val="16"/>
                <w:szCs w:val="16"/>
              </w:rPr>
              <w:t>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Tryb fluoroskopii pulsacyjnej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Tryb fluoroskopii o obniżonej dawce</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Automatyczny dobór paramentów fluoroskopii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Ręczny dobór parametrów fluoroskopii (oddzielnie kV i mA)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5765C8"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Programy anatomiczne dla fluoroskopii</w:t>
            </w:r>
            <w:r w:rsidR="005765C8">
              <w:rPr>
                <w:rFonts w:ascii="Century Gothic" w:hAnsi="Century Gothic" w:cs="Calibri"/>
                <w:sz w:val="16"/>
                <w:szCs w:val="16"/>
                <w:lang w:val="pl-PL"/>
              </w:rPr>
              <w:t xml:space="preserve"> </w:t>
            </w:r>
          </w:p>
          <w:p w:rsidR="00BD580E" w:rsidRPr="005965BD" w:rsidRDefault="005765C8" w:rsidP="00BD580E">
            <w:pPr>
              <w:pStyle w:val="Standard"/>
              <w:snapToGrid w:val="0"/>
              <w:spacing w:before="100" w:beforeAutospacing="1" w:after="100" w:afterAutospacing="1" w:line="288" w:lineRule="auto"/>
              <w:jc w:val="both"/>
              <w:rPr>
                <w:rFonts w:ascii="Century Gothic" w:hAnsi="Century Gothic" w:cs="Calibri"/>
                <w:color w:val="FF0000"/>
                <w:sz w:val="16"/>
                <w:szCs w:val="16"/>
                <w:lang w:val="pl-PL"/>
              </w:rPr>
            </w:pPr>
            <w:r w:rsidRPr="005965BD">
              <w:rPr>
                <w:rFonts w:ascii="Century Gothic" w:hAnsi="Century Gothic" w:cs="Calibri"/>
                <w:color w:val="FF0000"/>
                <w:sz w:val="16"/>
                <w:szCs w:val="16"/>
                <w:lang w:val="pl-PL"/>
              </w:rPr>
              <w:lastRenderedPageBreak/>
              <w:t>Zamawiający dopuszcza aparat RTG z ramieniem C, który posiada specjalną platformę chirurgiczną ze wstępnymi profilami obrazowania: ogólnym, ortopedycznym oraz kręgosłupa.</w:t>
            </w:r>
          </w:p>
          <w:p w:rsidR="005765C8" w:rsidRPr="00BD580E" w:rsidRDefault="005765C8"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lastRenderedPageBreak/>
              <w:t>podać</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10 i więcej – 2 pkt., mniejsze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RADIOGRAFIA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line="288" w:lineRule="auto"/>
              <w:jc w:val="both"/>
              <w:rPr>
                <w:rFonts w:ascii="Century Gothic" w:hAnsi="Century Gothic"/>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607B57">
              <w:rPr>
                <w:rFonts w:ascii="Century Gothic" w:hAnsi="Century Gothic" w:cs="Calibri"/>
                <w:sz w:val="16"/>
                <w:szCs w:val="16"/>
              </w:rPr>
              <w:t>Natężenie – podać [mA]</w:t>
            </w:r>
          </w:p>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i/>
                <w:sz w:val="16"/>
                <w:szCs w:val="16"/>
                <w:lang w:val="pl-PL"/>
              </w:rPr>
            </w:pPr>
            <w:r w:rsidRPr="00607B57">
              <w:rPr>
                <w:rFonts w:ascii="Century Gothic" w:hAnsi="Century Gothic" w:cs="Calibri"/>
                <w:b/>
                <w:sz w:val="16"/>
                <w:szCs w:val="16"/>
                <w:lang w:val="pl-PL"/>
              </w:rPr>
              <w:t>UWAGA</w:t>
            </w:r>
            <w:r w:rsidRPr="00607B57">
              <w:rPr>
                <w:rFonts w:ascii="Century Gothic" w:hAnsi="Century Gothic" w:cs="Calibri"/>
                <w:sz w:val="16"/>
                <w:szCs w:val="16"/>
                <w:lang w:val="pl-PL"/>
              </w:rPr>
              <w:t xml:space="preserve">: </w:t>
            </w:r>
            <w:r w:rsidRPr="00607B57">
              <w:rPr>
                <w:rFonts w:ascii="Century Gothic" w:hAnsi="Century Gothic" w:cs="Calibri"/>
                <w:i/>
                <w:sz w:val="16"/>
                <w:szCs w:val="16"/>
                <w:lang w:val="pl-PL"/>
              </w:rPr>
              <w:t>wymagane jest podanie maksymalnego natężenia prądu radiografii cyfrowej (radiografii na wzmacniaczu obrazów).</w:t>
            </w:r>
          </w:p>
          <w:p w:rsidR="00956DCE" w:rsidRPr="00607B57" w:rsidRDefault="00956DCE" w:rsidP="00956DC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color w:val="FF0000"/>
                <w:sz w:val="16"/>
                <w:szCs w:val="16"/>
                <w:lang w:val="pl-PL"/>
              </w:rPr>
              <w:t xml:space="preserve">lub </w:t>
            </w:r>
            <w:r w:rsidRPr="00607B57">
              <w:rPr>
                <w:rFonts w:ascii="Century Gothic" w:eastAsia="Times New Roman" w:hAnsi="Century Gothic" w:cstheme="minorHAnsi"/>
                <w:color w:val="FF0000"/>
                <w:sz w:val="16"/>
                <w:szCs w:val="16"/>
                <w:lang w:val="pl-PL" w:eastAsia="pl-PL"/>
              </w:rPr>
              <w:t>aparat RTG z ramieniem C, posiadający tryb Digital Spote Mode, zamiast trybu klasycznej radiografii, której natężenie wynosi 75 mA</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  20</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607B57" w:rsidRDefault="00BD580E" w:rsidP="00BD580E">
            <w:pPr>
              <w:spacing w:line="288" w:lineRule="auto"/>
              <w:jc w:val="both"/>
              <w:rPr>
                <w:rFonts w:ascii="Century Gothic" w:hAnsi="Century Gothic"/>
                <w:sz w:val="16"/>
                <w:szCs w:val="16"/>
              </w:rPr>
            </w:pPr>
            <w:r w:rsidRPr="00607B57">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Ręczny dobór parametrów radiografii (oddzielnie kV i mAs)</w:t>
            </w:r>
            <w:r w:rsidR="00956DCE" w:rsidRPr="00607B57">
              <w:rPr>
                <w:rFonts w:ascii="Century Gothic" w:hAnsi="Century Gothic" w:cs="Calibri"/>
                <w:sz w:val="16"/>
                <w:szCs w:val="16"/>
                <w:lang w:val="pl-PL"/>
              </w:rPr>
              <w:t xml:space="preserve"> </w:t>
            </w:r>
            <w:r w:rsidR="00956DCE" w:rsidRPr="00607B57">
              <w:rPr>
                <w:rFonts w:ascii="Century Gothic" w:hAnsi="Century Gothic" w:cs="Calibri"/>
                <w:color w:val="FF0000"/>
                <w:sz w:val="16"/>
                <w:szCs w:val="16"/>
                <w:lang w:val="pl-PL"/>
              </w:rPr>
              <w:t xml:space="preserve">lub </w:t>
            </w:r>
            <w:r w:rsidR="00956DCE" w:rsidRPr="00607B57">
              <w:rPr>
                <w:rFonts w:ascii="Century Gothic" w:eastAsia="Times New Roman" w:hAnsi="Century Gothic" w:cstheme="minorHAnsi"/>
                <w:color w:val="FF0000"/>
                <w:sz w:val="16"/>
                <w:szCs w:val="16"/>
                <w:lang w:val="pl-PL" w:eastAsia="pl-PL"/>
              </w:rPr>
              <w:t>aparat RTG z ramieniem C, który nie posiada możliwości ręcznego ustawienia parametrów radiografii, lecz tryb Digital Spote Mode, w którym aparat sam dobiera parametry ( kV i mAs)</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607B57" w:rsidRDefault="00BD580E" w:rsidP="00BD580E">
            <w:pPr>
              <w:spacing w:before="100" w:beforeAutospacing="1" w:after="100" w:afterAutospacing="1" w:line="288" w:lineRule="auto"/>
              <w:jc w:val="center"/>
              <w:rPr>
                <w:rFonts w:ascii="Century Gothic" w:eastAsia="Andale Sans UI" w:hAnsi="Century Gothic"/>
                <w:kern w:val="2"/>
                <w:sz w:val="16"/>
                <w:szCs w:val="16"/>
                <w:lang w:eastAsia="pl-PL"/>
              </w:rPr>
            </w:pPr>
            <w:r w:rsidRPr="00607B57">
              <w:rPr>
                <w:rFonts w:ascii="Century Gothic" w:eastAsia="Andale Sans UI" w:hAnsi="Century Gothic"/>
                <w:kern w:val="2"/>
                <w:sz w:val="16"/>
                <w:szCs w:val="16"/>
                <w:lang w:eastAsia="pl-PL"/>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607B57">
              <w:rPr>
                <w:rFonts w:ascii="Century Gothic" w:hAnsi="Century Gothic" w:cs="Calibri"/>
                <w:sz w:val="16"/>
                <w:szCs w:val="16"/>
              </w:rPr>
              <w:t>Programy anatomiczne dla radiografii</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tcPr>
          <w:p w:rsidR="00BD580E" w:rsidRPr="00607B57" w:rsidRDefault="00BD580E" w:rsidP="00BD580E">
            <w:pPr>
              <w:spacing w:before="100" w:beforeAutospacing="1" w:after="100" w:afterAutospacing="1" w:line="288" w:lineRule="auto"/>
              <w:jc w:val="both"/>
              <w:rPr>
                <w:rFonts w:ascii="Century Gothic" w:hAnsi="Century Gothic"/>
                <w:color w:val="FF0000"/>
                <w:sz w:val="16"/>
                <w:szCs w:val="16"/>
              </w:rPr>
            </w:pPr>
            <w:r w:rsidRPr="00607B57">
              <w:rPr>
                <w:rFonts w:ascii="Century Gothic" w:hAnsi="Century Gothic"/>
                <w:sz w:val="16"/>
                <w:szCs w:val="16"/>
              </w:rPr>
              <w:t>10 i więcej – 2 pkt., mniejsze wartości – 1 pkt.</w:t>
            </w:r>
            <w:r w:rsidR="00956DCE" w:rsidRPr="00607B57">
              <w:rPr>
                <w:rFonts w:ascii="Century Gothic" w:hAnsi="Century Gothic"/>
                <w:sz w:val="16"/>
                <w:szCs w:val="16"/>
              </w:rPr>
              <w:t xml:space="preserve"> </w:t>
            </w:r>
            <w:r w:rsidR="00956DCE" w:rsidRPr="00607B57">
              <w:rPr>
                <w:rFonts w:ascii="Century Gothic" w:hAnsi="Century Gothic"/>
                <w:color w:val="FF0000"/>
                <w:sz w:val="16"/>
                <w:szCs w:val="16"/>
              </w:rPr>
              <w:t>brak – 0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KOLIMACJA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Regulacja ustawień wraz z podglądem bez konieczności ekspozycji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Nagwek"/>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 xml:space="preserve">Przysłona kolista lub </w:t>
            </w:r>
            <w:r w:rsidRPr="00BD580E">
              <w:rPr>
                <w:rFonts w:ascii="Century Gothic" w:hAnsi="Century Gothic"/>
                <w:sz w:val="16"/>
                <w:szCs w:val="16"/>
              </w:rPr>
              <w:t>aparat posiadający przesłonę prostokątną do kolimacji koncentrycznej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Przysłona szczelinowa</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lang w:val="pl-PL"/>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RAMIĘ C</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Obrót orbitalny ramienia C – podać [º]</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120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wartość wymagana – 1 pkt., wyższa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Głębokość ramienia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68</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wartość wymagana – 1 pkt., wyższa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Obrót rotacyjny względem osi wzdłużnej – podać [º]</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360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wartość wymagana – 1 pkt., wyższa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Minimalny zakres ruchu pionowego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40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Minimalny zakres ruchu poziomego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20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Minimalny zakres ruchu wahadłowego nie mniejszy niż</w:t>
            </w:r>
            <w:r w:rsidRPr="00BD580E">
              <w:rPr>
                <w:rFonts w:ascii="Century Gothic" w:hAnsi="Century Gothic" w:cs="Calibri"/>
                <w:color w:val="FF0000"/>
                <w:sz w:val="16"/>
                <w:szCs w:val="16"/>
                <w:lang w:val="pl-PL"/>
              </w:rPr>
              <w:t xml:space="preserve">  </w:t>
            </w:r>
            <w:r w:rsidRPr="00BD580E">
              <w:rPr>
                <w:rFonts w:ascii="Century Gothic" w:hAnsi="Century Gothic" w:cs="Calibri"/>
                <w:sz w:val="16"/>
                <w:szCs w:val="16"/>
                <w:lang w:val="pl-PL"/>
              </w:rPr>
              <w:t>+/- 10 [º]</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SID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90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Wolna przestrzeń – odległość pomiędzy obudową lampy a wzmacniaczem obrazu – podać [cm]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70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xml:space="preserve">Uchwyt na wzmacniaczu obrazu lub </w:t>
            </w:r>
            <w:r w:rsidRPr="00BD580E">
              <w:rPr>
                <w:rFonts w:ascii="Century Gothic" w:hAnsi="Century Gothic"/>
                <w:sz w:val="16"/>
                <w:szCs w:val="16"/>
                <w:lang w:val="pl-PL"/>
              </w:rPr>
              <w:t>z uchwytem zlokalizowanym w bezpośredniej bliskości detektora montowanym na kolumnie ramienia C</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Waga ramienia C wraz z wózkiem [kg]</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color w:val="FF0000"/>
                <w:sz w:val="16"/>
                <w:szCs w:val="16"/>
              </w:rPr>
            </w:pPr>
            <w:r w:rsidRPr="00607B57">
              <w:rPr>
                <w:rFonts w:ascii="Century Gothic" w:hAnsi="Century Gothic" w:cs="Calibri"/>
                <w:sz w:val="16"/>
                <w:szCs w:val="16"/>
              </w:rPr>
              <w:t xml:space="preserve">≤ </w:t>
            </w:r>
            <w:r w:rsidRPr="00607B57">
              <w:rPr>
                <w:rFonts w:ascii="Century Gothic" w:hAnsi="Century Gothic" w:cs="Calibri"/>
                <w:strike/>
                <w:sz w:val="16"/>
                <w:szCs w:val="16"/>
              </w:rPr>
              <w:t>360</w:t>
            </w:r>
            <w:r w:rsidR="00956DCE" w:rsidRPr="00607B57">
              <w:rPr>
                <w:rFonts w:ascii="Century Gothic" w:hAnsi="Century Gothic" w:cs="Calibri"/>
                <w:strike/>
                <w:sz w:val="16"/>
                <w:szCs w:val="16"/>
              </w:rPr>
              <w:t xml:space="preserve">  </w:t>
            </w:r>
            <w:r w:rsidR="00956DCE" w:rsidRPr="00607B57">
              <w:rPr>
                <w:rFonts w:ascii="Century Gothic" w:hAnsi="Century Gothic" w:cs="Calibri"/>
                <w:color w:val="FF0000"/>
                <w:sz w:val="16"/>
                <w:szCs w:val="16"/>
              </w:rPr>
              <w:t>500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both"/>
              <w:rPr>
                <w:rFonts w:ascii="Century Gothic" w:hAnsi="Century Gothic"/>
                <w:sz w:val="16"/>
                <w:szCs w:val="16"/>
              </w:rPr>
            </w:pPr>
            <w:r w:rsidRPr="00BD580E">
              <w:rPr>
                <w:rFonts w:ascii="Century Gothic" w:hAnsi="Century Gothic"/>
                <w:sz w:val="16"/>
                <w:szCs w:val="16"/>
              </w:rPr>
              <w:t>≤ 300 kg – 2 pkt., większe wartości – 1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b/>
                <w:sz w:val="16"/>
                <w:szCs w:val="16"/>
                <w:lang w:val="pl-PL"/>
              </w:rPr>
              <w:t>TOR WIZYJNY</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both"/>
              <w:rPr>
                <w:rFonts w:ascii="Century Gothic" w:hAnsi="Century Gothic"/>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Kratka przeciwrozproszeniowa wbudowana we wzmacniacz obrazu</w:t>
            </w:r>
            <w:r w:rsidR="00956DCE" w:rsidRPr="00607B57">
              <w:rPr>
                <w:rFonts w:ascii="Century Gothic" w:hAnsi="Century Gothic" w:cs="Calibri"/>
                <w:sz w:val="16"/>
                <w:szCs w:val="16"/>
                <w:lang w:val="pl-PL"/>
              </w:rPr>
              <w:t xml:space="preserve"> lub </w:t>
            </w:r>
            <w:r w:rsidR="00956DCE" w:rsidRPr="00607B57">
              <w:rPr>
                <w:rFonts w:ascii="Century Gothic" w:eastAsia="Times New Roman" w:hAnsi="Century Gothic" w:cstheme="minorHAnsi"/>
                <w:color w:val="FF0000"/>
                <w:sz w:val="16"/>
                <w:szCs w:val="16"/>
                <w:lang w:val="pl-PL" w:eastAsia="pl-PL"/>
              </w:rPr>
              <w:t>aparat RTG z ramieniem C, którego kratka przeciwrozproszeniowa montowana jest we wzmacniaczu obrazu, ale posiada możliwość jej demontażu</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Średnica wzmacniacza obrazu (lub długość boku detektora) – podać [cm]</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 30</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607B57">
              <w:rPr>
                <w:rFonts w:ascii="Century Gothic" w:hAnsi="Century Gothic" w:cs="Calibri"/>
                <w:sz w:val="16"/>
                <w:szCs w:val="16"/>
              </w:rPr>
              <w:t xml:space="preserve">Ilość pół wzmacniacza obrazu </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 3</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Wartość DQE (wartość typowa)  - podać [%]</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snapToGrid w:val="0"/>
              <w:spacing w:before="100" w:beforeAutospacing="1" w:after="100" w:afterAutospacing="1" w:line="288" w:lineRule="auto"/>
              <w:jc w:val="center"/>
              <w:rPr>
                <w:rFonts w:ascii="Century Gothic" w:hAnsi="Century Gothic"/>
                <w:sz w:val="16"/>
                <w:szCs w:val="16"/>
              </w:rPr>
            </w:pPr>
            <w:r w:rsidRPr="00607B57">
              <w:rPr>
                <w:rFonts w:ascii="Century Gothic" w:hAnsi="Century Gothic"/>
                <w:sz w:val="16"/>
                <w:szCs w:val="16"/>
              </w:rPr>
              <w:t>≥ 65</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607B57">
              <w:rPr>
                <w:rFonts w:ascii="Century Gothic" w:hAnsi="Century Gothic" w:cs="Calibri"/>
                <w:sz w:val="16"/>
                <w:szCs w:val="16"/>
              </w:rPr>
              <w:t>Rozdzielczość kamery CCD - podać</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 1024x1024</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Głębia przetwarzania obrazów  – podać [bit]</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snapToGrid w:val="0"/>
              <w:spacing w:before="100" w:beforeAutospacing="1" w:after="100" w:afterAutospacing="1" w:line="288" w:lineRule="auto"/>
              <w:jc w:val="center"/>
              <w:rPr>
                <w:rFonts w:ascii="Century Gothic" w:hAnsi="Century Gothic"/>
                <w:sz w:val="16"/>
                <w:szCs w:val="16"/>
              </w:rPr>
            </w:pPr>
            <w:r w:rsidRPr="00607B57">
              <w:rPr>
                <w:rFonts w:ascii="Century Gothic" w:hAnsi="Century Gothic"/>
                <w:sz w:val="16"/>
                <w:szCs w:val="16"/>
              </w:rPr>
              <w:t>≥ 14</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snapToGrid w:val="0"/>
              <w:spacing w:before="100" w:beforeAutospacing="1" w:after="100" w:afterAutospacing="1" w:line="288" w:lineRule="auto"/>
              <w:jc w:val="both"/>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wartość wymagana – 1 pkt., wyższa niż wymagana – 2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Sterowanie z panelu dotykowego LCD wbudowanego w wózek aparatu (1) lub panel sterujący wbudowany w aparat (2)</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color w:val="FF0000"/>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956DC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 xml:space="preserve">Monitory LCD (2 sztuki) </w:t>
            </w:r>
            <w:r w:rsidRPr="00607B57">
              <w:rPr>
                <w:rFonts w:ascii="Century Gothic" w:hAnsi="Century Gothic" w:cs="Calibri"/>
                <w:color w:val="FF0000"/>
                <w:sz w:val="16"/>
                <w:szCs w:val="16"/>
                <w:lang w:val="pl-PL"/>
              </w:rPr>
              <w:t xml:space="preserve">lub </w:t>
            </w:r>
            <w:r w:rsidRPr="00607B57">
              <w:rPr>
                <w:rFonts w:ascii="Century Gothic" w:eastAsia="Times New Roman" w:hAnsi="Century Gothic" w:cstheme="minorHAnsi"/>
                <w:color w:val="FF0000"/>
                <w:sz w:val="16"/>
                <w:szCs w:val="16"/>
                <w:lang w:val="pl-PL" w:eastAsia="pl-PL"/>
              </w:rPr>
              <w:t>jeden monitor dzielony na dwa ekrany, o przekątnej 32 cale</w:t>
            </w:r>
            <w:r w:rsidRPr="00607B57">
              <w:rPr>
                <w:rFonts w:eastAsia="Times New Roman" w:cstheme="minorHAnsi"/>
                <w:lang w:val="pl-PL" w:eastAsia="pl-PL"/>
              </w:rPr>
              <w:t>.</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widowControl/>
              <w:numPr>
                <w:ilvl w:val="3"/>
                <w:numId w:val="6"/>
              </w:numPr>
              <w:tabs>
                <w:tab w:val="left" w:pos="191"/>
              </w:tabs>
              <w:snapToGrid w:val="0"/>
              <w:spacing w:line="288" w:lineRule="auto"/>
              <w:jc w:val="both"/>
              <w:textAlignment w:val="baseline"/>
              <w:rPr>
                <w:rFonts w:ascii="Century Gothic" w:hAnsi="Century Gothic" w:cs="Calibri"/>
                <w:sz w:val="16"/>
                <w:szCs w:val="16"/>
                <w:lang w:val="pl-PL"/>
              </w:rPr>
            </w:pPr>
            <w:r w:rsidRPr="00607B57">
              <w:rPr>
                <w:rFonts w:ascii="Century Gothic" w:hAnsi="Century Gothic" w:cs="Calibri"/>
                <w:sz w:val="16"/>
                <w:szCs w:val="16"/>
                <w:lang w:val="pl-PL"/>
              </w:rPr>
              <w:t xml:space="preserve">2 monitory na oddzielnym wózku (jeden do prezentacji obrazy Live, drugi do prezentacji obrazu referencyjnego)  </w:t>
            </w:r>
          </w:p>
          <w:p w:rsidR="00BD580E" w:rsidRPr="00607B57" w:rsidRDefault="00BD580E" w:rsidP="00BD580E">
            <w:pPr>
              <w:pStyle w:val="Standard"/>
              <w:snapToGrid w:val="0"/>
              <w:spacing w:line="288" w:lineRule="auto"/>
              <w:jc w:val="both"/>
              <w:rPr>
                <w:rFonts w:ascii="Century Gothic" w:hAnsi="Century Gothic" w:cs="Calibri"/>
                <w:sz w:val="16"/>
                <w:szCs w:val="16"/>
                <w:u w:val="single"/>
              </w:rPr>
            </w:pPr>
            <w:r w:rsidRPr="00607B57">
              <w:rPr>
                <w:rFonts w:ascii="Century Gothic" w:hAnsi="Century Gothic" w:cs="Calibri"/>
                <w:sz w:val="16"/>
                <w:szCs w:val="16"/>
                <w:u w:val="single"/>
              </w:rPr>
              <w:t>lub:</w:t>
            </w:r>
          </w:p>
          <w:p w:rsidR="00BD580E" w:rsidRPr="00607B57" w:rsidRDefault="00BD580E" w:rsidP="00BD580E">
            <w:pPr>
              <w:pStyle w:val="Standard"/>
              <w:widowControl/>
              <w:numPr>
                <w:ilvl w:val="0"/>
                <w:numId w:val="8"/>
              </w:numPr>
              <w:tabs>
                <w:tab w:val="left" w:pos="191"/>
              </w:tabs>
              <w:snapToGrid w:val="0"/>
              <w:spacing w:line="288" w:lineRule="auto"/>
              <w:ind w:left="0" w:firstLine="49"/>
              <w:jc w:val="both"/>
              <w:textAlignment w:val="baseline"/>
              <w:rPr>
                <w:rFonts w:ascii="Century Gothic" w:hAnsi="Century Gothic" w:cs="Calibri"/>
                <w:sz w:val="16"/>
                <w:szCs w:val="16"/>
                <w:lang w:val="pl-PL"/>
              </w:rPr>
            </w:pPr>
            <w:r w:rsidRPr="00607B57">
              <w:rPr>
                <w:rFonts w:ascii="Century Gothic" w:hAnsi="Century Gothic" w:cs="Calibri"/>
                <w:sz w:val="16"/>
                <w:szCs w:val="16"/>
                <w:lang w:val="pl-PL"/>
              </w:rPr>
              <w:t>aparat RTG z ramieniem C, którego dwa monitory diagnostyczne (jeden do prezentacji obrazu Live, drugi do prezentacji obrazu referencyjnego) umieszczone były na jednym wózku z Ramieniem C</w:t>
            </w:r>
          </w:p>
          <w:p w:rsidR="00956DCE" w:rsidRPr="00607B57" w:rsidRDefault="00956DCE" w:rsidP="00956DCE">
            <w:pPr>
              <w:pStyle w:val="Standard"/>
              <w:widowControl/>
              <w:numPr>
                <w:ilvl w:val="0"/>
                <w:numId w:val="8"/>
              </w:numPr>
              <w:tabs>
                <w:tab w:val="left" w:pos="191"/>
              </w:tabs>
              <w:snapToGrid w:val="0"/>
              <w:spacing w:line="288" w:lineRule="auto"/>
              <w:ind w:left="0" w:firstLine="49"/>
              <w:jc w:val="both"/>
              <w:textAlignment w:val="baseline"/>
              <w:rPr>
                <w:rFonts w:ascii="Century Gothic" w:hAnsi="Century Gothic" w:cs="Calibri"/>
                <w:sz w:val="16"/>
                <w:szCs w:val="16"/>
                <w:lang w:val="pl-PL"/>
              </w:rPr>
            </w:pPr>
            <w:r w:rsidRPr="00607B57">
              <w:rPr>
                <w:rFonts w:ascii="Century Gothic" w:hAnsi="Century Gothic" w:cs="Calibri"/>
                <w:color w:val="FF0000"/>
                <w:sz w:val="16"/>
                <w:szCs w:val="16"/>
                <w:lang w:val="pl-PL"/>
              </w:rPr>
              <w:t xml:space="preserve">lub: </w:t>
            </w:r>
            <w:r w:rsidRPr="00607B57">
              <w:rPr>
                <w:rFonts w:ascii="Century Gothic" w:eastAsia="Times New Roman" w:hAnsi="Century Gothic" w:cstheme="minorHAnsi"/>
                <w:color w:val="FF0000"/>
                <w:sz w:val="16"/>
                <w:szCs w:val="16"/>
                <w:lang w:val="pl-PL" w:eastAsia="pl-PL"/>
              </w:rPr>
              <w:t>aparat RTG z ramieniem C, który posiada jeden monitor dzielony na dwa ekrany, o przekątnej 32 cale. w technologii 4K UHD, którego rozdzielczość wynosi 3840x2160.</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Podać rozwiązanie</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 xml:space="preserve">Przekątna monitora – podać [‘]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Standard"/>
              <w:autoSpaceDE w:val="0"/>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19</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Standard"/>
              <w:autoSpaceDE w:val="0"/>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 xml:space="preserve">Rozdzielczość monitora – podać </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1280 x 1024</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b/>
                <w:sz w:val="16"/>
                <w:szCs w:val="16"/>
              </w:rPr>
              <w:t>PRZETWARZANIE OBRAZU</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Wyostrzanie krawędzi</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Powiększenie obrazu</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Inwersja obrazu: negatyw, odbicie w osi pionowej/poziomej</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Lista pacjentów</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Prezentacja mozaiki obrazów jednego pacjenta [obr/ekran]</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spacing w:before="100" w:beforeAutospacing="1" w:after="100" w:afterAutospacing="1" w:line="288" w:lineRule="auto"/>
              <w:jc w:val="center"/>
              <w:rPr>
                <w:rFonts w:ascii="Century Gothic" w:hAnsi="Century Gothic"/>
                <w:color w:val="FF0000"/>
                <w:sz w:val="16"/>
                <w:szCs w:val="16"/>
                <w:lang w:eastAsia="en-US"/>
              </w:rPr>
            </w:pPr>
            <w:r w:rsidRPr="00607B57">
              <w:rPr>
                <w:rFonts w:ascii="Century Gothic" w:hAnsi="Century Gothic"/>
                <w:sz w:val="16"/>
                <w:szCs w:val="16"/>
                <w:lang w:eastAsia="en-US"/>
              </w:rPr>
              <w:t xml:space="preserve">≥ </w:t>
            </w:r>
            <w:r w:rsidRPr="00607B57">
              <w:rPr>
                <w:rFonts w:ascii="Century Gothic" w:hAnsi="Century Gothic"/>
                <w:strike/>
                <w:sz w:val="16"/>
                <w:szCs w:val="16"/>
                <w:lang w:eastAsia="en-US"/>
              </w:rPr>
              <w:t>12</w:t>
            </w:r>
            <w:r w:rsidR="00956DCE" w:rsidRPr="00607B57">
              <w:rPr>
                <w:rFonts w:ascii="Century Gothic" w:hAnsi="Century Gothic"/>
                <w:strike/>
                <w:sz w:val="16"/>
                <w:szCs w:val="16"/>
                <w:lang w:eastAsia="en-US"/>
              </w:rPr>
              <w:t xml:space="preserve"> </w:t>
            </w:r>
            <w:r w:rsidR="00956DCE" w:rsidRPr="00607B57">
              <w:rPr>
                <w:rFonts w:ascii="Century Gothic" w:hAnsi="Century Gothic"/>
                <w:sz w:val="16"/>
                <w:szCs w:val="16"/>
                <w:lang w:eastAsia="en-US"/>
              </w:rPr>
              <w:t xml:space="preserve"> </w:t>
            </w:r>
            <w:r w:rsidR="00956DCE" w:rsidRPr="00607B57">
              <w:rPr>
                <w:rFonts w:ascii="Century Gothic" w:hAnsi="Century Gothic"/>
                <w:color w:val="FF0000"/>
                <w:sz w:val="16"/>
                <w:szCs w:val="16"/>
                <w:lang w:eastAsia="en-US"/>
              </w:rPr>
              <w:t>9</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spacing w:before="100" w:beforeAutospacing="1" w:after="100" w:afterAutospacing="1" w:line="288" w:lineRule="auto"/>
              <w:jc w:val="both"/>
              <w:rPr>
                <w:rFonts w:ascii="Century Gothic" w:hAnsi="Century Gothic"/>
                <w:sz w:val="16"/>
                <w:szCs w:val="16"/>
                <w:lang w:eastAsia="en-US"/>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Footnote"/>
              <w:suppressAutoHyphens w:val="0"/>
              <w:overflowPunct/>
              <w:autoSpaceDE/>
              <w:snapToGrid w:val="0"/>
              <w:spacing w:before="100" w:beforeAutospacing="1" w:after="100" w:afterAutospacing="1" w:line="288" w:lineRule="auto"/>
              <w:jc w:val="both"/>
              <w:rPr>
                <w:rFonts w:ascii="Century Gothic" w:hAnsi="Century Gothic" w:cs="Calibri"/>
                <w:sz w:val="16"/>
                <w:szCs w:val="16"/>
                <w:lang w:val="pl-PL" w:eastAsia="pl-PL"/>
              </w:rPr>
            </w:pPr>
            <w:r w:rsidRPr="00607B57">
              <w:rPr>
                <w:rFonts w:ascii="Century Gothic" w:hAnsi="Century Gothic" w:cs="Calibri"/>
                <w:sz w:val="16"/>
                <w:szCs w:val="16"/>
                <w:lang w:val="pl-PL" w:eastAsia="pl-PL"/>
              </w:rPr>
              <w:t>Raport dawki pacjenta</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607B57">
              <w:rPr>
                <w:rFonts w:ascii="Century Gothic" w:hAnsi="Century Gothic" w:cs="Calibri"/>
                <w:sz w:val="16"/>
                <w:szCs w:val="16"/>
              </w:rPr>
              <w:t>Funkcja Last Image Hold</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 xml:space="preserve">Możliwość zdalnego sterowania funkcjami - minimum: </w:t>
            </w:r>
          </w:p>
          <w:p w:rsidR="00BD580E" w:rsidRPr="00607B57" w:rsidRDefault="00BD580E" w:rsidP="00BD580E">
            <w:pPr>
              <w:pStyle w:val="Standard"/>
              <w:snapToGrid w:val="0"/>
              <w:spacing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 obrót obrazu</w:t>
            </w:r>
          </w:p>
          <w:p w:rsidR="00BD580E" w:rsidRPr="00607B57" w:rsidRDefault="00BD580E" w:rsidP="00BD580E">
            <w:pPr>
              <w:pStyle w:val="Standard"/>
              <w:snapToGrid w:val="0"/>
              <w:spacing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 wybór filtra rekursywnego</w:t>
            </w:r>
          </w:p>
          <w:p w:rsidR="00BD580E" w:rsidRPr="00607B57" w:rsidRDefault="00BD580E" w:rsidP="00BD580E">
            <w:pPr>
              <w:pStyle w:val="Standard"/>
              <w:snapToGrid w:val="0"/>
              <w:spacing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 reset licznika czasu fluoroskopii</w:t>
            </w:r>
          </w:p>
          <w:p w:rsidR="00BD580E" w:rsidRPr="00607B57" w:rsidRDefault="00BD580E" w:rsidP="00BD580E">
            <w:pPr>
              <w:pStyle w:val="Standard"/>
              <w:snapToGrid w:val="0"/>
              <w:spacing w:line="288" w:lineRule="auto"/>
              <w:jc w:val="both"/>
              <w:rPr>
                <w:rFonts w:ascii="Century Gothic" w:hAnsi="Century Gothic" w:cs="Calibri"/>
                <w:sz w:val="16"/>
                <w:szCs w:val="16"/>
              </w:rPr>
            </w:pPr>
            <w:r w:rsidRPr="00607B57">
              <w:rPr>
                <w:rFonts w:ascii="Century Gothic" w:hAnsi="Century Gothic" w:cs="Calibri"/>
                <w:sz w:val="16"/>
                <w:szCs w:val="16"/>
              </w:rPr>
              <w:t>- zapis obrazów do pamięci</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pilot przewodowy – 1 pkt.</w:t>
            </w:r>
          </w:p>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pilot bezprzewodowy – 2 pkt.</w:t>
            </w:r>
          </w:p>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trike/>
                <w:sz w:val="16"/>
                <w:szCs w:val="16"/>
              </w:rPr>
            </w:pPr>
            <w:r w:rsidRPr="00BD580E">
              <w:rPr>
                <w:rFonts w:ascii="Century Gothic" w:hAnsi="Century Gothic" w:cs="Calibri"/>
                <w:sz w:val="16"/>
                <w:szCs w:val="16"/>
              </w:rPr>
              <w:t>inne rozwiązania sterujące – 0 pkt.</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607B57">
              <w:rPr>
                <w:rFonts w:ascii="Century Gothic" w:hAnsi="Century Gothic" w:cs="Calibri"/>
                <w:b/>
                <w:sz w:val="16"/>
                <w:szCs w:val="16"/>
              </w:rPr>
              <w:t>ARCHIWIZACJA / INNE WYMOGI</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spacing w:before="100" w:beforeAutospacing="1" w:after="100" w:afterAutospacing="1" w:line="288" w:lineRule="auto"/>
              <w:jc w:val="center"/>
              <w:rPr>
                <w:rFonts w:ascii="Century Gothic" w:hAnsi="Century Gothic"/>
                <w:sz w:val="16"/>
                <w:szCs w:val="16"/>
                <w:lang w:eastAsia="en-US"/>
              </w:rPr>
            </w:pP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spacing w:line="288" w:lineRule="auto"/>
              <w:ind w:firstLine="708"/>
              <w:rPr>
                <w:rFonts w:ascii="Century Gothic" w:hAnsi="Century Gothic"/>
                <w:sz w:val="16"/>
                <w:szCs w:val="16"/>
                <w:lang w:eastAsia="en-US"/>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Wewnętrzny dysk twardy do przechowywania obrazów w rozdzielczości 1k x 1k [obrazów]</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spacing w:before="100" w:beforeAutospacing="1" w:after="100" w:afterAutospacing="1" w:line="288" w:lineRule="auto"/>
              <w:jc w:val="center"/>
              <w:rPr>
                <w:rFonts w:ascii="Century Gothic" w:hAnsi="Century Gothic"/>
                <w:sz w:val="16"/>
                <w:szCs w:val="16"/>
                <w:lang w:eastAsia="en-US"/>
              </w:rPr>
            </w:pPr>
            <w:r w:rsidRPr="00607B57">
              <w:rPr>
                <w:rFonts w:ascii="Century Gothic" w:hAnsi="Century Gothic"/>
                <w:sz w:val="16"/>
                <w:szCs w:val="16"/>
                <w:lang w:eastAsia="en-US"/>
              </w:rPr>
              <w:t>≥ 3 500</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spacing w:line="288" w:lineRule="auto"/>
              <w:ind w:firstLine="708"/>
              <w:rPr>
                <w:rFonts w:ascii="Century Gothic" w:hAnsi="Century Gothic"/>
                <w:sz w:val="16"/>
                <w:szCs w:val="16"/>
                <w:lang w:eastAsia="en-US"/>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607B57">
              <w:rPr>
                <w:rFonts w:ascii="Century Gothic" w:hAnsi="Century Gothic" w:cs="Calibri"/>
                <w:sz w:val="16"/>
                <w:szCs w:val="16"/>
              </w:rPr>
              <w:t>Zapis automatyczny i ręczny</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607B57" w:rsidRDefault="00BD580E" w:rsidP="001B32F4">
            <w:pPr>
              <w:pStyle w:val="Standard"/>
              <w:snapToGrid w:val="0"/>
              <w:spacing w:before="100" w:beforeAutospacing="1" w:after="100" w:afterAutospacing="1" w:line="288" w:lineRule="auto"/>
              <w:jc w:val="both"/>
              <w:rPr>
                <w:rFonts w:ascii="Century Gothic" w:hAnsi="Century Gothic" w:cs="Calibri"/>
                <w:sz w:val="16"/>
                <w:szCs w:val="16"/>
                <w:lang w:val="pl-PL"/>
              </w:rPr>
            </w:pPr>
            <w:r w:rsidRPr="00607B57">
              <w:rPr>
                <w:rFonts w:ascii="Century Gothic" w:hAnsi="Century Gothic" w:cs="Calibri"/>
                <w:sz w:val="16"/>
                <w:szCs w:val="16"/>
                <w:lang w:val="pl-PL"/>
              </w:rPr>
              <w:t>Nagrywarka DVD do zapisywania obrazów</w:t>
            </w:r>
            <w:r w:rsidR="001B32F4" w:rsidRPr="00607B57">
              <w:rPr>
                <w:rFonts w:ascii="Century Gothic" w:hAnsi="Century Gothic" w:cs="Calibri"/>
                <w:sz w:val="16"/>
                <w:szCs w:val="16"/>
                <w:lang w:val="pl-PL"/>
              </w:rPr>
              <w:t xml:space="preserve"> lub </w:t>
            </w:r>
            <w:r w:rsidR="001B32F4" w:rsidRPr="00607B57">
              <w:rPr>
                <w:rFonts w:ascii="Century Gothic" w:eastAsia="Times New Roman" w:hAnsi="Century Gothic" w:cstheme="minorHAnsi"/>
                <w:color w:val="FF0000"/>
                <w:sz w:val="16"/>
                <w:szCs w:val="16"/>
                <w:lang w:val="pl-PL" w:eastAsia="pl-PL"/>
              </w:rPr>
              <w:t>aparat przystosowany do nagrywania obrazów na nośnik USB</w:t>
            </w:r>
          </w:p>
        </w:tc>
        <w:tc>
          <w:tcPr>
            <w:tcW w:w="1559" w:type="dxa"/>
            <w:tcBorders>
              <w:top w:val="single" w:sz="4" w:space="0" w:color="000000"/>
              <w:left w:val="single" w:sz="4" w:space="0" w:color="000000"/>
              <w:bottom w:val="single" w:sz="4" w:space="0" w:color="000000"/>
              <w:right w:val="nil"/>
            </w:tcBorders>
            <w:vAlign w:val="center"/>
          </w:tcPr>
          <w:p w:rsidR="00BD580E" w:rsidRPr="00607B57"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607B57">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607B57"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rPr>
            </w:pPr>
            <w:r w:rsidRPr="00BD580E">
              <w:rPr>
                <w:rFonts w:ascii="Century Gothic" w:hAnsi="Century Gothic" w:cs="Calibri"/>
                <w:sz w:val="16"/>
                <w:szCs w:val="16"/>
              </w:rPr>
              <w:t>Interfejs DICOM 3.0 (min Store, Print, Worklist)</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napToGrid w:val="0"/>
              <w:spacing w:before="100" w:beforeAutospacing="1" w:after="100" w:afterAutospacing="1"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Po stronie dostawcy komplet wszystkich dokumentów, pomiarów i testów (w tym: projekt ochrony radiologicznej, pomiary rozkładu mocy dawki wokół aparatu i pomiary w otoczeniu miejsca użytkowania, testy odbiorcze i specjalistyczne), które są niezbędne do odbioru urządzenia przez uprawnione instytucje.</w:t>
            </w:r>
          </w:p>
          <w:p w:rsidR="00BD580E" w:rsidRPr="00731C0C" w:rsidRDefault="00BD580E" w:rsidP="00BD580E">
            <w:pPr>
              <w:pStyle w:val="Standard"/>
              <w:snapToGrid w:val="0"/>
              <w:spacing w:before="100" w:beforeAutospacing="1" w:after="100" w:afterAutospacing="1" w:line="288" w:lineRule="auto"/>
              <w:jc w:val="both"/>
              <w:rPr>
                <w:rFonts w:ascii="Century Gothic" w:hAnsi="Century Gothic" w:cs="Calibri"/>
                <w:i/>
                <w:sz w:val="16"/>
                <w:szCs w:val="16"/>
                <w:lang w:val="pl-PL"/>
              </w:rPr>
            </w:pPr>
            <w:r w:rsidRPr="00731C0C">
              <w:rPr>
                <w:rFonts w:ascii="Century Gothic" w:hAnsi="Century Gothic" w:cs="Calibri"/>
                <w:i/>
                <w:sz w:val="16"/>
                <w:szCs w:val="16"/>
                <w:lang w:val="pl-PL"/>
              </w:rPr>
              <w:t>Uwaga – wszelkie certyfikaty, dopuszczenia do eksploatacji – aktualne na dzień składania ofert</w:t>
            </w:r>
            <w:r w:rsidR="00731C0C" w:rsidRPr="00731C0C">
              <w:rPr>
                <w:rFonts w:ascii="Century Gothic" w:hAnsi="Century Gothic"/>
                <w:i/>
                <w:spacing w:val="-1"/>
                <w:sz w:val="16"/>
                <w:szCs w:val="16"/>
                <w:lang w:val="pl-PL"/>
              </w:rPr>
              <w:t>, testy wykonane przez autoryzowany serwis lub akredytowane laboratorium</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Tr="00BD580E">
        <w:tc>
          <w:tcPr>
            <w:tcW w:w="842"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BD580E" w:rsidRDefault="00BD580E" w:rsidP="00BD580E">
            <w:pPr>
              <w:pStyle w:val="Standard"/>
              <w:spacing w:line="288" w:lineRule="auto"/>
              <w:jc w:val="both"/>
              <w:rPr>
                <w:rFonts w:ascii="Century Gothic" w:hAnsi="Century Gothic" w:cs="Calibri"/>
                <w:sz w:val="16"/>
                <w:szCs w:val="16"/>
                <w:lang w:val="pl-PL"/>
              </w:rPr>
            </w:pPr>
            <w:r w:rsidRPr="00BD580E">
              <w:rPr>
                <w:rFonts w:ascii="Century Gothic" w:hAnsi="Century Gothic" w:cs="Calibri"/>
                <w:sz w:val="16"/>
                <w:szCs w:val="16"/>
                <w:lang w:val="pl-PL"/>
              </w:rPr>
              <w:t xml:space="preserve">W cenie oferty - </w:t>
            </w:r>
            <w:r w:rsidRPr="00BD580E">
              <w:rPr>
                <w:rFonts w:ascii="Century Gothic" w:hAnsi="Century Gothic"/>
                <w:color w:val="000000"/>
                <w:sz w:val="16"/>
                <w:szCs w:val="16"/>
                <w:lang w:val="pl-PL"/>
              </w:rPr>
              <w:t>prace porządkowe po instalacji, odbiór zbędnych opakowań, substancji szkodliwych (o ile występują), naprawa szkód (o ile wystąpią podczas dostawy i montażu).</w:t>
            </w:r>
          </w:p>
        </w:tc>
        <w:tc>
          <w:tcPr>
            <w:tcW w:w="1559" w:type="dxa"/>
            <w:tcBorders>
              <w:top w:val="single" w:sz="4" w:space="0" w:color="000000"/>
              <w:left w:val="single" w:sz="4" w:space="0" w:color="000000"/>
              <w:bottom w:val="single" w:sz="4" w:space="0" w:color="000000"/>
              <w:right w:val="nil"/>
            </w:tcBorders>
            <w:vAlign w:val="center"/>
          </w:tcPr>
          <w:p w:rsidR="00BD580E" w:rsidRPr="00BD580E" w:rsidRDefault="00BD580E" w:rsidP="00BD580E">
            <w:pPr>
              <w:pStyle w:val="Zawartotabeli"/>
              <w:snapToGrid w:val="0"/>
              <w:spacing w:before="100" w:beforeAutospacing="1" w:after="100" w:afterAutospacing="1" w:line="288" w:lineRule="auto"/>
              <w:jc w:val="center"/>
              <w:rPr>
                <w:rFonts w:ascii="Century Gothic" w:hAnsi="Century Gothic" w:cs="Calibri"/>
                <w:sz w:val="16"/>
                <w:szCs w:val="16"/>
              </w:rPr>
            </w:pPr>
            <w:r w:rsidRPr="00BD580E">
              <w:rPr>
                <w:rFonts w:ascii="Century Gothic" w:hAnsi="Century Gothic" w:cs="Calibri"/>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BD580E" w:rsidRPr="00BD580E" w:rsidRDefault="00BD580E" w:rsidP="00BD580E">
            <w:pPr>
              <w:pStyle w:val="Zawartotabeli"/>
              <w:snapToGrid w:val="0"/>
              <w:spacing w:before="100" w:beforeAutospacing="1" w:after="100" w:afterAutospacing="1" w:line="288" w:lineRule="auto"/>
              <w:jc w:val="both"/>
              <w:rPr>
                <w:rFonts w:ascii="Century Gothic" w:hAnsi="Century Gothic" w:cs="Calibri"/>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BD580E" w:rsidRPr="00BD580E" w:rsidRDefault="00BD580E" w:rsidP="00BD580E">
            <w:pPr>
              <w:snapToGrid w:val="0"/>
              <w:spacing w:before="100" w:beforeAutospacing="1" w:after="100" w:afterAutospacing="1" w:line="288" w:lineRule="auto"/>
              <w:jc w:val="center"/>
              <w:rPr>
                <w:rFonts w:ascii="Century Gothic" w:hAnsi="Century Gothic"/>
                <w:sz w:val="16"/>
                <w:szCs w:val="16"/>
              </w:rPr>
            </w:pPr>
            <w:r w:rsidRPr="00BD580E">
              <w:rPr>
                <w:rFonts w:ascii="Century Gothic" w:hAnsi="Century Gothic"/>
                <w:sz w:val="16"/>
                <w:szCs w:val="16"/>
              </w:rPr>
              <w:t>- - -</w:t>
            </w:r>
          </w:p>
        </w:tc>
      </w:tr>
      <w:tr w:rsidR="00BD580E" w:rsidRPr="002532BC" w:rsidTr="00BD580E">
        <w:tc>
          <w:tcPr>
            <w:tcW w:w="842" w:type="dxa"/>
            <w:tcBorders>
              <w:top w:val="single" w:sz="4" w:space="0" w:color="000000"/>
              <w:left w:val="single" w:sz="4" w:space="0" w:color="000000"/>
              <w:bottom w:val="single" w:sz="4" w:space="0" w:color="000000"/>
              <w:right w:val="nil"/>
            </w:tcBorders>
            <w:vAlign w:val="center"/>
          </w:tcPr>
          <w:p w:rsidR="00BD580E" w:rsidRPr="002532BC" w:rsidRDefault="00BD580E" w:rsidP="00BD580E">
            <w:pPr>
              <w:numPr>
                <w:ilvl w:val="0"/>
                <w:numId w:val="1"/>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BD580E" w:rsidRPr="002532BC" w:rsidRDefault="00BD580E" w:rsidP="00BD580E">
            <w:pPr>
              <w:snapToGrid w:val="0"/>
              <w:spacing w:after="0" w:line="288" w:lineRule="auto"/>
              <w:rPr>
                <w:rFonts w:ascii="Century Gothic" w:hAnsi="Century Gothic"/>
                <w:b/>
                <w:bCs/>
                <w:spacing w:val="-2"/>
                <w:sz w:val="16"/>
                <w:szCs w:val="16"/>
              </w:rPr>
            </w:pPr>
            <w:r w:rsidRPr="002532BC">
              <w:rPr>
                <w:rFonts w:ascii="Century Gothic" w:hAnsi="Century Gothic"/>
                <w:b/>
                <w:bCs/>
                <w:spacing w:val="-2"/>
                <w:sz w:val="16"/>
                <w:szCs w:val="16"/>
              </w:rPr>
              <w:t>ŚRODKI DOKUMENTACYJNE I ARCHIWIZACYJNE</w:t>
            </w:r>
            <w:r w:rsidR="000C0E9D">
              <w:rPr>
                <w:rFonts w:ascii="Century Gothic" w:hAnsi="Century Gothic"/>
                <w:b/>
                <w:bCs/>
                <w:spacing w:val="-2"/>
                <w:sz w:val="16"/>
                <w:szCs w:val="16"/>
              </w:rPr>
              <w:t>:</w:t>
            </w:r>
          </w:p>
          <w:p w:rsidR="00BD580E" w:rsidRPr="002532BC" w:rsidRDefault="00BD580E" w:rsidP="00BD580E">
            <w:pPr>
              <w:snapToGrid w:val="0"/>
              <w:spacing w:after="0" w:line="288" w:lineRule="auto"/>
              <w:rPr>
                <w:rFonts w:ascii="Century Gothic" w:hAnsi="Century Gothic"/>
                <w:b/>
                <w:bCs/>
                <w:spacing w:val="-2"/>
                <w:sz w:val="16"/>
                <w:szCs w:val="16"/>
              </w:rPr>
            </w:pPr>
          </w:p>
          <w:p w:rsidR="00BD580E" w:rsidRPr="002532BC" w:rsidRDefault="00BD580E" w:rsidP="00BD580E">
            <w:pPr>
              <w:snapToGrid w:val="0"/>
              <w:spacing w:after="0" w:line="288" w:lineRule="auto"/>
              <w:jc w:val="both"/>
              <w:rPr>
                <w:rFonts w:ascii="Century Gothic" w:hAnsi="Century Gothic"/>
                <w:sz w:val="16"/>
                <w:szCs w:val="16"/>
              </w:rPr>
            </w:pPr>
            <w:r w:rsidRPr="002532BC">
              <w:rPr>
                <w:rFonts w:ascii="Century Gothic" w:hAnsi="Century Gothic"/>
                <w:bCs/>
                <w:spacing w:val="-2"/>
                <w:sz w:val="16"/>
                <w:szCs w:val="16"/>
              </w:rPr>
              <w:t xml:space="preserve">Uwaga - </w:t>
            </w:r>
            <w:r w:rsidRPr="002532BC">
              <w:rPr>
                <w:rFonts w:ascii="Century Gothic" w:hAnsi="Century Gothic"/>
                <w:sz w:val="16"/>
                <w:szCs w:val="16"/>
              </w:rPr>
              <w:t xml:space="preserve">Zamawiający wymaga, aby Wykonawca zagwarantował, że ewentualna przyszła integracja </w:t>
            </w:r>
            <w:r w:rsidRPr="002532BC">
              <w:rPr>
                <w:rFonts w:ascii="Century Gothic" w:hAnsi="Century Gothic"/>
                <w:bCs/>
                <w:sz w:val="16"/>
                <w:szCs w:val="16"/>
                <w:lang w:eastAsia="pl-PL"/>
              </w:rPr>
              <w:t>dostarczonego aparatu z systemami RIS i PACS nie będzie wymagała dodatkowych opłat. Jako spełnienie warunku oczekuje się zagwarantowania bezkosztowej integracji ze strony Wykonawcy w postaci otwarcia bramki i nawiązania połączenia z RIS/PACS</w:t>
            </w:r>
          </w:p>
        </w:tc>
        <w:tc>
          <w:tcPr>
            <w:tcW w:w="1559" w:type="dxa"/>
            <w:tcBorders>
              <w:top w:val="single" w:sz="4" w:space="0" w:color="000000"/>
              <w:left w:val="single" w:sz="4" w:space="0" w:color="000000"/>
              <w:bottom w:val="single" w:sz="4" w:space="0" w:color="000000"/>
              <w:right w:val="nil"/>
            </w:tcBorders>
            <w:vAlign w:val="center"/>
          </w:tcPr>
          <w:p w:rsidR="00BD580E" w:rsidRPr="002532BC" w:rsidRDefault="00BD580E" w:rsidP="00021362">
            <w:pPr>
              <w:snapToGrid w:val="0"/>
              <w:spacing w:after="0" w:line="288" w:lineRule="auto"/>
              <w:jc w:val="center"/>
              <w:rPr>
                <w:rFonts w:ascii="Century Gothic" w:hAnsi="Century Gothic"/>
                <w:sz w:val="16"/>
                <w:szCs w:val="16"/>
              </w:rPr>
            </w:pPr>
            <w:r w:rsidRPr="002532BC">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BD580E" w:rsidRPr="002532BC" w:rsidRDefault="00BD580E" w:rsidP="00BD580E">
            <w:pPr>
              <w:snapToGrid w:val="0"/>
              <w:spacing w:after="0" w:line="288"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BD580E" w:rsidRPr="002532BC" w:rsidRDefault="00BD580E" w:rsidP="00BD580E">
            <w:pPr>
              <w:snapToGrid w:val="0"/>
              <w:spacing w:after="0" w:line="288" w:lineRule="auto"/>
              <w:rPr>
                <w:rFonts w:ascii="Century Gothic" w:hAnsi="Century Gothic"/>
                <w:sz w:val="16"/>
                <w:szCs w:val="16"/>
              </w:rPr>
            </w:pPr>
            <w:r w:rsidRPr="002532BC">
              <w:rPr>
                <w:rFonts w:ascii="Century Gothic" w:hAnsi="Century Gothic"/>
                <w:sz w:val="16"/>
                <w:szCs w:val="16"/>
              </w:rPr>
              <w:t>- - -</w:t>
            </w:r>
          </w:p>
        </w:tc>
      </w:tr>
    </w:tbl>
    <w:p w:rsidR="00BD580E" w:rsidRDefault="00BD580E"/>
    <w:p w:rsidR="00334A44" w:rsidRDefault="001C2467" w:rsidP="00334A44">
      <w:pPr>
        <w:pStyle w:val="Standard"/>
        <w:rPr>
          <w:rFonts w:ascii="Century Gothic" w:hAnsi="Century Gothic" w:cs="Calibri"/>
          <w:b/>
          <w:sz w:val="20"/>
          <w:szCs w:val="20"/>
        </w:rPr>
      </w:pPr>
      <w:r>
        <w:rPr>
          <w:rFonts w:ascii="Century Gothic" w:hAnsi="Century Gothic" w:cs="Calibri"/>
          <w:b/>
          <w:sz w:val="20"/>
          <w:szCs w:val="20"/>
        </w:rPr>
        <w:t>Warunki gwarancji i serwisu:</w:t>
      </w:r>
    </w:p>
    <w:p w:rsidR="00334A44" w:rsidRDefault="00334A44" w:rsidP="00334A44">
      <w:pPr>
        <w:pStyle w:val="Standard"/>
        <w:rPr>
          <w:rFonts w:ascii="Century Gothic" w:hAnsi="Century Gothic" w:cs="Calibri"/>
          <w:b/>
          <w:sz w:val="20"/>
          <w:szCs w:val="20"/>
        </w:rPr>
      </w:pPr>
    </w:p>
    <w:tbl>
      <w:tblPr>
        <w:tblW w:w="14310" w:type="dxa"/>
        <w:tblInd w:w="-371" w:type="dxa"/>
        <w:tblLayout w:type="fixed"/>
        <w:tblCellMar>
          <w:left w:w="10" w:type="dxa"/>
          <w:right w:w="10" w:type="dxa"/>
        </w:tblCellMar>
        <w:tblLook w:val="04A0" w:firstRow="1" w:lastRow="0" w:firstColumn="1" w:lastColumn="0" w:noHBand="0" w:noVBand="1"/>
      </w:tblPr>
      <w:tblGrid>
        <w:gridCol w:w="852"/>
        <w:gridCol w:w="5384"/>
        <w:gridCol w:w="1558"/>
        <w:gridCol w:w="3117"/>
        <w:gridCol w:w="3399"/>
      </w:tblGrid>
      <w:tr w:rsidR="00334A44" w:rsidTr="00BD580E">
        <w:tc>
          <w:tcPr>
            <w:tcW w:w="8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l.p.</w:t>
            </w:r>
          </w:p>
        </w:tc>
        <w:tc>
          <w:tcPr>
            <w:tcW w:w="538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wymagany</w:t>
            </w:r>
          </w:p>
        </w:tc>
        <w:tc>
          <w:tcPr>
            <w:tcW w:w="3119" w:type="dxa"/>
            <w:tcBorders>
              <w:top w:val="single" w:sz="2" w:space="0" w:color="000000"/>
              <w:left w:val="single" w:sz="2" w:space="0" w:color="000000"/>
              <w:bottom w:val="single" w:sz="2" w:space="0" w:color="000000"/>
              <w:right w:val="nil"/>
            </w:tcBorders>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oferowany</w:t>
            </w:r>
          </w:p>
        </w:tc>
        <w:tc>
          <w:tcPr>
            <w:tcW w:w="34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34A44" w:rsidRDefault="00334A44" w:rsidP="00BD580E">
            <w:pPr>
              <w:pStyle w:val="TableContents"/>
              <w:spacing w:line="276" w:lineRule="auto"/>
              <w:jc w:val="center"/>
              <w:rPr>
                <w:rFonts w:ascii="Century Gothic" w:hAnsi="Century Gothic" w:cs="Calibri"/>
                <w:sz w:val="16"/>
                <w:szCs w:val="16"/>
              </w:rPr>
            </w:pPr>
            <w:r>
              <w:rPr>
                <w:rFonts w:ascii="Century Gothic" w:hAnsi="Century Gothic" w:cs="Calibri"/>
                <w:sz w:val="16"/>
                <w:szCs w:val="16"/>
              </w:rPr>
              <w:t>Sposób oceny</w:t>
            </w:r>
          </w:p>
        </w:tc>
      </w:tr>
      <w:tr w:rsidR="00334A44" w:rsidTr="00BD580E">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Gwarancja na aparat (w tym gwarancja na lampę RTG) [miesiące]</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&gt;= 12, podać</w:t>
            </w:r>
          </w:p>
        </w:tc>
        <w:tc>
          <w:tcPr>
            <w:tcW w:w="3119" w:type="dxa"/>
            <w:tcBorders>
              <w:top w:val="nil"/>
              <w:left w:val="single" w:sz="2" w:space="0" w:color="000000"/>
              <w:bottom w:val="single" w:sz="4" w:space="0" w:color="auto"/>
              <w:right w:val="nil"/>
            </w:tcBorders>
          </w:tcPr>
          <w:p w:rsidR="00334A44" w:rsidRDefault="00334A44" w:rsidP="00BD580E">
            <w:pPr>
              <w:pStyle w:val="Standard"/>
              <w:snapToGrid w:val="0"/>
              <w:spacing w:line="276" w:lineRule="auto"/>
              <w:jc w:val="center"/>
              <w:rPr>
                <w:rFonts w:ascii="Century Gothic" w:hAnsi="Century Gothic" w:cs="Calibri"/>
                <w:sz w:val="16"/>
                <w:szCs w:val="16"/>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24 miesiące i więcej – 5 pkt.</w:t>
            </w:r>
          </w:p>
          <w:p w:rsidR="00334A44" w:rsidRDefault="00334A44" w:rsidP="00BD580E">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mniejsze wartości – 1 pkt.</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Gwarancja min. 10–letniego dostępu do części zamiennych, materiałów eksploatacyjnych i akcesoriów oraz gwarancja aktualizacji oprogramowania do najnowszej, dostępnej wersji na rynku przez min. 12 miesięcy</w:t>
            </w:r>
            <w:r>
              <w:rPr>
                <w:rFonts w:ascii="Century Gothic" w:hAnsi="Century Gothic" w:cs="Calibri"/>
                <w:color w:val="FF0000"/>
                <w:sz w:val="16"/>
                <w:szCs w:val="16"/>
                <w:lang w:val="pl-PL"/>
              </w:rPr>
              <w:t xml:space="preserve"> </w:t>
            </w:r>
            <w:r>
              <w:rPr>
                <w:rFonts w:ascii="Century Gothic" w:hAnsi="Century Gothic" w:cs="Calibri"/>
                <w:sz w:val="16"/>
                <w:szCs w:val="16"/>
                <w:lang w:val="pl-PL"/>
              </w:rPr>
              <w:t>od dnia odbioru, podczas każdego, wykonywanego przeglądu</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Liczba przeglądów okresowych niezbędnych do wykonywania po upływie gwarancji dla potwierdzenia bezpiecznej eksploatacji aparatu – podać, opisać zakres.</w:t>
            </w:r>
          </w:p>
          <w:p w:rsidR="00334A44" w:rsidRDefault="00334A44" w:rsidP="00BD580E">
            <w:pPr>
              <w:pStyle w:val="Standard"/>
              <w:snapToGrid w:val="0"/>
              <w:spacing w:line="276" w:lineRule="auto"/>
              <w:rPr>
                <w:rFonts w:ascii="Century Gothic" w:hAnsi="Century Gothic" w:cs="Calibri"/>
                <w:sz w:val="16"/>
                <w:szCs w:val="16"/>
                <w:lang w:val="pl-PL"/>
              </w:rPr>
            </w:pPr>
          </w:p>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UWAGA – wykonawcę obowiązuje wykonywanie przeglądów okresowych w wymaganej liczbie także w okresie gwarancji (w cenie oferty, bez żadnych dodatkowych kosztów), o ile są one wymagane przez producenta.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podać</w:t>
            </w:r>
          </w:p>
        </w:tc>
        <w:tc>
          <w:tcPr>
            <w:tcW w:w="3119" w:type="dxa"/>
            <w:tcBorders>
              <w:top w:val="nil"/>
              <w:left w:val="single" w:sz="2" w:space="0" w:color="000000"/>
              <w:bottom w:val="single" w:sz="2" w:space="0" w:color="000000"/>
              <w:right w:val="nil"/>
            </w:tcBorders>
          </w:tcPr>
          <w:p w:rsidR="00334A44" w:rsidRDefault="00334A44" w:rsidP="00BD580E">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Każda naprawa gwarancyjna powoduje przedłużenie okresu gwarancji o liczbę dni  wyłączenia sprzętu z eksploatacji.</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4" w:space="0" w:color="auto"/>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Maksymalny czas naprawy  nie może przekroczyć 10 dni roboczych</w:t>
            </w:r>
          </w:p>
        </w:tc>
        <w:tc>
          <w:tcPr>
            <w:tcW w:w="1559"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4" w:space="0" w:color="auto"/>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Wymiana podzespołu na nowy – natychmiastowa lub co najwyżej po pierwszej nieskutecznej próbie jego naprawy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4" w:space="0" w:color="auto"/>
              <w:bottom w:val="single" w:sz="4" w:space="0" w:color="auto"/>
              <w:right w:val="single" w:sz="4" w:space="0" w:color="auto"/>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Możliwość zgłoszeń 24 godz/dobę, 365 dni/rok</w:t>
            </w:r>
          </w:p>
        </w:tc>
        <w:tc>
          <w:tcPr>
            <w:tcW w:w="155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2" w:space="0" w:color="000000"/>
              <w:right w:val="nil"/>
            </w:tcBorders>
          </w:tcPr>
          <w:p w:rsidR="00334A44" w:rsidRDefault="00334A44" w:rsidP="00BD580E">
            <w:pPr>
              <w:pStyle w:val="Standard"/>
              <w:snapToGrid w:val="0"/>
              <w:spacing w:line="276" w:lineRule="auto"/>
              <w:rPr>
                <w:rFonts w:ascii="Century Gothic" w:hAnsi="Century Gothic" w:cs="Calibri"/>
                <w:sz w:val="16"/>
                <w:szCs w:val="16"/>
                <w:lang w:val="pl-PL"/>
              </w:rPr>
            </w:pPr>
          </w:p>
        </w:tc>
        <w:tc>
          <w:tcPr>
            <w:tcW w:w="340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Czas reakcji serwisu (przyjęte zgłoszenie – podjęta naprawa) 2 dni robocze.</w:t>
            </w:r>
          </w:p>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Jako "podjęta naprawa" liczy się obecność uprawnionego  pracownika wykonawcy przy uszkodzonym aparacie lub jego odbiór na koszt wykonawcy (np. pocztą kurierską)</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 podać</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en-US"/>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lang w:val="pl-PL"/>
              </w:rPr>
            </w:pPr>
            <w:r>
              <w:rPr>
                <w:rFonts w:ascii="Century Gothic" w:hAnsi="Century Gothic" w:cs="Calibri"/>
                <w:sz w:val="16"/>
                <w:szCs w:val="16"/>
                <w:lang w:val="pl-PL"/>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Szkolenia dla personelu  medycznego z zakresu obsługi urządzenia (8 osób) w momencie jego instalacji i odbioru; w razie potrzeby możliwość stałego wsparcia aplikacyjnego w początkowym okresie pracy urządzeń (dodatkowe szkolenie, dodatkowa grupa osób, konsultacje, itp.) – potwierdzone certyfikatem.</w:t>
            </w:r>
          </w:p>
          <w:p w:rsidR="00334A44" w:rsidRDefault="00334A44" w:rsidP="00BD580E">
            <w:pPr>
              <w:pStyle w:val="Standard"/>
              <w:snapToGrid w:val="0"/>
              <w:spacing w:line="276" w:lineRule="auto"/>
              <w:rPr>
                <w:rFonts w:ascii="Century Gothic" w:hAnsi="Century Gothic" w:cs="Calibri"/>
                <w:sz w:val="16"/>
                <w:szCs w:val="16"/>
                <w:lang w:val="pl-PL"/>
              </w:rPr>
            </w:pPr>
          </w:p>
          <w:p w:rsidR="00334A44" w:rsidRDefault="00334A44" w:rsidP="00BD580E">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 xml:space="preserve">uwaga (1) - Należy przewidzieć szkolenia w </w:t>
            </w:r>
            <w:r w:rsidRPr="00EC6DF7">
              <w:rPr>
                <w:rFonts w:ascii="Century Gothic" w:hAnsi="Century Gothic" w:cs="Calibri"/>
                <w:i/>
                <w:sz w:val="16"/>
                <w:szCs w:val="16"/>
                <w:lang w:val="pl-PL"/>
              </w:rPr>
              <w:t>wym</w:t>
            </w:r>
            <w:r w:rsidR="009240E9" w:rsidRPr="00EC6DF7">
              <w:rPr>
                <w:rFonts w:ascii="Century Gothic" w:hAnsi="Century Gothic" w:cs="Calibri"/>
                <w:i/>
                <w:sz w:val="16"/>
                <w:szCs w:val="16"/>
                <w:lang w:val="pl-PL"/>
              </w:rPr>
              <w:t>iarze min.</w:t>
            </w:r>
            <w:r w:rsidRPr="00EC6DF7">
              <w:rPr>
                <w:rFonts w:ascii="Century Gothic" w:hAnsi="Century Gothic" w:cs="Calibri"/>
                <w:i/>
                <w:sz w:val="16"/>
                <w:szCs w:val="16"/>
                <w:lang w:val="pl-PL"/>
              </w:rPr>
              <w:t xml:space="preserve"> 2 dni</w:t>
            </w:r>
            <w:r>
              <w:rPr>
                <w:rFonts w:ascii="Century Gothic" w:hAnsi="Century Gothic" w:cs="Calibri"/>
                <w:i/>
                <w:sz w:val="16"/>
                <w:szCs w:val="16"/>
                <w:lang w:val="pl-PL"/>
              </w:rPr>
              <w:t xml:space="preserve"> roboczych oraz zapewnić możliwość stałego wsparcia aplikacyjnego</w:t>
            </w:r>
          </w:p>
          <w:p w:rsidR="00334A44" w:rsidRDefault="00334A44" w:rsidP="00BD580E">
            <w:pPr>
              <w:pStyle w:val="Standard"/>
              <w:snapToGrid w:val="0"/>
              <w:spacing w:line="276" w:lineRule="auto"/>
              <w:jc w:val="both"/>
              <w:rPr>
                <w:rFonts w:ascii="Century Gothic" w:hAnsi="Century Gothic" w:cs="Calibri"/>
                <w:i/>
                <w:sz w:val="16"/>
                <w:szCs w:val="16"/>
                <w:lang w:val="pl-PL"/>
              </w:rPr>
            </w:pPr>
          </w:p>
          <w:p w:rsidR="00334A44" w:rsidRDefault="00334A44" w:rsidP="00BD580E">
            <w:pPr>
              <w:spacing w:after="0" w:line="240" w:lineRule="auto"/>
              <w:jc w:val="both"/>
              <w:rPr>
                <w:rFonts w:ascii="Century Gothic" w:eastAsia="Times New Roman" w:hAnsi="Century Gothic"/>
                <w:sz w:val="16"/>
                <w:szCs w:val="16"/>
              </w:rPr>
            </w:pPr>
            <w:r>
              <w:rPr>
                <w:rFonts w:ascii="Century Gothic" w:hAnsi="Century Gothic"/>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 potwierdzone certyfikatem</w:t>
            </w:r>
          </w:p>
          <w:p w:rsidR="00334A44" w:rsidRDefault="00334A44" w:rsidP="00BD580E">
            <w:pPr>
              <w:pStyle w:val="Standard"/>
              <w:snapToGrid w:val="0"/>
              <w:spacing w:line="276" w:lineRule="auto"/>
              <w:jc w:val="both"/>
              <w:rPr>
                <w:rFonts w:ascii="Century Gothic" w:hAnsi="Century Gothic" w:cs="Calibri"/>
                <w:sz w:val="16"/>
                <w:szCs w:val="16"/>
                <w:lang w:val="pl-PL"/>
              </w:rPr>
            </w:pPr>
          </w:p>
          <w:p w:rsidR="00334A44" w:rsidRDefault="00334A44" w:rsidP="00BD580E">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(1) - Należy prz</w:t>
            </w:r>
            <w:r w:rsidR="009240E9">
              <w:rPr>
                <w:rFonts w:ascii="Century Gothic" w:hAnsi="Century Gothic" w:cs="Calibri"/>
                <w:i/>
                <w:sz w:val="16"/>
                <w:szCs w:val="16"/>
                <w:lang w:val="pl-PL"/>
              </w:rPr>
              <w:t xml:space="preserve">ewidzieć szkolenia w </w:t>
            </w:r>
            <w:r w:rsidR="009240E9" w:rsidRPr="00EC6DF7">
              <w:rPr>
                <w:rFonts w:ascii="Century Gothic" w:hAnsi="Century Gothic" w:cs="Calibri"/>
                <w:i/>
                <w:sz w:val="16"/>
                <w:szCs w:val="16"/>
                <w:lang w:val="pl-PL"/>
              </w:rPr>
              <w:t>wymiarze min.</w:t>
            </w:r>
            <w:r w:rsidRPr="00EC6DF7">
              <w:rPr>
                <w:rFonts w:ascii="Century Gothic" w:hAnsi="Century Gothic" w:cs="Calibri"/>
                <w:i/>
                <w:sz w:val="16"/>
                <w:szCs w:val="16"/>
                <w:lang w:val="pl-PL"/>
              </w:rPr>
              <w:t xml:space="preserve"> 2 dni</w:t>
            </w:r>
            <w:r>
              <w:rPr>
                <w:rFonts w:ascii="Century Gothic" w:hAnsi="Century Gothic" w:cs="Calibri"/>
                <w:i/>
                <w:sz w:val="16"/>
                <w:szCs w:val="16"/>
                <w:lang w:val="pl-PL"/>
              </w:rPr>
              <w:t xml:space="preserve"> roboczych oraz zapewnić możliwość stałego wsparcia </w:t>
            </w:r>
            <w:r>
              <w:rPr>
                <w:rFonts w:ascii="Century Gothic" w:hAnsi="Century Gothic" w:cs="Calibri"/>
                <w:i/>
                <w:sz w:val="16"/>
                <w:szCs w:val="16"/>
                <w:lang w:val="pl-PL"/>
              </w:rPr>
              <w:lastRenderedPageBreak/>
              <w:t>aplikacyjnego</w:t>
            </w:r>
          </w:p>
          <w:p w:rsidR="00334A44" w:rsidRDefault="00334A44" w:rsidP="00BD580E">
            <w:pPr>
              <w:pStyle w:val="Standard"/>
              <w:snapToGrid w:val="0"/>
              <w:spacing w:line="276" w:lineRule="auto"/>
              <w:jc w:val="both"/>
              <w:rPr>
                <w:rFonts w:ascii="Century Gothic" w:hAnsi="Century Gothic" w:cs="Calibri"/>
                <w:i/>
                <w:sz w:val="16"/>
                <w:szCs w:val="16"/>
                <w:lang w:val="pl-PL"/>
              </w:rPr>
            </w:pPr>
          </w:p>
          <w:p w:rsidR="00334A44" w:rsidRDefault="00334A44" w:rsidP="00BD580E">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(2) - Jako stałe wsparcie aplikacyjne rozumie się porady, konsultacje, wskazówki, itp. czynności niezbędne do wykorzystywania przez personel wszystkich zaoferowanych w aparacie opcji bez ponoszenia przez Zamawiającego dodatkowych kosztów.</w:t>
            </w:r>
          </w:p>
          <w:p w:rsidR="00334A44" w:rsidRDefault="00334A44" w:rsidP="00BD580E">
            <w:pPr>
              <w:pStyle w:val="Standard"/>
              <w:snapToGrid w:val="0"/>
              <w:spacing w:line="276" w:lineRule="auto"/>
              <w:jc w:val="both"/>
              <w:rPr>
                <w:rFonts w:ascii="Century Gothic" w:hAnsi="Century Gothic" w:cs="Calibri"/>
                <w:i/>
                <w:sz w:val="16"/>
                <w:szCs w:val="16"/>
                <w:lang w:val="pl-PL"/>
              </w:rPr>
            </w:pPr>
          </w:p>
          <w:p w:rsidR="00334A44" w:rsidRDefault="00334A44" w:rsidP="00BD580E">
            <w:pPr>
              <w:pStyle w:val="Standard"/>
              <w:snapToGrid w:val="0"/>
              <w:spacing w:line="276" w:lineRule="auto"/>
              <w:jc w:val="both"/>
              <w:rPr>
                <w:rFonts w:ascii="Century Gothic" w:hAnsi="Century Gothic" w:cs="Calibri"/>
                <w:sz w:val="16"/>
                <w:szCs w:val="16"/>
                <w:lang w:val="pl-PL"/>
              </w:rPr>
            </w:pPr>
            <w:r>
              <w:rPr>
                <w:rFonts w:ascii="Century Gothic" w:hAnsi="Century Gothic" w:cs="Calibri"/>
                <w:i/>
                <w:sz w:val="16"/>
                <w:szCs w:val="16"/>
                <w:lang w:val="pl-PL"/>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both"/>
              <w:rPr>
                <w:rFonts w:ascii="Century Gothic" w:hAnsi="Century Gothic" w:cs="Calibri"/>
                <w:b/>
                <w:sz w:val="16"/>
                <w:szCs w:val="16"/>
                <w:lang w:val="pl-PL"/>
              </w:rPr>
            </w:pPr>
            <w:r>
              <w:rPr>
                <w:rFonts w:ascii="Century Gothic" w:hAnsi="Century Gothic" w:cs="Calibri"/>
                <w:sz w:val="16"/>
                <w:szCs w:val="16"/>
                <w:lang w:val="pl-PL"/>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Dokumentacja serwisowa i/lub oprogramowanie serwisowe na potrzeby Zamawiającego (dokumentacja zapewni co najmniej pełną diagnostykę urządzenia, wykonywanie drobnych napraw, regulacji, kalibracji, etc.)</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334A44" w:rsidTr="00BD580E">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334A44" w:rsidRDefault="00334A44" w:rsidP="00334A44">
            <w:pPr>
              <w:pStyle w:val="TableContents"/>
              <w:numPr>
                <w:ilvl w:val="0"/>
                <w:numId w:val="3"/>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Instrukcja obsługi w języku polskim w formie elektronicznej i drukowanej.</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334A44" w:rsidRDefault="00334A44" w:rsidP="00BD580E">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334A44" w:rsidRDefault="00334A44" w:rsidP="00BD580E">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bl>
    <w:p w:rsidR="00334A44" w:rsidRDefault="00334A44" w:rsidP="00334A44">
      <w:pPr>
        <w:pStyle w:val="Standard"/>
        <w:rPr>
          <w:rFonts w:ascii="Century Gothic" w:hAnsi="Century Gothic" w:cs="Calibri"/>
          <w:sz w:val="20"/>
          <w:szCs w:val="20"/>
        </w:rPr>
      </w:pPr>
    </w:p>
    <w:p w:rsidR="00334A44" w:rsidRDefault="00334A44" w:rsidP="00334A44">
      <w:pPr>
        <w:spacing w:after="0" w:line="240" w:lineRule="auto"/>
        <w:rPr>
          <w:rFonts w:ascii="Times New Roman" w:hAnsi="Times New Roman" w:cs="Times New Roman"/>
          <w:sz w:val="20"/>
          <w:szCs w:val="20"/>
        </w:rPr>
      </w:pPr>
    </w:p>
    <w:p w:rsidR="00334A44" w:rsidRDefault="00334A44" w:rsidP="00334A44">
      <w:pPr>
        <w:spacing w:after="0" w:line="240" w:lineRule="auto"/>
      </w:pPr>
    </w:p>
    <w:p w:rsidR="00334A44" w:rsidRDefault="00334A44" w:rsidP="00334A44">
      <w:pPr>
        <w:spacing w:after="0" w:line="240" w:lineRule="auto"/>
      </w:pPr>
    </w:p>
    <w:p w:rsidR="00334A44" w:rsidRDefault="00334A44" w:rsidP="00334A44">
      <w:pPr>
        <w:spacing w:after="0" w:line="240" w:lineRule="auto"/>
      </w:pPr>
      <w:bookmarkStart w:id="0" w:name="_GoBack"/>
      <w:bookmarkEnd w:id="0"/>
    </w:p>
    <w:sectPr w:rsidR="00334A44" w:rsidSect="00334A44">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CAA" w:rsidRDefault="000F0CAA" w:rsidP="003F0681">
      <w:pPr>
        <w:spacing w:after="0" w:line="240" w:lineRule="auto"/>
      </w:pPr>
      <w:r>
        <w:separator/>
      </w:r>
    </w:p>
  </w:endnote>
  <w:endnote w:type="continuationSeparator" w:id="0">
    <w:p w:rsidR="000F0CAA" w:rsidRDefault="000F0CAA" w:rsidP="003F0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610793"/>
      <w:docPartObj>
        <w:docPartGallery w:val="Page Numbers (Bottom of Page)"/>
        <w:docPartUnique/>
      </w:docPartObj>
    </w:sdtPr>
    <w:sdtEndPr>
      <w:rPr>
        <w:sz w:val="16"/>
        <w:szCs w:val="16"/>
      </w:rPr>
    </w:sdtEndPr>
    <w:sdtContent>
      <w:p w:rsidR="005965BD" w:rsidRPr="001C2467" w:rsidRDefault="005965BD">
        <w:pPr>
          <w:pStyle w:val="Stopka"/>
          <w:jc w:val="right"/>
          <w:rPr>
            <w:sz w:val="16"/>
            <w:szCs w:val="16"/>
          </w:rPr>
        </w:pPr>
        <w:r w:rsidRPr="001C2467">
          <w:rPr>
            <w:sz w:val="16"/>
            <w:szCs w:val="16"/>
          </w:rPr>
          <w:fldChar w:fldCharType="begin"/>
        </w:r>
        <w:r w:rsidRPr="001C2467">
          <w:rPr>
            <w:sz w:val="16"/>
            <w:szCs w:val="16"/>
          </w:rPr>
          <w:instrText>PAGE   \* MERGEFORMAT</w:instrText>
        </w:r>
        <w:r w:rsidRPr="001C2467">
          <w:rPr>
            <w:sz w:val="16"/>
            <w:szCs w:val="16"/>
          </w:rPr>
          <w:fldChar w:fldCharType="separate"/>
        </w:r>
        <w:r w:rsidR="00053B90" w:rsidRPr="00053B90">
          <w:rPr>
            <w:noProof/>
            <w:sz w:val="16"/>
            <w:szCs w:val="16"/>
            <w:lang w:val="pl-PL"/>
          </w:rPr>
          <w:t>10</w:t>
        </w:r>
        <w:r w:rsidRPr="001C2467">
          <w:rPr>
            <w:sz w:val="16"/>
            <w:szCs w:val="16"/>
          </w:rPr>
          <w:fldChar w:fldCharType="end"/>
        </w:r>
      </w:p>
    </w:sdtContent>
  </w:sdt>
  <w:p w:rsidR="005965BD" w:rsidRDefault="005965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CAA" w:rsidRDefault="000F0CAA" w:rsidP="003F0681">
      <w:pPr>
        <w:spacing w:after="0" w:line="240" w:lineRule="auto"/>
      </w:pPr>
      <w:r>
        <w:separator/>
      </w:r>
    </w:p>
  </w:footnote>
  <w:footnote w:type="continuationSeparator" w:id="0">
    <w:p w:rsidR="000F0CAA" w:rsidRDefault="000F0CAA" w:rsidP="003F0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65BD" w:rsidRDefault="005965BD" w:rsidP="003F0681">
    <w:pPr>
      <w:pStyle w:val="Nagwek"/>
      <w:jc w:val="center"/>
    </w:pPr>
    <w:r>
      <w:rPr>
        <w:noProof/>
        <w:lang w:eastAsia="pl-PL" w:bidi="ar-SA"/>
      </w:rPr>
      <w:drawing>
        <wp:inline distT="0" distB="0" distL="0" distR="0" wp14:anchorId="49578E96" wp14:editId="63CD1017">
          <wp:extent cx="5972810" cy="681990"/>
          <wp:effectExtent l="0" t="0" r="889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68199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69C7"/>
    <w:multiLevelType w:val="hybridMultilevel"/>
    <w:tmpl w:val="9DD8EA54"/>
    <w:lvl w:ilvl="0" w:tplc="04150001">
      <w:start w:val="1"/>
      <w:numFmt w:val="bullet"/>
      <w:lvlText w:val=""/>
      <w:lvlJc w:val="left"/>
      <w:pPr>
        <w:ind w:left="769" w:hanging="360"/>
      </w:pPr>
      <w:rPr>
        <w:rFonts w:ascii="Symbol" w:hAnsi="Symbol" w:hint="default"/>
      </w:rPr>
    </w:lvl>
    <w:lvl w:ilvl="1" w:tplc="04150003" w:tentative="1">
      <w:start w:val="1"/>
      <w:numFmt w:val="bullet"/>
      <w:lvlText w:val="o"/>
      <w:lvlJc w:val="left"/>
      <w:pPr>
        <w:ind w:left="1489" w:hanging="360"/>
      </w:pPr>
      <w:rPr>
        <w:rFonts w:ascii="Courier New" w:hAnsi="Courier New" w:cs="Courier New" w:hint="default"/>
      </w:rPr>
    </w:lvl>
    <w:lvl w:ilvl="2" w:tplc="04150005" w:tentative="1">
      <w:start w:val="1"/>
      <w:numFmt w:val="bullet"/>
      <w:lvlText w:val=""/>
      <w:lvlJc w:val="left"/>
      <w:pPr>
        <w:ind w:left="2209" w:hanging="360"/>
      </w:pPr>
      <w:rPr>
        <w:rFonts w:ascii="Wingdings" w:hAnsi="Wingdings" w:hint="default"/>
      </w:rPr>
    </w:lvl>
    <w:lvl w:ilvl="3" w:tplc="04150001" w:tentative="1">
      <w:start w:val="1"/>
      <w:numFmt w:val="bullet"/>
      <w:lvlText w:val=""/>
      <w:lvlJc w:val="left"/>
      <w:pPr>
        <w:ind w:left="2929" w:hanging="360"/>
      </w:pPr>
      <w:rPr>
        <w:rFonts w:ascii="Symbol" w:hAnsi="Symbol" w:hint="default"/>
      </w:rPr>
    </w:lvl>
    <w:lvl w:ilvl="4" w:tplc="04150003" w:tentative="1">
      <w:start w:val="1"/>
      <w:numFmt w:val="bullet"/>
      <w:lvlText w:val="o"/>
      <w:lvlJc w:val="left"/>
      <w:pPr>
        <w:ind w:left="3649" w:hanging="360"/>
      </w:pPr>
      <w:rPr>
        <w:rFonts w:ascii="Courier New" w:hAnsi="Courier New" w:cs="Courier New" w:hint="default"/>
      </w:rPr>
    </w:lvl>
    <w:lvl w:ilvl="5" w:tplc="04150005" w:tentative="1">
      <w:start w:val="1"/>
      <w:numFmt w:val="bullet"/>
      <w:lvlText w:val=""/>
      <w:lvlJc w:val="left"/>
      <w:pPr>
        <w:ind w:left="4369" w:hanging="360"/>
      </w:pPr>
      <w:rPr>
        <w:rFonts w:ascii="Wingdings" w:hAnsi="Wingdings" w:hint="default"/>
      </w:rPr>
    </w:lvl>
    <w:lvl w:ilvl="6" w:tplc="04150001" w:tentative="1">
      <w:start w:val="1"/>
      <w:numFmt w:val="bullet"/>
      <w:lvlText w:val=""/>
      <w:lvlJc w:val="left"/>
      <w:pPr>
        <w:ind w:left="5089" w:hanging="360"/>
      </w:pPr>
      <w:rPr>
        <w:rFonts w:ascii="Symbol" w:hAnsi="Symbol" w:hint="default"/>
      </w:rPr>
    </w:lvl>
    <w:lvl w:ilvl="7" w:tplc="04150003" w:tentative="1">
      <w:start w:val="1"/>
      <w:numFmt w:val="bullet"/>
      <w:lvlText w:val="o"/>
      <w:lvlJc w:val="left"/>
      <w:pPr>
        <w:ind w:left="5809" w:hanging="360"/>
      </w:pPr>
      <w:rPr>
        <w:rFonts w:ascii="Courier New" w:hAnsi="Courier New" w:cs="Courier New" w:hint="default"/>
      </w:rPr>
    </w:lvl>
    <w:lvl w:ilvl="8" w:tplc="04150005" w:tentative="1">
      <w:start w:val="1"/>
      <w:numFmt w:val="bullet"/>
      <w:lvlText w:val=""/>
      <w:lvlJc w:val="left"/>
      <w:pPr>
        <w:ind w:left="6529" w:hanging="360"/>
      </w:pPr>
      <w:rPr>
        <w:rFonts w:ascii="Wingdings" w:hAnsi="Wingdings" w:hint="default"/>
      </w:rPr>
    </w:lvl>
  </w:abstractNum>
  <w:abstractNum w:abstractNumId="1" w15:restartNumberingAfterBreak="0">
    <w:nsid w:val="0B7C50D0"/>
    <w:multiLevelType w:val="hybridMultilevel"/>
    <w:tmpl w:val="F0E292D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2A5F268C"/>
    <w:multiLevelType w:val="hybridMultilevel"/>
    <w:tmpl w:val="22406A1A"/>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 w15:restartNumberingAfterBreak="0">
    <w:nsid w:val="31CD323E"/>
    <w:multiLevelType w:val="hybridMultilevel"/>
    <w:tmpl w:val="D230135A"/>
    <w:lvl w:ilvl="0" w:tplc="EC6EE4A2">
      <w:start w:val="1"/>
      <w:numFmt w:val="upperRoman"/>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7DC34AD"/>
    <w:multiLevelType w:val="multilevel"/>
    <w:tmpl w:val="2250C89C"/>
    <w:styleLink w:val="WW8Num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5"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7" w15:restartNumberingAfterBreak="0">
    <w:nsid w:val="68183A2B"/>
    <w:multiLevelType w:val="hybridMultilevel"/>
    <w:tmpl w:val="795C2B44"/>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3FF"/>
    <w:rsid w:val="00021362"/>
    <w:rsid w:val="00053B90"/>
    <w:rsid w:val="000879CF"/>
    <w:rsid w:val="000B0099"/>
    <w:rsid w:val="000C0E9D"/>
    <w:rsid w:val="000F0CAA"/>
    <w:rsid w:val="000F0FF3"/>
    <w:rsid w:val="001906BF"/>
    <w:rsid w:val="001B32F4"/>
    <w:rsid w:val="001C2467"/>
    <w:rsid w:val="001C4B1E"/>
    <w:rsid w:val="001E7655"/>
    <w:rsid w:val="002532BC"/>
    <w:rsid w:val="0026312D"/>
    <w:rsid w:val="002A3493"/>
    <w:rsid w:val="00334A44"/>
    <w:rsid w:val="003838E1"/>
    <w:rsid w:val="003B50DF"/>
    <w:rsid w:val="003C1449"/>
    <w:rsid w:val="003C4AC4"/>
    <w:rsid w:val="003F0681"/>
    <w:rsid w:val="00485406"/>
    <w:rsid w:val="005765C8"/>
    <w:rsid w:val="005965BD"/>
    <w:rsid w:val="005A4F14"/>
    <w:rsid w:val="00607B57"/>
    <w:rsid w:val="006171AD"/>
    <w:rsid w:val="0065517D"/>
    <w:rsid w:val="006B106F"/>
    <w:rsid w:val="006F2D28"/>
    <w:rsid w:val="00731C0C"/>
    <w:rsid w:val="009240E9"/>
    <w:rsid w:val="00956DCE"/>
    <w:rsid w:val="00A1346E"/>
    <w:rsid w:val="00A26ADA"/>
    <w:rsid w:val="00A678AE"/>
    <w:rsid w:val="00AA73A5"/>
    <w:rsid w:val="00B31F89"/>
    <w:rsid w:val="00BD580E"/>
    <w:rsid w:val="00C57B5C"/>
    <w:rsid w:val="00C963FF"/>
    <w:rsid w:val="00DE0540"/>
    <w:rsid w:val="00E607AB"/>
    <w:rsid w:val="00EA3BA7"/>
    <w:rsid w:val="00EC6DF7"/>
    <w:rsid w:val="00F5494C"/>
    <w:rsid w:val="00F9577A"/>
    <w:rsid w:val="00FB7607"/>
    <w:rsid w:val="00FE1D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DBFCF3-1B6D-4CE4-9DD2-9A8690DDD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4A44"/>
    <w:pPr>
      <w:widowControl w:val="0"/>
      <w:suppressAutoHyphens/>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334A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334A44"/>
    <w:rPr>
      <w:rFonts w:ascii="Courier New" w:eastAsia="Times New Roman" w:hAnsi="Courier New" w:cs="Courier New"/>
      <w:sz w:val="20"/>
      <w:szCs w:val="20"/>
      <w:lang w:eastAsia="pl-PL"/>
    </w:rPr>
  </w:style>
  <w:style w:type="paragraph" w:styleId="Podtytu">
    <w:name w:val="Subtitle"/>
    <w:basedOn w:val="Normalny"/>
    <w:next w:val="Normalny"/>
    <w:link w:val="PodtytuZnak"/>
    <w:uiPriority w:val="11"/>
    <w:qFormat/>
    <w:rsid w:val="00334A44"/>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334A44"/>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334A44"/>
    <w:pPr>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334A44"/>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link w:val="StopkaZnak"/>
    <w:uiPriority w:val="99"/>
    <w:unhideWhenUsed/>
    <w:rsid w:val="00334A44"/>
    <w:pPr>
      <w:tabs>
        <w:tab w:val="center" w:pos="4536"/>
        <w:tab w:val="right" w:pos="9072"/>
      </w:tab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334A44"/>
    <w:rPr>
      <w:rFonts w:ascii="Times New Roman" w:eastAsia="Lucida Sans Unicode" w:hAnsi="Times New Roman" w:cs="Mangal"/>
      <w:kern w:val="3"/>
      <w:sz w:val="20"/>
      <w:szCs w:val="20"/>
      <w:lang w:val="x-none" w:eastAsia="zh-CN" w:bidi="hi-IN"/>
    </w:rPr>
  </w:style>
  <w:style w:type="paragraph" w:customStyle="1" w:styleId="Standard">
    <w:name w:val="Standard"/>
    <w:rsid w:val="00334A44"/>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334A44"/>
    <w:pPr>
      <w:widowControl/>
      <w:suppressLineNumbers/>
    </w:pPr>
    <w:rPr>
      <w:rFonts w:eastAsia="Times New Roman" w:cs="Times New Roman"/>
      <w:lang w:val="pl-PL" w:eastAsia="zh-CN" w:bidi="ar-SA"/>
    </w:rPr>
  </w:style>
  <w:style w:type="paragraph" w:styleId="Akapitzlist">
    <w:name w:val="List Paragraph"/>
    <w:basedOn w:val="Normalny"/>
    <w:uiPriority w:val="34"/>
    <w:qFormat/>
    <w:rsid w:val="00334A44"/>
    <w:pPr>
      <w:widowControl/>
      <w:suppressAutoHyphens w:val="0"/>
      <w:spacing w:after="160" w:line="259" w:lineRule="auto"/>
      <w:ind w:left="720"/>
      <w:contextualSpacing/>
    </w:pPr>
    <w:rPr>
      <w:rFonts w:cs="Times New Roman"/>
      <w:lang w:eastAsia="en-US"/>
    </w:rPr>
  </w:style>
  <w:style w:type="paragraph" w:styleId="Nagwek">
    <w:name w:val="header"/>
    <w:basedOn w:val="Normalny"/>
    <w:link w:val="NagwekZnak"/>
    <w:uiPriority w:val="99"/>
    <w:unhideWhenUsed/>
    <w:rsid w:val="00BD580E"/>
    <w:pPr>
      <w:tabs>
        <w:tab w:val="center" w:pos="4536"/>
        <w:tab w:val="right" w:pos="9072"/>
      </w:tab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customStyle="1" w:styleId="NagwekZnak">
    <w:name w:val="Nagłówek Znak"/>
    <w:basedOn w:val="Domylnaczcionkaakapitu"/>
    <w:link w:val="Nagwek"/>
    <w:uiPriority w:val="99"/>
    <w:rsid w:val="00BD580E"/>
    <w:rPr>
      <w:rFonts w:ascii="Times New Roman" w:eastAsia="Lucida Sans Unicode" w:hAnsi="Times New Roman" w:cs="Mangal"/>
      <w:kern w:val="3"/>
      <w:sz w:val="24"/>
      <w:szCs w:val="24"/>
      <w:lang w:eastAsia="zh-CN" w:bidi="hi-IN"/>
    </w:rPr>
  </w:style>
  <w:style w:type="numbering" w:customStyle="1" w:styleId="WW8Num2">
    <w:name w:val="WW8Num2"/>
    <w:basedOn w:val="Bezlisty"/>
    <w:rsid w:val="00BD580E"/>
    <w:pPr>
      <w:numPr>
        <w:numId w:val="6"/>
      </w:numPr>
    </w:pPr>
  </w:style>
  <w:style w:type="paragraph" w:customStyle="1" w:styleId="Zawartotabeli">
    <w:name w:val="Zawartość tabeli"/>
    <w:basedOn w:val="Normalny"/>
    <w:rsid w:val="00BD580E"/>
    <w:pPr>
      <w:suppressLineNumbers/>
      <w:spacing w:after="0" w:line="240" w:lineRule="auto"/>
    </w:pPr>
    <w:rPr>
      <w:rFonts w:ascii="Times New Roman" w:eastAsia="Andale Sans UI" w:hAnsi="Times New Roman" w:cs="Times New Roman"/>
      <w:kern w:val="2"/>
      <w:sz w:val="24"/>
      <w:szCs w:val="24"/>
      <w:lang w:eastAsia="pl-PL"/>
    </w:rPr>
  </w:style>
  <w:style w:type="paragraph" w:customStyle="1" w:styleId="A-sownik">
    <w:name w:val="A-słownik"/>
    <w:basedOn w:val="Standard"/>
    <w:rsid w:val="00BD580E"/>
    <w:pPr>
      <w:widowControl/>
      <w:spacing w:before="120" w:line="360" w:lineRule="auto"/>
    </w:pPr>
    <w:rPr>
      <w:rFonts w:ascii="Calibri" w:hAnsi="Calibri"/>
      <w:sz w:val="22"/>
      <w:szCs w:val="20"/>
      <w:lang w:val="de-DE" w:eastAsia="ja-JP" w:bidi="fa-IR"/>
    </w:rPr>
  </w:style>
  <w:style w:type="paragraph" w:customStyle="1" w:styleId="Footnote">
    <w:name w:val="Footnote"/>
    <w:basedOn w:val="Standard"/>
    <w:rsid w:val="00BD580E"/>
    <w:pPr>
      <w:overflowPunct w:val="0"/>
      <w:autoSpaceDE w:val="0"/>
    </w:pPr>
    <w:rPr>
      <w:sz w:val="20"/>
      <w:szCs w:val="20"/>
      <w:lang w:val="de-DE" w:eastAsia="ja-JP" w:bidi="fa-IR"/>
    </w:rPr>
  </w:style>
  <w:style w:type="paragraph" w:styleId="Tekstdymka">
    <w:name w:val="Balloon Text"/>
    <w:basedOn w:val="Normalny"/>
    <w:link w:val="TekstdymkaZnak"/>
    <w:uiPriority w:val="99"/>
    <w:semiHidden/>
    <w:unhideWhenUsed/>
    <w:rsid w:val="001C246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C2467"/>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11</Pages>
  <Words>2190</Words>
  <Characters>13146</Characters>
  <Application>Microsoft Office Word</Application>
  <DocSecurity>0</DocSecurity>
  <Lines>109</Lines>
  <Paragraphs>30</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15306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darek</dc:creator>
  <cp:keywords/>
  <dc:description/>
  <cp:lastModifiedBy>Anna Burszczan</cp:lastModifiedBy>
  <cp:revision>29</cp:revision>
  <dcterms:created xsi:type="dcterms:W3CDTF">2019-01-21T09:50:00Z</dcterms:created>
  <dcterms:modified xsi:type="dcterms:W3CDTF">2019-03-18T07:52:00Z</dcterms:modified>
</cp:coreProperties>
</file>