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1B2" w:rsidRPr="000D4214" w:rsidRDefault="003051B2" w:rsidP="003051B2">
      <w:pPr>
        <w:pStyle w:val="Tytu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OPIS PRZEDMIOTU ZAMÓWIENIA</w:t>
      </w:r>
    </w:p>
    <w:p w:rsidR="003051B2" w:rsidRPr="000D4214" w:rsidRDefault="003051B2" w:rsidP="003051B2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3051B2" w:rsidRPr="000D4214" w:rsidRDefault="003051B2" w:rsidP="003051B2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 w:rsidRPr="000D4214">
        <w:rPr>
          <w:rFonts w:ascii="Century Gothic" w:hAnsi="Century Gothic"/>
          <w:b/>
          <w:u w:val="single"/>
        </w:rPr>
        <w:t>Aparat USG z kolorowym Dopplerem (dla OK Neonatologii)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Uwagi i objaśnienia: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18"/>
          <w:szCs w:val="18"/>
        </w:rPr>
      </w:pP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3051B2" w:rsidRPr="000D4214" w:rsidRDefault="003051B2" w:rsidP="003051B2">
      <w:pPr>
        <w:pStyle w:val="Standard"/>
        <w:numPr>
          <w:ilvl w:val="0"/>
          <w:numId w:val="4"/>
        </w:numPr>
        <w:jc w:val="both"/>
        <w:rPr>
          <w:rFonts w:ascii="Century Gothic" w:hAnsi="Century Gothic"/>
          <w:sz w:val="18"/>
          <w:szCs w:val="18"/>
        </w:rPr>
      </w:pPr>
      <w:r w:rsidRPr="000D4214"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niż.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Rok produkcji (min. 2017): …..............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</w:p>
    <w:p w:rsidR="003051B2" w:rsidRPr="000D4214" w:rsidRDefault="003051B2" w:rsidP="003051B2">
      <w:pPr>
        <w:pStyle w:val="Standard"/>
        <w:rPr>
          <w:rFonts w:ascii="Century Gothic" w:hAnsi="Century Gothic"/>
          <w:sz w:val="20"/>
          <w:szCs w:val="20"/>
        </w:rPr>
      </w:pPr>
      <w:r w:rsidRPr="000D4214">
        <w:rPr>
          <w:rFonts w:ascii="Century Gothic" w:hAnsi="Century Gothic"/>
          <w:sz w:val="20"/>
          <w:szCs w:val="20"/>
        </w:rPr>
        <w:t>Klasa wyrobu medycznego: ..................</w:t>
      </w:r>
    </w:p>
    <w:p w:rsidR="003051B2" w:rsidRPr="000D4214" w:rsidRDefault="003051B2" w:rsidP="003051B2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3051B2" w:rsidRPr="000D4214" w:rsidRDefault="003051B2" w:rsidP="003051B2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r w:rsidRPr="000D4214">
        <w:rPr>
          <w:rFonts w:ascii="Century Gothic" w:hAnsi="Century Gothic"/>
          <w:b/>
        </w:rPr>
        <w:t>Parametry techniczne i eksploatacyjne</w:t>
      </w:r>
    </w:p>
    <w:tbl>
      <w:tblPr>
        <w:tblW w:w="14160" w:type="dxa"/>
        <w:tblInd w:w="-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89"/>
        <w:gridCol w:w="4681"/>
        <w:gridCol w:w="1562"/>
        <w:gridCol w:w="3115"/>
        <w:gridCol w:w="4113"/>
      </w:tblGrid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  <w:b/>
              </w:rPr>
              <w:t>Lp.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jc w:val="center"/>
              <w:rPr>
                <w:rFonts w:ascii="Century Gothic" w:hAnsi="Century Gothic" w:cs="Arial"/>
                <w:i w:val="0"/>
                <w:sz w:val="20"/>
              </w:rPr>
            </w:pPr>
            <w:r w:rsidRPr="000D4214">
              <w:rPr>
                <w:rFonts w:ascii="Century Gothic" w:hAnsi="Century Gothic" w:cs="Arial"/>
                <w:i w:val="0"/>
                <w:sz w:val="20"/>
              </w:rPr>
              <w:t>Opis parametrów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pStyle w:val="NormalnyWeb"/>
              <w:keepNext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Web"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</w:rPr>
              <w:t>Parametr oferowany</w:t>
            </w:r>
          </w:p>
          <w:p w:rsidR="003051B2" w:rsidRPr="000D4214" w:rsidRDefault="003051B2" w:rsidP="005335E6">
            <w:pPr>
              <w:pStyle w:val="NormalnyWeb"/>
              <w:keepNext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pStyle w:val="NormalnyWeb"/>
              <w:snapToGrid w:val="0"/>
              <w:spacing w:before="0" w:after="0"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/>
                <w:sz w:val="20"/>
                <w:szCs w:val="20"/>
              </w:rPr>
              <w:t>Sposób oceny pkt.</w:t>
            </w:r>
          </w:p>
        </w:tc>
      </w:tr>
      <w:tr w:rsidR="003051B2" w:rsidRPr="000D4214" w:rsidTr="005335E6">
        <w:trPr>
          <w:trHeight w:val="512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</w:rPr>
              <w:t xml:space="preserve">Parametry ogólne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51B2" w:rsidRPr="000D4214" w:rsidRDefault="003051B2" w:rsidP="005335E6">
            <w:pPr>
              <w:spacing w:line="288" w:lineRule="auto"/>
              <w:rPr>
                <w:rFonts w:ascii="Century Gothic" w:hAnsi="Century Gothic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3051B2">
            <w:pPr>
              <w:pStyle w:val="Nagwek2"/>
              <w:numPr>
                <w:ilvl w:val="1"/>
                <w:numId w:val="13"/>
              </w:numPr>
              <w:snapToGrid w:val="0"/>
              <w:spacing w:before="0" w:after="0" w:line="288" w:lineRule="auto"/>
              <w:ind w:left="0" w:firstLine="0"/>
              <w:rPr>
                <w:rFonts w:ascii="Century Gothic" w:hAnsi="Century Gothic" w:cs="Arial"/>
                <w:i w:val="0"/>
                <w:sz w:val="20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Model / typ aparatu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Producent: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Kraj pochodzenia: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Standard"/>
              <w:autoSpaceDE w:val="0"/>
              <w:spacing w:line="288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  <w:szCs w:val="20"/>
              </w:rPr>
              <w:t>Autoryzacja  na sprzedaż na terenie Polski</w:t>
            </w:r>
            <w:r w:rsidRPr="000D4214">
              <w:rPr>
                <w:rFonts w:ascii="Century Gothic" w:hAnsi="Century Gothic" w:cs="Arial"/>
                <w:sz w:val="20"/>
                <w:szCs w:val="20"/>
              </w:rPr>
              <w:br/>
            </w:r>
            <w:r w:rsidRPr="00FD7137">
              <w:rPr>
                <w:rFonts w:ascii="Century Gothic" w:hAnsi="Century Gothic" w:cs="Arial"/>
                <w:sz w:val="20"/>
                <w:szCs w:val="20"/>
              </w:rPr>
              <w:t>Potwierdzić odpowiednim dokumentem.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 – 0 pkt</w:t>
            </w:r>
            <w:r w:rsidRPr="000D4214">
              <w:rPr>
                <w:rFonts w:ascii="Century Gothic" w:hAnsi="Century Gothic" w:cs="Arial"/>
                <w:color w:val="000000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Standard"/>
              <w:autoSpaceDE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bCs/>
                <w:sz w:val="20"/>
                <w:szCs w:val="20"/>
              </w:rPr>
              <w:t>Autoryzowany przez producenta aparatu serwis gwarancyjny i pogwarancyjny na terenie Polski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NIE – 0 pkt</w:t>
            </w:r>
            <w:r w:rsidRPr="000D4214">
              <w:rPr>
                <w:rFonts w:ascii="Century Gothic" w:hAnsi="Century Gothic" w:cs="Arial"/>
                <w:color w:val="000000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Aparat fabrycznie nowy. Rok produkcji 2017.</w:t>
            </w:r>
            <w:r w:rsidRPr="000D4214">
              <w:rPr>
                <w:rFonts w:ascii="Century Gothic" w:hAnsi="Century Gothic" w:cs="Arial"/>
              </w:rPr>
              <w:br/>
              <w:t>Wyklucza się możliwość oferowania aparatów podemonstracyjnych i rekondycjonowanych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Oprogramowanie oferowanego aparatu z roku 2017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Aparat wprowadzony na rynek nie wcześniej niż w 2013r.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Certyfikat CE, oraz dokumenty potwierdzające dopuszczenie do obrotu i stosowania zgodnie z Ustawą o wyrobach medycznych dostarczane wraz z aparatem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System zgodny z Unijną Dyrektywą RoHS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color w:val="000000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color w:val="000000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Konstrukcja i konfiguracja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color w:val="000000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Liczba procesowych cyfrowych kanałów przetwarzania min. 3 000 000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3 000 000 – 4 500 000 – 0 pkt</w:t>
            </w:r>
            <w:r w:rsidRPr="000D4214">
              <w:rPr>
                <w:rFonts w:ascii="Century Gothic" w:hAnsi="Century Gothic" w:cs="Arial"/>
              </w:rPr>
              <w:br/>
              <w:t>4 500 001 – 7 000 000 - 5 pkt</w:t>
            </w:r>
            <w:r w:rsidRPr="000D4214">
              <w:rPr>
                <w:rFonts w:ascii="Century Gothic" w:hAnsi="Century Gothic" w:cs="Arial"/>
              </w:rPr>
              <w:br/>
              <w:t>&gt;7 000 000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Monitor kolorowy LCD, o przekątnej min. 19”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19 – 21” – 0 pkt</w:t>
            </w:r>
            <w:r w:rsidRPr="000D4214">
              <w:rPr>
                <w:rFonts w:ascii="Century Gothic" w:hAnsi="Century Gothic" w:cs="Arial"/>
              </w:rPr>
              <w:br/>
              <w:t>&gt;21”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Rozdzielczość ekranu min. 1920 x 1080 pixeli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 diagnostyczny wypełniający ekran monitora w min. 60%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60% - 80% - 0 pkt</w:t>
            </w:r>
            <w:r w:rsidRPr="000D4214">
              <w:rPr>
                <w:rFonts w:ascii="Century Gothic" w:hAnsi="Century Gothic" w:cs="Arial"/>
              </w:rPr>
              <w:br/>
              <w:t>&gt;80% - 5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Możliwość zmiany wysokości monitora niezależnie od konsoli aparatu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Monitor umieszczony na ruchomym wysięgniku z regulacją min.: lewo-prawo (+/-&gt;180°), góra-dół (&gt;20cm), pochył przód – tył (+/-&gt;45°)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Min. 4 aktywne, równoważne gniazda do przyłączenia głowic obrazowych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Podświetlenie gniazd do przyłączenia </w:t>
            </w:r>
            <w:r w:rsidRPr="000D4214">
              <w:rPr>
                <w:rFonts w:ascii="Century Gothic" w:hAnsi="Century Gothic" w:cs="Arial"/>
              </w:rPr>
              <w:lastRenderedPageBreak/>
              <w:t>głowic obrazowych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</w:r>
            <w:r w:rsidRPr="000D4214">
              <w:rPr>
                <w:rFonts w:ascii="Century Gothic" w:hAnsi="Century Gothic" w:cs="Arial"/>
              </w:rPr>
              <w:lastRenderedPageBreak/>
              <w:t>TAK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Panel dotykowy o przekątnej min. 10”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10-12” – 0 pkt</w:t>
            </w:r>
            <w:r w:rsidRPr="000D4214">
              <w:rPr>
                <w:rFonts w:ascii="Century Gothic" w:hAnsi="Century Gothic" w:cs="Arial"/>
              </w:rPr>
              <w:br/>
              <w:t>≥12”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Zmiana stron na panelu dotykowym za pomocą przesuwu dotykiem jak tablet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zduplikowania obrazu diagnostycznego w trybach na ekranie dotykowym panelu sterowania celem ułatwienia wykonywania procedur interwencyjnych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Panel sterowania umieszczony na ruchomym wysięgniku zapewniającym regulację położenia we wszystkich kierunkach niezależnie od podstawy oraz obrót wokół osi +/-180°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Klawiatura alfanumeryczna do wpisywania danych pacjentów, komentarzy, opisów obrazu oraz badań dostępna na dotykowym panelu oraz dodatkowo wysuwana z obudowy panelu sterowania lub umieszczona na panelu sterowania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8 regulatorów wzmocnienia głębokościowego (TGC)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4 regulatory wzmocnienia poprzecznego (LGC)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Możliwość zapamiętania własnych ustawień użytkownika tzw. presetów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Liczba obrazów pamięci dynamicznej (cineloop) w trybach 2D i CD min. 1000 klatek oraz zapis dopplera spektralnego 30 sekund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1000 -2000 klatek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&gt;2000 klatek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Dynamika systemu aparatu min. 270 dB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270 – 300 dB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&gt;300 dB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Wewnętrzny dysk twardy ultrasonografu o min. pojemności 500 GB, formaty zapisu min. DICOM, AVI, JPG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Nagrywarka DVD R/RW wbudowana w aparat, formaty zapisu min. DICOM, AVI, JPG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Porty USB z obsługą 3.0 wbudowane w aparat (do archiwizacji na pamięci typu </w:t>
            </w:r>
            <w:r w:rsidRPr="000D4214">
              <w:rPr>
                <w:rFonts w:ascii="Century Gothic" w:hAnsi="Century Gothic" w:cs="Arial"/>
              </w:rPr>
              <w:lastRenderedPageBreak/>
              <w:t xml:space="preserve">Pen-Drive)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Automatycznie dodawana przeglądarka plików DICOM przy nagrywaniu na nośniki zewnętrzne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ukrycia danych pacjenta przy archiwizacji na zewnętrzne nośniki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Zakres częstotliwości pracy ultrasonografu min. od 1,0 do 22,0 MHz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bCs/>
              </w:rPr>
            </w:pPr>
            <w:r w:rsidRPr="000D4214">
              <w:rPr>
                <w:rFonts w:ascii="Century Gothic" w:hAnsi="Century Gothic" w:cs="Arial"/>
              </w:rPr>
              <w:t>Zakres częstotliwości fundamentalnych (nie harmonicznych) emitowanych przez głowice obrazowe możliwe do podłączenia z aparatem w chwili jego dostawy min. od 1,0 do 22,0 MHz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Videoprinter czarno-biały małego formatu do wydruków na papierze o szerokości 110 mm, wbudowany w aparat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Wbudowane w aparat zasilanie bateryjne pozwalające na wprowadzenie systemu w stan uśpienia, a następnie wybudzenie go w czasie poniżej 30s., a także zapewniające możliwość regulacji położenia panelu sterowania również po </w:t>
            </w:r>
            <w:r w:rsidRPr="000D4214">
              <w:rPr>
                <w:rFonts w:ascii="Century Gothic" w:hAnsi="Century Gothic" w:cs="Arial"/>
              </w:rPr>
              <w:lastRenderedPageBreak/>
              <w:t>odłączeniu od stałego źródła zasilania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t>Współpraca aparatu z głowicami: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1. phased array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2. Liniowe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3. Convex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4. przezprzełykowe wielopłaszczyznowe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5. dopplerowskie typu ołówkowego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6. matrycowe do obrazowania 3D w czasie rzeczywistym dedykowanego do echokardiografii przezklatkowej</w:t>
            </w:r>
            <w:r w:rsidRPr="000D4214">
              <w:rPr>
                <w:rFonts w:ascii="Century Gothic" w:hAnsi="Century Gothic" w:cs="Arial"/>
                <w:sz w:val="20"/>
                <w:szCs w:val="20"/>
                <w:lang w:val="pl-PL"/>
              </w:rPr>
              <w:br/>
              <w:t>7. matrycowe do obrazowania 3D w czasie rzeczywistym dedykowanego do echokardiografii przezprzełykowej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Dla wszystkich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pStyle w:val="Normalny1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  <w:tab w:val="left" w:pos="10266"/>
              </w:tabs>
              <w:spacing w:line="288" w:lineRule="auto"/>
              <w:rPr>
                <w:rFonts w:ascii="Century Gothic" w:hAnsi="Century Gothic" w:cs="Arial"/>
                <w:sz w:val="20"/>
                <w:szCs w:val="20"/>
                <w:lang w:val="pl-PL"/>
              </w:rPr>
            </w:pPr>
            <w:r w:rsidRPr="000D4214">
              <w:rPr>
                <w:rFonts w:ascii="Century Gothic" w:hAnsi="Century Gothic" w:cs="Arial"/>
                <w:b/>
                <w:bCs/>
                <w:sz w:val="20"/>
                <w:szCs w:val="20"/>
                <w:lang w:val="pl-PL"/>
              </w:rPr>
              <w:t>Obrazowanie i prezentacja obrazu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Zakres głębokości penetracji min. od 1 do 30 cm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 z odwróceniem impulsu (inwersją fazy)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Częstotliwość odświeżania obrazu 2D min. 1500 Hz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1500 – 2500 Hz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&gt;2500 Hz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Możliwość zmiany orientacji głowicy przy pomocy dedykowanych ikon </w:t>
            </w:r>
            <w:r w:rsidRPr="000D4214">
              <w:rPr>
                <w:rFonts w:ascii="Century Gothic" w:hAnsi="Century Gothic" w:cs="Arial"/>
              </w:rPr>
              <w:lastRenderedPageBreak/>
              <w:t>umieszczonych na panelu dotykowym lub panelu sterowania: lewo/prawo, góra/dół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Doppler pulsacyjny (PWD), Color Doppler (CD), Power Doppler (PD), dostępny na wszystkich obrazowych głowicach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eastAsia="Times New Roman Bold" w:hAnsi="Century Gothic" w:cs="Arial"/>
                <w:bCs/>
              </w:rPr>
              <w:t>Tryb Spektralny Doppler z Falą Ciągłą (CWD) sterowany pod kontrolą obrazu 2D.</w:t>
            </w:r>
            <w:r w:rsidRPr="000D4214">
              <w:rPr>
                <w:rFonts w:ascii="Century Gothic" w:eastAsia="Times New Roman Bold" w:hAnsi="Century Gothic" w:cs="Arial"/>
                <w:bCs/>
              </w:rPr>
              <w:br/>
              <w:t>Maksymalna mierzona prędkość 0° min. 19 m/s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Power Doppler z oznaczeniem kierunku przepływu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Tryb detekcji bardzo wolnych przepływów o niskiej energii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Opisać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Regulacja wielkości bramki Dopplerowskiej (SV) w zakresie min. od 1 mm do 15,0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≤1,0 – 20,0 mm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&gt;1,0 – 20,0mm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Jednoczesne wyświetlanie na ekranie dwóch obrazów w czasie rzeczywistym typu B i B/CD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Tryb duplex (B + PWD)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20451A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lang w:val="en-US"/>
              </w:rPr>
            </w:pPr>
            <w:r w:rsidRPr="0020451A">
              <w:rPr>
                <w:rFonts w:ascii="Century Gothic" w:hAnsi="Century Gothic" w:cs="Arial"/>
                <w:lang w:val="en-US"/>
              </w:rPr>
              <w:t>Tryb Triplex (B + CD/PD + PWD)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Tryb dual (wyświetlanie dwóch obrazów na jednym ekranie)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3D free hand (tzw. z wolnej ręki) dostępne na oferowanych głowicach: convex i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trójwymiarowe struktur serca w czasie rzeczywistym z głowicy przezklatkowej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Jednoczesna wizualizacja w czasie rzeczywistym dwóch niezależnych płaszczyzn na głowicy trójwymiarowej przezklatkowej, w trybie B i Doppler kolorowy.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Kolorowe odwzorowanie przepływów w czasie rzeczywistym w postaci przestrzennej, ruchomej bryły (3D kolor Doppler), z głowicy przezklatkowej.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Elektroniczna rotacja skanowanej płaszczyzny, bez konieczności obrotu głowicą, na sektorowej pediatrycznej </w:t>
            </w:r>
            <w:r w:rsidRPr="000D4214">
              <w:rPr>
                <w:rFonts w:ascii="Century Gothic" w:hAnsi="Century Gothic" w:cs="Arial"/>
              </w:rPr>
              <w:lastRenderedPageBreak/>
              <w:t>głowicy przezklatkowej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panoramiczne dostępne na oferowanych głowicach: convex i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Pakiet badań ogólnodiagnostycznych zawierającymi specjalistyczne oprogramowanie do badań: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kardiologicznych;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jamy brzusznej;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naczyniowych;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małych narządów;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układu kostno-szkieletowego;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pediatrycznych/neonatologicznych;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urologicznych;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transkranialnych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- z zakresu medycyny ratunkowej;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Dla wszystkich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Funkcje użytkowe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16-stopniowe powiększenie obrazu w czasie rzeczywistym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Min. 16-stopniowe powiększenie obrazu zamrożonego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Automatyczna optymalizacja obrazu 2D uruchamiana przy pomocy jednego przycisku (m.in. automatyczne dopasowanie wzmocnienia obrazu)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Ciągła automatyczna optymalizacja obrazu 2D uruchomiana przy pomocy jednego przycisku (m.in. automatyczne dopasowanie wzmocnienia obrazu)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Opcja automatycznego ustawiania parametrów bramki dopplerowskiej w naczyniu (wstawianie bramki, korekcja kąta i kierunku)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Automatyczna optymalizacja widma dopplerowskiego przy pomocy jednego przycisku (m.in. automatyczne dopasowanie linii bazowej oraz PRF)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Praca w trybie wielokierunkowego emitowania i składania wiązki ultradźwiękowej z głowic w pełni elektronicznych, z minimalnie 7 kątami emitowania wiązki tworzącymi obraz 2D na wszystkich głowicach convexowych i liniowych. Opcja dostępna dla trybu 2D oraz w trybie obrazowania harmonicznego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7 -8 kątów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&gt;8 kątów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Automatyczny obrys spektrum i wyznaczanie parametrów przepływu na zatrzymanym spektrum oraz w czasie rzeczywistym na ruchomym spektrum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Możliwość przesunięcia linii bazowej na zatrzymanym spektrum Dopplera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Możliwość zaprogramowania w aparacie nowych pomiarów oraz kalkulacji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Funkcja adaptacyjnego przetwarzania obrazu redukującego artefakty i szumy z możliwością regulacją poziomu jego wzmocnienia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 xml:space="preserve">Pomiary odległości, min. 8 pomiarów na </w:t>
            </w:r>
            <w:r w:rsidRPr="000D4214">
              <w:rPr>
                <w:rFonts w:ascii="Century Gothic" w:hAnsi="Century Gothic" w:cs="Arial"/>
              </w:rPr>
              <w:lastRenderedPageBreak/>
              <w:t>jednym obrazie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Pomiar obwodu, pola powierzchni, objętości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Oprogramowanie do ilościowej i jakościowej ocena funkcji kurczliwości LV bazująca na 3 projekcjach z wykorzystaniem Strain obrazu 2D i rezultatem w postaci wykresów Strain oraz „byczego oka”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Głowice ultradźwiękowe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Głowica microconvex do badań jamy brzusznej i głowy noworodków oraz badań naczyniowych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5,0 – 9,0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Kąt pola widzenia głowicy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dostępna na dzień składania ofert o dezynfekowalną </w:t>
            </w:r>
            <w:r w:rsidRPr="000D4214">
              <w:rPr>
                <w:rFonts w:ascii="Century Gothic" w:hAnsi="Century Gothic" w:cs="Arial"/>
              </w:rPr>
              <w:lastRenderedPageBreak/>
              <w:t>przystawkę biopsyjną wielorazowego 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2315A3" w:rsidRPr="000D4214" w:rsidTr="00D0014E">
        <w:trPr>
          <w:trHeight w:val="2479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>Głowica liniowa do badań naczyniowych, małych narządów i mięśniowo-szkieletowych (dla aparatu 1.)</w:t>
            </w:r>
          </w:p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2315A3">
              <w:rPr>
                <w:rFonts w:ascii="Century Gothic" w:hAnsi="Century Gothic" w:cs="Arial"/>
              </w:rPr>
              <w:t>Możliwość (dostępna na dzień składania ofert) rozbudowy o głowicę liniową do badań naczyniowych, małych narządów i mięśniowo-szkieletowych</w:t>
            </w:r>
            <w:r>
              <w:rPr>
                <w:rFonts w:ascii="Century Gothic" w:hAnsi="Century Gothic" w:cs="Arial"/>
              </w:rPr>
              <w:t>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2315A3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>Szerokopasmowa o zakresie częstotliwości min. 3,0 – 13,0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Bez oceny</w:t>
            </w:r>
          </w:p>
        </w:tc>
      </w:tr>
      <w:tr w:rsidR="002315A3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>Szerokość czoła głowicy 40 mm (+/-5%) przy wyłączonym obrazowaniu trapezowym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Bez oceny</w:t>
            </w:r>
          </w:p>
        </w:tc>
      </w:tr>
      <w:tr w:rsidR="002315A3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Bez oceny</w:t>
            </w:r>
          </w:p>
        </w:tc>
      </w:tr>
      <w:tr w:rsidR="002315A3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192 -320 – 0 pkt</w:t>
            </w:r>
          </w:p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≥320 – 5 pkt</w:t>
            </w:r>
          </w:p>
        </w:tc>
      </w:tr>
      <w:tr w:rsidR="002315A3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15A3" w:rsidRPr="000D4214" w:rsidRDefault="002315A3" w:rsidP="002315A3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7C12D8" w:rsidRDefault="002315A3" w:rsidP="002315A3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strike/>
              </w:rPr>
            </w:pPr>
            <w:r w:rsidRPr="007C12D8">
              <w:rPr>
                <w:rFonts w:ascii="Century Gothic" w:hAnsi="Century Gothic" w:cs="Arial"/>
                <w:strike/>
              </w:rPr>
              <w:t xml:space="preserve">Możliwość rozbudowy dostępna na dzień składania ofert o dezynfekowalną przystawkę biopsyjną wielorazowego </w:t>
            </w:r>
            <w:r w:rsidRPr="007C12D8">
              <w:rPr>
                <w:rFonts w:ascii="Century Gothic" w:hAnsi="Century Gothic" w:cs="Arial"/>
                <w:strike/>
              </w:rPr>
              <w:lastRenderedPageBreak/>
              <w:t>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0D4214" w:rsidRDefault="002315A3" w:rsidP="002315A3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5A3" w:rsidRPr="00CA3BF9" w:rsidRDefault="002315A3" w:rsidP="002315A3">
            <w:pPr>
              <w:spacing w:line="288" w:lineRule="auto"/>
              <w:jc w:val="center"/>
              <w:rPr>
                <w:rFonts w:ascii="Century Gothic" w:hAnsi="Century Gothic" w:cs="Arial"/>
                <w:strike/>
              </w:rPr>
            </w:pPr>
            <w:r w:rsidRPr="00CA3BF9">
              <w:rPr>
                <w:rFonts w:ascii="Century Gothic" w:hAnsi="Century Gothic" w:cs="Arial"/>
                <w:strike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Głowica liniowa śródoperacyjna w kształcie litery „L” lub „T” (dla aparatu 2.)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7,0 – 16,0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Szerokość czoła głowicy maks. 25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192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Głowica liniowa wielorzędowa matrycowa do badań naczyniowych, badań małych narządów, badań pediatrycznych, badań mięśniowo-szkieletowych i badań naczyniowych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4,0 – 22,0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Szerokość czoła głowicy min. 40mm przy wyłączonym obrazowaniu trapezowym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40-50mm – 0 pkt</w:t>
            </w:r>
          </w:p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≥50mm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Liczba elementów akustycznych min. 1500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&lt;1900 – 0 pkt</w:t>
            </w:r>
          </w:p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≥1900 – 5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dostępna na dzień składania ofert o dezynfekowalną przystawkę biopsyjną wielorazowego użytku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Dwie sztuki głowic - sektorowych noworodkowych do badań kardiologicznych, jamy brzusznej i przezciemiączkowych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4,0 – 13,0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Kąt pola obrazowania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Liczba elementów akustycznych min. 90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Objętościowa w pełni elektroniczna głowica sektorowa do badań pediatrycznych kardiologicznych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Szerokopasmowa o zakresie częstotliwości min. 2,0 – 8,0 MHz (+/-1 MHz)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Obrazowanie harmoniczne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Kąt pola obrazowania min. 90°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Liczba elementów akustycznych min. 2500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  <w:bCs/>
              </w:rPr>
              <w:t>Inne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Zasilanie 230V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Mobilność aparatu/Waga aparatu maks. 110 kg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Protokół komunikacji DICOM 3.0 do przesyłania obrazów i danych, min. klasy DICOM print, store, worklist, raporty strukturalne naczyniowe (SR) oraz brzuszne, storage commit (SC)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Raporty dla każdego rodzaju i trybu badania z możliwością dołączenia obrazów i komentarzy do raportów oraz z możliwością umieszczenia własnego logo we wzorze raportu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Suchy (bezwodny) podgrzewacz żelu ultrasonograficznego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  <w:b/>
              </w:rPr>
              <w:t xml:space="preserve">Możliwości rozbudowy systemu dostępne </w:t>
            </w:r>
            <w:r w:rsidRPr="000D4214">
              <w:rPr>
                <w:rFonts w:ascii="Century Gothic" w:hAnsi="Century Gothic" w:cs="Arial"/>
                <w:b/>
              </w:rPr>
              <w:lastRenderedPageBreak/>
              <w:t>na dzień składania ofert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funkcję elastografii typu ShearWave do oceny elastyczności wątroby w czasie rzeczywistym kodowaną kolorem i dostępną na głowicy convex.</w:t>
            </w:r>
            <w:r w:rsidRPr="000D4214">
              <w:rPr>
                <w:rFonts w:ascii="Century Gothic" w:hAnsi="Century Gothic" w:cs="Arial"/>
              </w:rPr>
              <w:br/>
              <w:t>Wielkość bramki koloru min. 2,5 x 2,5 cm</w:t>
            </w:r>
            <w:r w:rsidRPr="000D4214">
              <w:rPr>
                <w:rFonts w:ascii="Century Gothic" w:hAnsi="Century Gothic" w:cs="Arial"/>
              </w:rPr>
              <w:br/>
              <w:t>Możliwość uzyskania w raporcie min. 10 wyników pomiarowych wyrażonych w kPa i m/s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TAK, Podać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2,5 x 2,5 - 5 x 5 cm – 0 pkt</w:t>
            </w:r>
            <w:r w:rsidRPr="000D4214">
              <w:rPr>
                <w:rFonts w:ascii="Century Gothic" w:hAnsi="Century Gothic" w:cs="Arial"/>
              </w:rPr>
              <w:br/>
              <w:t>≥5 x 5 cm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Narzędzie do oceny wiarygodności uzyskiwanego elastogramu SWE za pomocą dedykowanej mapy kolorów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  <w:t>TAK – 20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obrazowanie do elastografii w formacie pojedynczego ekranu oraz na obrazie podzielonym na dwa pola ze wskaźnikiem ucisku oraz określeniem wielkości i lokalizacji zmiany dostępne na min. jednej z oferowanych głowic liniowych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oprogramowanie do badań z użyciem dopuszczonego do użycia środka kontrastującego </w:t>
            </w:r>
            <w:r w:rsidRPr="000D4214">
              <w:rPr>
                <w:rFonts w:ascii="Century Gothic" w:hAnsi="Century Gothic" w:cs="Arial"/>
              </w:rPr>
              <w:lastRenderedPageBreak/>
              <w:t>pozwalające na zapis badania w zakresie od 3 do 10 minut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  <w:b/>
              </w:rPr>
            </w:pPr>
            <w:r w:rsidRPr="000D4214">
              <w:rPr>
                <w:rFonts w:ascii="Century Gothic" w:hAnsi="Century Gothic" w:cs="Arial"/>
              </w:rPr>
              <w:t>Możliwość rozbudowy o opcję automatycznego pomiaru Intima Media z procentowym wskaźnikiem skuteczności wykonanego pomiaru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opcję analizy uśrednionego obrazu w czasie poprzez ocenę intensywności pikseli wraz z możliwością tworzenia wykresów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Funkcja wgrywania do aparatu i wyświetlania na ekranie obrazów z badań USG, CT, MRI, PET CT, X-Ray celem dokonywania porównań z aktualnie wyświetlanymi obrazami badania USG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 xml:space="preserve">Możliwość rozbudowy o opcję łączenia (fuzji) żywych obrazów ultrasonograficznych z dostępnymi z pamięci ultrasonografu danymi obrazowymi z CT, MRI, PET CT oraz funkcja nawigacji narzędzi interwencyjnych (np. igła biopsyjna) wraz ze śledzeniem toru prowadzenia igły i oznaczeniem na </w:t>
            </w:r>
            <w:r w:rsidRPr="000D4214">
              <w:rPr>
                <w:rFonts w:ascii="Century Gothic" w:hAnsi="Century Gothic" w:cs="Arial"/>
              </w:rPr>
              <w:lastRenderedPageBreak/>
              <w:t>obrazie celu interwencji (target)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lastRenderedPageBreak/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wykonywania procedury fuzji i biopsji nawigacyjnej u pacjentów z wszczepionym rozrusznikiem serca.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</w:p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specjalistyczne głowice objętościowe typu convex i liniowa.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specjalistyczną, objętościową, w pełni elektroniczną głowicę objętościową typu convex o min. 2000 elementów akustycznych i zakresie częstotliwości pracy min. 2.0 – 7.0 MHz (+/-1 MHz).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NIE/TAK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NIE – 0 pkt</w:t>
            </w:r>
            <w:r w:rsidRPr="000D4214">
              <w:rPr>
                <w:rFonts w:ascii="Century Gothic" w:hAnsi="Century Gothic" w:cs="Arial"/>
              </w:rPr>
              <w:br/>
              <w:t>TAK – 10 pkt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wysokoczęstotliwościową głowice convex wykonaną w technologii wielorzędowej matrycowej lub innej znacząco poprawiającej rozdzielczość poprawiającej uzyskiwanie obrazów diagnostycznych np.: Single Cristal, PureWave, Hanafi Lens. Zakres częstotliwości min. 2-10 MHz (+-1 MHz), kąt pola obrazowania min. 100 stopni.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  <w:tr w:rsidR="003051B2" w:rsidRPr="000D4214" w:rsidTr="005335E6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1B2" w:rsidRPr="000D4214" w:rsidRDefault="003051B2" w:rsidP="003051B2">
            <w:pPr>
              <w:pStyle w:val="Akapitzlist"/>
              <w:widowControl w:val="0"/>
              <w:numPr>
                <w:ilvl w:val="0"/>
                <w:numId w:val="15"/>
              </w:numPr>
              <w:suppressAutoHyphens/>
              <w:autoSpaceDE w:val="0"/>
              <w:snapToGrid w:val="0"/>
              <w:spacing w:after="0" w:line="288" w:lineRule="auto"/>
              <w:rPr>
                <w:rFonts w:ascii="Century Gothic" w:hAnsi="Century Gothic" w:cs="Arial"/>
                <w:sz w:val="20"/>
              </w:rPr>
            </w:pP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Możliwość rozbudowy o pediatryczną głowicę przezprzełykową TEE do badań noworodków o wadze od 3,5 kg, o zakresie częstotliwości min. od 3.0 do 7.0 MHz (+/-1 MHz), ilości elementów akustycznych głowicy min. 48, kącie pola skanowania min. 90° i średnicy gastroskopu poniżej 8 mm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TAK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4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1B2" w:rsidRPr="000D4214" w:rsidRDefault="003051B2" w:rsidP="005335E6">
            <w:pPr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Century Gothic" w:hAnsi="Century Gothic" w:cs="Arial"/>
              </w:rPr>
            </w:pPr>
            <w:r w:rsidRPr="000D4214">
              <w:rPr>
                <w:rFonts w:ascii="Century Gothic" w:hAnsi="Century Gothic" w:cs="Arial"/>
              </w:rPr>
              <w:t>Bez oceny</w:t>
            </w:r>
          </w:p>
        </w:tc>
      </w:tr>
    </w:tbl>
    <w:p w:rsidR="003051B2" w:rsidRPr="000D4214" w:rsidRDefault="003051B2" w:rsidP="003051B2"/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b/>
        </w:rPr>
      </w:pPr>
      <w:r w:rsidRPr="000D4214">
        <w:rPr>
          <w:rFonts w:ascii="Century Gothic" w:hAnsi="Century Gothic" w:cstheme="minorHAnsi"/>
          <w:b/>
        </w:rPr>
        <w:t xml:space="preserve">Warunki gwarancji i serwisu </w:t>
      </w:r>
    </w:p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4179" w:type="dxa"/>
        <w:tblInd w:w="-2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0"/>
        <w:gridCol w:w="4677"/>
        <w:gridCol w:w="1560"/>
        <w:gridCol w:w="3118"/>
        <w:gridCol w:w="4114"/>
      </w:tblGrid>
      <w:tr w:rsidR="003051B2" w:rsidRPr="000D4214" w:rsidTr="005335E6"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l.p.</w:t>
            </w:r>
          </w:p>
        </w:tc>
        <w:tc>
          <w:tcPr>
            <w:tcW w:w="46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 wymagany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Parametr oferowany</w:t>
            </w:r>
          </w:p>
        </w:tc>
        <w:tc>
          <w:tcPr>
            <w:tcW w:w="4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3051B2" w:rsidRPr="000D4214" w:rsidRDefault="003051B2" w:rsidP="005335E6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Gwarancja na sprzęt (w tym głowice) [liczba miesięcy]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&gt;= 36, 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36 miesiące i więcej – 10 pkt.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Gwarancja min. 10–letniego dostępu do części zamiennych, materiałów eksploatacyjnych i akcesoriów oraz gwarancja aktualizacji oprogramowania do najnowszej, dostępnej wersji na rynku przez min. 36 miesiące </w:t>
            </w:r>
            <w:r w:rsidRPr="000D421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="Arial"/>
                <w:color w:val="000000"/>
                <w:sz w:val="20"/>
                <w:szCs w:val="20"/>
              </w:rPr>
              <w:t>Wsparcie serwisowe (możliwość diagnostyki) oferowanego aparatu USG poprzez łącze zdalne.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Na cały czas naprawy każdej z głowic, zastępcza głowica o parametrach nie gorszych niż posiadana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W czasie 3 dni roboczych od podjęcia naprawy głowicy, wykonawca dostarczy zastępczą głowicę o parametrach nie gorszych niż posiadana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Liczba przeglądów okresowych niezbędnych do wykonywania po upływie gwarancji dla potwierdzenia bezpiecznej eksploatacji aparatu – podać, opisać zakres.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UWAGA – wykonawcę obowiązuje wykonywanie przeglądów okresowych w wymaganej liczbie także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Maksymalny czas naprawy  nie może przekroczyć 10 dni roboczych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Czas reakcji serwisu (przyjęte zgłoszenie – podjęta naprawa) 2 dni robocze.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Lokalizacja serwisu umożliwiająca przybycie uprawnionego inżyniera w sytuacjach awaryjnych do 24 godzin (w dni robocze)-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tak, podać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Szkolenia dla personelu  medycznego z</w:t>
            </w:r>
            <w:r w:rsidR="00011CBD">
              <w:rPr>
                <w:rFonts w:ascii="Century Gothic" w:hAnsi="Century Gothic" w:cstheme="minorHAnsi"/>
                <w:sz w:val="20"/>
                <w:szCs w:val="20"/>
              </w:rPr>
              <w:t xml:space="preserve"> zakresu obsługi urządzenia (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8 osób) w momencie jego instalacji i odbioru; w razie potrzeby możliwość stałego wsparcia aplikacyjnego w początkowym okresie pracy urządzeń (dodatkowe szkolenie, dodatkowa grupa osób, konsultacje, itp.</w:t>
            </w:r>
            <w:r w:rsidR="00730651">
              <w:rPr>
                <w:rFonts w:ascii="Century Gothic" w:hAnsi="Century Gothic" w:cstheme="minorHAnsi"/>
                <w:sz w:val="20"/>
                <w:szCs w:val="20"/>
              </w:rPr>
              <w:t xml:space="preserve"> (8 osób)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) – potwierdzone certyfikatem.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Akapitzlist"/>
              <w:spacing w:line="288" w:lineRule="auto"/>
              <w:ind w:left="0"/>
              <w:jc w:val="both"/>
              <w:rPr>
                <w:rFonts w:ascii="Century Gothic" w:hAnsi="Century Gothic" w:cstheme="minorHAnsi"/>
                <w:sz w:val="20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Szkolenia dla personelu technicznego (pra</w:t>
            </w:r>
            <w:r w:rsidR="002267F6">
              <w:rPr>
                <w:rFonts w:ascii="Century Gothic" w:hAnsi="Century Gothic" w:cstheme="minorHAnsi"/>
                <w:sz w:val="20"/>
                <w:szCs w:val="20"/>
              </w:rPr>
              <w:t xml:space="preserve">cownicy Działu Aparatury –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2 osoby) z zakresu diagnostyki stanu technicznego i wykonywania czynności konserwacyjnych, naprawczych i przeglądowych; w razie potrzeby możliwość stałego wsparcia aplikacyjnego w początkowym okresie pracy urządzeń (dodatkowe szkolenie, dodatkowa grupa osób, konsultacje, itp.</w:t>
            </w:r>
            <w:r w:rsidR="00EC04D6">
              <w:rPr>
                <w:rFonts w:ascii="Century Gothic" w:hAnsi="Century Gothic" w:cstheme="minorHAnsi"/>
                <w:sz w:val="20"/>
                <w:szCs w:val="20"/>
              </w:rPr>
              <w:t xml:space="preserve"> (2 osoby)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t>) – potwierdzone certyfikatem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t xml:space="preserve">uwaga (3): wymagany jest taki przebieg szkolenia (w miejscu instalacji) aby personel techniczny mógł wykonywać bieżące czynności diagnostyczno-konserwacyjne jakie przewiduje dla użytkownika sam producent (nie chodzi tu o zdobycie pełnych uprawnień </w:t>
            </w:r>
            <w:r w:rsidRPr="000D4214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E0B2B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B2B" w:rsidRPr="000D4214" w:rsidRDefault="00CE0B2B" w:rsidP="00CE0B2B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Default="00CE0B2B" w:rsidP="00CE0B2B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Urządzenia są lub będą pozbawione kodów serwisowych i innych zabezpieczeń, które po upływie okresu gwarancji utrudniałyby dostęp do aparatu i jego serwisowanie, pracownikom technicznym Zama</w:t>
            </w:r>
            <w:bookmarkStart w:id="0" w:name="_GoBack"/>
            <w:bookmarkEnd w:id="0"/>
            <w:r w:rsidRPr="000D4214">
              <w:rPr>
                <w:rFonts w:ascii="Century Gothic" w:hAnsi="Century Gothic" w:cstheme="minorHAnsi"/>
                <w:sz w:val="20"/>
                <w:szCs w:val="20"/>
              </w:rPr>
              <w:t>wiającego lub innemu wykonawcy usług serwisowych, niż tzw. autoryzowany serwis producenta (dot. wykonywania przeglądów, napraw z wymianą części, instalacji urządzeń peryferyjnych, akcesoriów, przystawek, itd.) lub: po upływie okresu gwarancji wykonawca zrealizuje szkolenia dla pracowników Zamawiającego przez Wytwórcę w zakresie pełnego serwisowania dostarczonych wyrobów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  <w:p w:rsidR="00CE0B2B" w:rsidRPr="007C12D8" w:rsidRDefault="00CE0B2B" w:rsidP="00CE0B2B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D07227">
              <w:rPr>
                <w:rFonts w:ascii="Century Gothic" w:hAnsi="Century Gothic" w:cstheme="minorHAnsi"/>
                <w:sz w:val="16"/>
                <w:szCs w:val="16"/>
              </w:rPr>
              <w:t xml:space="preserve">Uwaga: </w:t>
            </w:r>
            <w:r w:rsidRPr="00D07227">
              <w:rPr>
                <w:rFonts w:ascii="Century Gothic" w:hAnsi="Century Gothic"/>
                <w:sz w:val="16"/>
                <w:szCs w:val="16"/>
              </w:rPr>
              <w:t>Zamawiający dopuści złożenie oferty, w której po upływie okresu gwarancji Wytwórca aparatu zrealizuje szkolenie dla pracownika Zamawiającego w zakresie serwisowania dostarczonego wyrobu (specjalistyczne szkolenie zawierające przekazanie dokumentacji serwisowej i/lub oprogramowania serwisowego, zapewniające pełną diagnostykę urządzenia, wykonywanie drobnych napraw, regulacji, kalibracji)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Pr="000D4214" w:rsidRDefault="00CE0B2B" w:rsidP="00CE0B2B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2B" w:rsidRPr="000D4214" w:rsidRDefault="00CE0B2B" w:rsidP="00CE0B2B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Pr="000D4214" w:rsidRDefault="00CE0B2B" w:rsidP="00CE0B2B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CE0B2B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0B2B" w:rsidRPr="000D4214" w:rsidRDefault="00CE0B2B" w:rsidP="00CE0B2B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Default="00CE0B2B" w:rsidP="00CE0B2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 xml:space="preserve">Dokumentacja serwisowa i/lub oprogramowanie serwisowe na potrzeby Zamawiającego (dokumentacja zapewni co najmniej pełną diagnostykę urządzenia, wykonywanie drobnych napraw, regulacji, </w:t>
            </w: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kalibracji, etc.)</w:t>
            </w:r>
          </w:p>
          <w:p w:rsidR="00CE0B2B" w:rsidRPr="000D4214" w:rsidRDefault="00CE0B2B" w:rsidP="00CE0B2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D07227">
              <w:rPr>
                <w:rFonts w:ascii="Century Gothic" w:hAnsi="Century Gothic" w:cstheme="minorHAnsi"/>
                <w:sz w:val="16"/>
                <w:szCs w:val="16"/>
              </w:rPr>
              <w:t xml:space="preserve">Uwaga: </w:t>
            </w:r>
            <w:r w:rsidRPr="00D07227">
              <w:rPr>
                <w:rFonts w:ascii="Century Gothic" w:hAnsi="Century Gothic"/>
                <w:sz w:val="16"/>
                <w:szCs w:val="16"/>
              </w:rPr>
              <w:t>Zamawiający dopuści złożenie oferty, w której po upływie okresu gwarancji Wytwórca aparatu zrealizuje szkolenie dla pracownika Zamawiającego w zakresie serwisowania dostarczonego wyrobu (specjalistyczne szkolenie zawierające przekazanie dokumentacji serwisowej i/lub oprogramowania serwisowego, zapewniające pełną diagnostykę urządzenia, wykonywanie drobnych napraw, regulacji, kalibracji)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Pr="000D4214" w:rsidRDefault="00CE0B2B" w:rsidP="00CE0B2B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E0B2B" w:rsidRPr="000D4214" w:rsidRDefault="00CE0B2B" w:rsidP="00CE0B2B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CE0B2B" w:rsidRPr="000D4214" w:rsidRDefault="00CE0B2B" w:rsidP="00CE0B2B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3051B2" w:rsidRPr="000D4214" w:rsidTr="005335E6">
        <w:tc>
          <w:tcPr>
            <w:tcW w:w="7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051B2" w:rsidRPr="000D4214" w:rsidRDefault="003051B2" w:rsidP="003051B2">
            <w:pPr>
              <w:pStyle w:val="TableContents"/>
              <w:numPr>
                <w:ilvl w:val="0"/>
                <w:numId w:val="14"/>
              </w:numPr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D4214">
              <w:rPr>
                <w:rFonts w:ascii="Century Gothic" w:hAnsi="Century Gothic" w:cstheme="minorHAnsi"/>
                <w:sz w:val="20"/>
                <w:szCs w:val="20"/>
              </w:rPr>
              <w:t>tak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051B2" w:rsidRPr="000D4214" w:rsidRDefault="003051B2" w:rsidP="005335E6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lang w:val="pl-PL"/>
              </w:rPr>
            </w:pPr>
          </w:p>
        </w:tc>
        <w:tc>
          <w:tcPr>
            <w:tcW w:w="411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051B2" w:rsidRPr="000D4214" w:rsidRDefault="003051B2" w:rsidP="005335E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0D4214"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3051B2" w:rsidRPr="000D4214" w:rsidRDefault="003051B2" w:rsidP="003051B2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3051B2" w:rsidRPr="000D4214" w:rsidRDefault="003051B2" w:rsidP="003051B2"/>
    <w:p w:rsidR="003051B2" w:rsidRPr="000D4214" w:rsidRDefault="003051B2" w:rsidP="003051B2"/>
    <w:p w:rsidR="003051B2" w:rsidRPr="000D4214" w:rsidRDefault="003051B2" w:rsidP="003051B2"/>
    <w:p w:rsidR="004853A7" w:rsidRPr="003051B2" w:rsidRDefault="004853A7" w:rsidP="003051B2"/>
    <w:sectPr w:rsidR="004853A7" w:rsidRPr="003051B2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D7E" w:rsidRDefault="00AE2D7E" w:rsidP="00FC5DE8">
      <w:pPr>
        <w:spacing w:after="0" w:line="240" w:lineRule="auto"/>
      </w:pPr>
      <w:r>
        <w:separator/>
      </w:r>
    </w:p>
  </w:endnote>
  <w:endnote w:type="continuationSeparator" w:id="0">
    <w:p w:rsidR="00AE2D7E" w:rsidRDefault="00AE2D7E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321A48" w:rsidRPr="00396FC2" w:rsidRDefault="00321A48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D0014E">
          <w:rPr>
            <w:rFonts w:ascii="Garamond" w:hAnsi="Garamond"/>
            <w:noProof/>
          </w:rPr>
          <w:t>14</w:t>
        </w:r>
        <w:r w:rsidRPr="00396FC2">
          <w:rPr>
            <w:rFonts w:ascii="Garamond" w:hAnsi="Garamond"/>
          </w:rPr>
          <w:fldChar w:fldCharType="end"/>
        </w:r>
      </w:p>
      <w:p w:rsidR="00321A48" w:rsidRDefault="00321A48" w:rsidP="00321A48">
        <w:pPr>
          <w:pStyle w:val="Stopka"/>
          <w:rPr>
            <w:rFonts w:ascii="Garamond" w:hAnsi="Garamond"/>
            <w:i/>
            <w:iCs/>
          </w:rPr>
        </w:pPr>
      </w:p>
      <w:p w:rsidR="00321A48" w:rsidRPr="0097462E" w:rsidRDefault="00321A48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4853A7" w:rsidRDefault="00AE2D7E">
        <w:pPr>
          <w:pStyle w:val="Stopka"/>
          <w:jc w:val="right"/>
        </w:pPr>
      </w:p>
    </w:sdtContent>
  </w:sdt>
  <w:p w:rsidR="004853A7" w:rsidRDefault="00485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D7E" w:rsidRDefault="00AE2D7E" w:rsidP="00FC5DE8">
      <w:pPr>
        <w:spacing w:after="0" w:line="240" w:lineRule="auto"/>
      </w:pPr>
      <w:r>
        <w:separator/>
      </w:r>
    </w:p>
  </w:footnote>
  <w:footnote w:type="continuationSeparator" w:id="0">
    <w:p w:rsidR="00AE2D7E" w:rsidRDefault="00AE2D7E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48" w:rsidRDefault="003051B2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DFZP-BM-271-180</w:t>
    </w:r>
    <w:r w:rsidR="00321A48">
      <w:rPr>
        <w:rFonts w:ascii="Garamond" w:hAnsi="Garamond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321A48" w:rsidRPr="00321A48" w:rsidRDefault="00321A48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321A48" w:rsidRDefault="00321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6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</w:num>
  <w:num w:numId="4">
    <w:abstractNumId w:val="7"/>
  </w:num>
  <w:num w:numId="5">
    <w:abstractNumId w:val="2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1"/>
  </w:num>
  <w:num w:numId="11">
    <w:abstractNumId w:val="8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3D5"/>
    <w:rsid w:val="00011CBD"/>
    <w:rsid w:val="00033923"/>
    <w:rsid w:val="000E3105"/>
    <w:rsid w:val="001200D7"/>
    <w:rsid w:val="0020451A"/>
    <w:rsid w:val="00214B82"/>
    <w:rsid w:val="002267F6"/>
    <w:rsid w:val="002315A3"/>
    <w:rsid w:val="0025608B"/>
    <w:rsid w:val="00263C3D"/>
    <w:rsid w:val="00265A6C"/>
    <w:rsid w:val="002A4097"/>
    <w:rsid w:val="002F4A85"/>
    <w:rsid w:val="003051B2"/>
    <w:rsid w:val="00321A48"/>
    <w:rsid w:val="00386BDE"/>
    <w:rsid w:val="004853A7"/>
    <w:rsid w:val="00486F02"/>
    <w:rsid w:val="004B43E2"/>
    <w:rsid w:val="004C53BF"/>
    <w:rsid w:val="00536EE3"/>
    <w:rsid w:val="005D24AB"/>
    <w:rsid w:val="005E321A"/>
    <w:rsid w:val="006C5870"/>
    <w:rsid w:val="00730651"/>
    <w:rsid w:val="007E046A"/>
    <w:rsid w:val="008104FF"/>
    <w:rsid w:val="00897EFA"/>
    <w:rsid w:val="008B7CF1"/>
    <w:rsid w:val="00A96134"/>
    <w:rsid w:val="00AE241A"/>
    <w:rsid w:val="00AE2D7E"/>
    <w:rsid w:val="00B22BCD"/>
    <w:rsid w:val="00BD72C1"/>
    <w:rsid w:val="00C43EB8"/>
    <w:rsid w:val="00C648BE"/>
    <w:rsid w:val="00CA3BF9"/>
    <w:rsid w:val="00CE0B2B"/>
    <w:rsid w:val="00CF3A37"/>
    <w:rsid w:val="00D0014E"/>
    <w:rsid w:val="00D07227"/>
    <w:rsid w:val="00D22676"/>
    <w:rsid w:val="00D2680D"/>
    <w:rsid w:val="00D42625"/>
    <w:rsid w:val="00D973D5"/>
    <w:rsid w:val="00E60DFD"/>
    <w:rsid w:val="00EC04D6"/>
    <w:rsid w:val="00F41B85"/>
    <w:rsid w:val="00F800CD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9507F-CDA4-4ADD-A5EE-01B9F12D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C8C0F4-471C-44B5-9AB4-1851A144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3218</Words>
  <Characters>19311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Beata Musiał</cp:lastModifiedBy>
  <cp:revision>41</cp:revision>
  <cp:lastPrinted>2017-10-31T07:41:00Z</cp:lastPrinted>
  <dcterms:created xsi:type="dcterms:W3CDTF">2017-01-09T08:38:00Z</dcterms:created>
  <dcterms:modified xsi:type="dcterms:W3CDTF">2017-10-31T07:41:00Z</dcterms:modified>
</cp:coreProperties>
</file>