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C" w:rsidRPr="00D90A7F" w:rsidRDefault="00021B9C" w:rsidP="00D90A7F">
      <w:pPr>
        <w:spacing w:before="100" w:beforeAutospacing="1" w:after="100" w:afterAutospacing="1" w:line="288" w:lineRule="auto"/>
        <w:rPr>
          <w:rFonts w:ascii="Century Gothic" w:hAnsi="Century Gothic" w:cs="Arial"/>
          <w:b/>
          <w:sz w:val="18"/>
          <w:szCs w:val="18"/>
        </w:rPr>
      </w:pPr>
    </w:p>
    <w:p w:rsidR="00137276" w:rsidRDefault="00137276" w:rsidP="00D90A7F">
      <w:pPr>
        <w:widowControl/>
        <w:autoSpaceDN w:val="0"/>
        <w:spacing w:line="288" w:lineRule="auto"/>
        <w:jc w:val="center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  <w:r w:rsidRPr="00D90A7F"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  <w:t>OPIS PRZEDMIOTU ZAMÓWIENIA</w:t>
      </w:r>
    </w:p>
    <w:p w:rsidR="00FF03BC" w:rsidRPr="00D90A7F" w:rsidRDefault="00FF03BC" w:rsidP="00D90A7F">
      <w:pPr>
        <w:widowControl/>
        <w:autoSpaceDN w:val="0"/>
        <w:spacing w:line="288" w:lineRule="auto"/>
        <w:jc w:val="center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  <w:r>
        <w:rPr>
          <w:rFonts w:ascii="Century Gothic" w:eastAsia="Times New Roman" w:hAnsi="Century Gothic"/>
          <w:b/>
          <w:bCs/>
          <w:kern w:val="3"/>
          <w:sz w:val="20"/>
          <w:szCs w:val="20"/>
          <w:lang w:eastAsia="zh-CN"/>
        </w:rPr>
        <w:t>Dostawa, instalacja</w:t>
      </w:r>
      <w:r w:rsidRPr="00FF03BC">
        <w:rPr>
          <w:rFonts w:ascii="Century Gothic" w:eastAsia="Times New Roman" w:hAnsi="Century Gothic"/>
          <w:b/>
          <w:bCs/>
          <w:kern w:val="3"/>
          <w:sz w:val="20"/>
          <w:szCs w:val="20"/>
          <w:lang w:eastAsia="zh-CN"/>
        </w:rPr>
        <w:t xml:space="preserve"> i uruchomienie aparatu rezonansu magnetycznego oraz zapewnienie dostępu do aparatu zastępczego na cały okres prowadzonej inwestycji wraz z zachowaniem istniejącego aparatu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Uwagi i objaśnienia: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</w:p>
    <w:p w:rsidR="00FF03BC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137276" w:rsidRPr="00D90A7F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137276" w:rsidRPr="00D90A7F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Wykonawca zobowiązany jest do podania parametrów w jednostkach wskazanych w niniejszym opisie.</w:t>
      </w:r>
    </w:p>
    <w:p w:rsidR="00137276" w:rsidRPr="00D90A7F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Wykonawca gwarantuje niniejszym, że sprzęt jest fabrycznie nowy (ro</w:t>
      </w:r>
      <w:r w:rsid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 xml:space="preserve">k produkcji: </w:t>
      </w: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201</w:t>
      </w:r>
      <w:r w:rsidR="00D36EDE"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8</w:t>
      </w: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), nieużywany, kompletny i do jego uruchomienia oraz stosowania zgodnie z przeznaczeniem nie jest konieczny zakup dodatkowych elementów i akcesoriów.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20"/>
          <w:szCs w:val="20"/>
          <w:lang w:eastAsia="zh-CN"/>
        </w:rPr>
      </w:pPr>
    </w:p>
    <w:p w:rsidR="00FF03BC" w:rsidRDefault="00137276" w:rsidP="00D90A7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</w:pPr>
      <w:r w:rsidRPr="00D90A7F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Nazwa i typ</w:t>
      </w:r>
      <w:r w:rsidR="00FF03BC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 xml:space="preserve">: </w:t>
      </w:r>
      <w:r w:rsidR="00FF03BC" w:rsidRPr="00FF03BC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............................................................</w:t>
      </w:r>
    </w:p>
    <w:p w:rsidR="00FF03BC" w:rsidRDefault="00FF03BC" w:rsidP="00D90A7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</w:pPr>
    </w:p>
    <w:p w:rsidR="00137276" w:rsidRPr="00D90A7F" w:rsidRDefault="00FF03BC" w:rsidP="00D90A7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entury Gothic" w:eastAsia="Lucida Sans Unicode" w:hAnsi="Century Gothic" w:cs="Calibri"/>
          <w:b/>
          <w:color w:val="000000"/>
          <w:kern w:val="0"/>
          <w:sz w:val="22"/>
          <w:szCs w:val="22"/>
          <w:lang w:eastAsia="pl-PL"/>
        </w:rPr>
      </w:pPr>
      <w:r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P</w:t>
      </w:r>
      <w:r w:rsidR="00D90A7F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roducent / kraj pochodzenia</w:t>
      </w:r>
      <w:r w:rsidR="00137276" w:rsidRPr="00D90A7F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 xml:space="preserve">: </w:t>
      </w:r>
      <w:r w:rsidRPr="00FF03BC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............................................................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20"/>
          <w:szCs w:val="20"/>
          <w:lang w:eastAsia="zh-CN"/>
        </w:rPr>
      </w:pPr>
    </w:p>
    <w:p w:rsidR="00137276" w:rsidRPr="00D90A7F" w:rsidRDefault="00D90A7F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  <w:r>
        <w:rPr>
          <w:rFonts w:ascii="Century Gothic" w:eastAsia="Times New Roman" w:hAnsi="Century Gothic"/>
          <w:kern w:val="3"/>
          <w:sz w:val="20"/>
          <w:szCs w:val="20"/>
          <w:lang w:eastAsia="zh-CN"/>
        </w:rPr>
        <w:t>Rok produkcji (</w:t>
      </w:r>
      <w:r w:rsidR="00FF03BC">
        <w:rPr>
          <w:rFonts w:ascii="Century Gothic" w:eastAsia="Times New Roman" w:hAnsi="Century Gothic"/>
          <w:kern w:val="3"/>
          <w:sz w:val="20"/>
          <w:szCs w:val="20"/>
          <w:lang w:eastAsia="zh-CN"/>
        </w:rPr>
        <w:t xml:space="preserve">2018): </w:t>
      </w:r>
      <w:r w:rsidR="00FF03BC" w:rsidRPr="00FF03BC">
        <w:rPr>
          <w:rFonts w:ascii="Century Gothic" w:eastAsia="Times New Roman" w:hAnsi="Century Gothic"/>
          <w:kern w:val="3"/>
          <w:sz w:val="20"/>
          <w:szCs w:val="20"/>
          <w:lang w:eastAsia="zh-CN"/>
        </w:rPr>
        <w:t>............................................................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20"/>
          <w:szCs w:val="20"/>
          <w:lang w:eastAsia="zh-CN"/>
        </w:rPr>
      </w:pP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b/>
          <w:bCs/>
          <w:i/>
          <w:iCs/>
          <w:kern w:val="3"/>
          <w:sz w:val="20"/>
          <w:szCs w:val="20"/>
          <w:shd w:val="clear" w:color="auto" w:fill="CCCCCC"/>
          <w:lang w:eastAsia="zh-CN"/>
        </w:rPr>
      </w:pPr>
      <w:r w:rsidRPr="00D90A7F">
        <w:rPr>
          <w:rFonts w:ascii="Century Gothic" w:eastAsia="Times New Roman" w:hAnsi="Century Gothic"/>
          <w:kern w:val="3"/>
          <w:sz w:val="20"/>
          <w:szCs w:val="20"/>
          <w:lang w:eastAsia="zh-CN"/>
        </w:rPr>
        <w:t xml:space="preserve">Klasa wyrobu medycznego: </w:t>
      </w:r>
      <w:r w:rsidR="00FF03BC" w:rsidRPr="00FF03BC">
        <w:rPr>
          <w:rFonts w:ascii="Century Gothic" w:eastAsia="Times New Roman" w:hAnsi="Century Gothic"/>
          <w:kern w:val="3"/>
          <w:sz w:val="20"/>
          <w:szCs w:val="20"/>
          <w:lang w:eastAsia="zh-CN"/>
        </w:rPr>
        <w:t>............................................................</w:t>
      </w:r>
    </w:p>
    <w:p w:rsidR="00FF03BC" w:rsidRDefault="00FF03BC">
      <w:pPr>
        <w:widowControl/>
        <w:suppressAutoHyphens w:val="0"/>
        <w:spacing w:after="200" w:line="276" w:lineRule="auto"/>
        <w:rPr>
          <w:rFonts w:ascii="Century Gothic" w:eastAsia="Times New Roman" w:hAnsi="Century Gothic"/>
          <w:b/>
          <w:bCs/>
          <w:i/>
          <w:iCs/>
          <w:kern w:val="3"/>
          <w:sz w:val="20"/>
          <w:szCs w:val="20"/>
          <w:shd w:val="clear" w:color="auto" w:fill="CCCCCC"/>
          <w:lang w:eastAsia="zh-CN"/>
        </w:rPr>
      </w:pPr>
      <w:r>
        <w:rPr>
          <w:rFonts w:ascii="Century Gothic" w:eastAsia="Times New Roman" w:hAnsi="Century Gothic"/>
          <w:b/>
          <w:bCs/>
          <w:i/>
          <w:iCs/>
          <w:kern w:val="3"/>
          <w:sz w:val="20"/>
          <w:szCs w:val="20"/>
          <w:shd w:val="clear" w:color="auto" w:fill="CCCCCC"/>
          <w:lang w:eastAsia="zh-CN"/>
        </w:rPr>
        <w:br w:type="page"/>
      </w:r>
    </w:p>
    <w:p w:rsidR="00021B9C" w:rsidRPr="00FF03BC" w:rsidRDefault="00433F6F" w:rsidP="00FF03BC">
      <w:pPr>
        <w:rPr>
          <w:rFonts w:ascii="Century Gothic" w:hAnsi="Century Gothic"/>
          <w:sz w:val="18"/>
          <w:szCs w:val="18"/>
        </w:rPr>
      </w:pPr>
      <w:r w:rsidRPr="00FF03BC"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  <w:lastRenderedPageBreak/>
        <w:t>PARAMETRY TECHNICZNE I EKSPLOATACYJNE</w:t>
      </w:r>
    </w:p>
    <w:tbl>
      <w:tblPr>
        <w:tblW w:w="15063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9"/>
        <w:gridCol w:w="7858"/>
        <w:gridCol w:w="1984"/>
        <w:gridCol w:w="2835"/>
        <w:gridCol w:w="1917"/>
      </w:tblGrid>
      <w:tr w:rsidR="00021B9C" w:rsidRPr="003F6A4D" w:rsidTr="00CD03B9">
        <w:trPr>
          <w:tblHeader/>
          <w:jc w:val="center"/>
        </w:trPr>
        <w:tc>
          <w:tcPr>
            <w:tcW w:w="469" w:type="dxa"/>
          </w:tcPr>
          <w:p w:rsidR="00021B9C" w:rsidRPr="003F6A4D" w:rsidRDefault="00313FA2" w:rsidP="00CD03B9">
            <w:pPr>
              <w:pStyle w:val="Zawartotabeli"/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7858" w:type="dxa"/>
            <w:vAlign w:val="center"/>
          </w:tcPr>
          <w:p w:rsidR="00021B9C" w:rsidRPr="003F6A4D" w:rsidRDefault="00313FA2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984" w:type="dxa"/>
            <w:vAlign w:val="center"/>
          </w:tcPr>
          <w:p w:rsidR="00021B9C" w:rsidRPr="003F6A4D" w:rsidRDefault="00313FA2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2835" w:type="dxa"/>
            <w:vAlign w:val="center"/>
          </w:tcPr>
          <w:p w:rsidR="00021B9C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1917" w:type="dxa"/>
            <w:vAlign w:val="center"/>
          </w:tcPr>
          <w:p w:rsidR="00021B9C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Sposób oceny parametru</w:t>
            </w:r>
          </w:p>
        </w:tc>
      </w:tr>
      <w:tr w:rsidR="00021B9C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021B9C" w:rsidRPr="003F6A4D" w:rsidRDefault="00021B9C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021B9C" w:rsidRPr="003F6A4D" w:rsidRDefault="00313FA2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INFORMACJE OGÓLNE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21B9C" w:rsidRPr="003F6A4D" w:rsidRDefault="00021B9C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21B9C" w:rsidRPr="003F6A4D" w:rsidRDefault="00021B9C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021B9C" w:rsidRPr="003F6A4D" w:rsidRDefault="00021B9C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Aparat fabrycznie nowy (nieużywany 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nierekondycjonowany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 o polu minimum 1,5 T do badań całego ciała z elementami systemu pozwalającymi na dostawę, montaż oraz uruchomienie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MAGNES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Natężenie pola [T]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&gt;= 1,5,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rHeight w:val="401"/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System chłodzenia – zamknięty, chłodzenie helem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Średnica otworu pacjenta [cm]</w:t>
            </w:r>
          </w:p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 xml:space="preserve"> magnes z systemem „</w:t>
            </w:r>
            <w:proofErr w:type="spellStart"/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shim</w:t>
            </w:r>
            <w:proofErr w:type="spellEnd"/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”, cewkami gradientowymi, cewką całego ciała i obudowami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&gt;= 70,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System redukcji hałasu poprzez rozwiązania software’owe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QuietX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ART, Pianissimo,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Softone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), lub zgodnie z nomenklaturą producenta) oraz sprzętowe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Tak</w:t>
            </w:r>
          </w:p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trike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Bez oceny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Rozkład linii 0,5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(5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Gs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) od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izocentrum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podać wartości dla osi x, y, 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Aktywne ekranowanie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Maksymalne zużycie helu [l/</w:t>
            </w:r>
            <w:proofErr w:type="spellStart"/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godz</w:t>
            </w:r>
            <w:proofErr w:type="spellEnd"/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] z uwzględnieniem prac serwisowych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=&lt; 0,01,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] mierzona metodą VRMS) zgodnie z informacjami podanymi w specyfikacjach technicznych producenta, w małej kuli o średnicy 10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=&lt; 0,007,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1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Homogeniczność</w:t>
            </w:r>
            <w:bookmarkStart w:id="0" w:name="_GoBack"/>
            <w:bookmarkEnd w:id="0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] mierzona metodą VRMS) zgodnie z informacjami podanymi w specyfikacjach technicznych producenta, w dużej kuli o średnicy 30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=&lt; 0,15,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] mierzona metodą VRMS) zgodnie z informacjami podanymi w specyfikacjach technicznych producenta, w małej kuli o średnicy 40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=&lt; 1,0,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3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] mierzona metodą VRMS) zgodnie z informacjami podanymi w specyfikacjach technicznych producenta, w małej kuli o średnicy 50 cm =&lt; 3,3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wartość)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4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Sprzętowa korekta homogeniczności pola (po wprowadzeniu do magnesu pacjenta i cewek odbiorczych), konieczna i wystarczająca do uzyskania wysokiej jakości we wszystkich badaniach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CEWKI GRADIENTOWE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Cewki gradientowe chłodzone wodą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System redukcji hałasu poprzez rozwiązania software’owe oraz sprzętowe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Użyteczna maksymalna amplituda dla jednej osi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br/>
              <w:t>w maksymalnym polu widzenia FOV w każdej osi równocześnie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/m]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40,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wyższa – 2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Maksymalna szybkość narastania gradientów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Slew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Rate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w jednej osi możliwa do zastosowania dla wartości amplitudy z powyższego punktu [T/m/s]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&gt;=200,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SYSTEM RF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Moc wzmacniacza [kW]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15,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F6A4D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Szerokość pasma przenoszenia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receive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≥ 1000 kHz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F6A4D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Maksymalna liczba rzeczywistych równoległych cyfrowych kanałów odbiorczych z pełną ścieżką cyfrową wykorzystywanych jednocześnie w maksymalnym statycznym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bez przesuwu stołu pacjenta, możliwa do wykorzystania w zastosowaniu praktycznym, przy zaoferowanej konfiguracji cewek [n]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pełna ścieżka cyfrowa tj. linia zawierająca wzmacniacz, odrębny przetwornik analogowo-cyfrowy, rekonstruktor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≥ 32, podać oraz określić konfigurację cewek i łączną liczbę elementów cewek obrazujących jednocześnie w maksymalnym statycznym </w:t>
            </w:r>
            <w:proofErr w:type="spellStart"/>
            <w:r w:rsidR="003F6A4D" w:rsidRPr="003F6A4D">
              <w:rPr>
                <w:rFonts w:ascii="Century Gothic" w:hAnsi="Century Gothic" w:cs="Arial"/>
                <w:sz w:val="18"/>
                <w:szCs w:val="18"/>
              </w:rPr>
              <w:t>fov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5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Cyfrowa transmisja odebranego sygnału MR pomiędzy pomieszczeniem badań a maszynownią (rekonstruktorem)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Optyczna technologia toru transmisji odebranego sygnału MR pomiędzy pomieszczeniem badań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gantry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magnesu) a maszynownią (rekonstruktorem)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Tak</w:t>
            </w:r>
            <w:r w:rsidR="003A342E" w:rsidRPr="003F6A4D">
              <w:rPr>
                <w:rFonts w:ascii="Century Gothic" w:hAnsi="Century Gothic" w:cs="Arial"/>
                <w:sz w:val="18"/>
                <w:szCs w:val="18"/>
              </w:rPr>
              <w:t>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Rozdzielczość odbiornika [bit]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&gt;= 32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CEWKI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Cewka nadawczo-odbiorcza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ogólnego przeznaczenia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zabudowana w tunelu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głowy oraz głowy i szyi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(w tym do badań angiograficznych), typu matrycowego (wieloelementowa), posiadająca min.  20 elementów obrazujących, umożliwiająca akwizycje równoległe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ARC, ASSET,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liczbę elementów obrazujących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3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Możliwość podłączenia cewki do badania głowy oraz głowy i szyi z obu końców stołu i wykonywania badań głowy niezależnie od kierunku ułożenia pacjenta na stole („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head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first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” lub „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feet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first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”)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tułowia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(klatka piersiowa w tym serce, jama brzuszna lub miednica)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typu matrycowego (wieloelementowa), posiadająca min. 30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tabs>
                <w:tab w:val="left" w:pos="2745"/>
              </w:tabs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zaoferowana cewka lub zestaw cewek powinien zapewnić minimalne pokrycie max FOV  w osiach x, 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do badania całego tułowia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(klatka piersiowa, jama brzuszna i miednica)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typu matrycowego (wieloelementowa), posiadająca min. 60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zaoferowana cewka lub zestaw cewek powinien zapewnić minimalne pokrycie max FOV w osi x i 60 cm w osi z, z automatycznym przesuwem </w:t>
            </w:r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stołu pacjenta sterowanym z protokołu badania, bez repozycjonowania pacjenta i przekładania lub przepinania cewek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433F6F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3F6A4D" w:rsidRPr="003F6A4D">
              <w:rPr>
                <w:rFonts w:ascii="Century Gothic" w:hAnsi="Century Gothic" w:cs="Arial"/>
                <w:sz w:val="18"/>
                <w:szCs w:val="18"/>
              </w:rPr>
              <w:t>jeżeli tak – podać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do badania całego kręgosłupa (odcinki C, Th i L)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 automatycznym przesuwem stołu pacjenta sterowanym z protokołu badania, bez repozycjonowania pacjenta i przekładania lub przepinania cewek,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typu matrycowego (wieloelementowa), posiadająca min. 32 elementy obrazujące, umożliwiająca akwizycje równoległe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całego ośrodkowego układu nerwowego (głowa + cały kręgosłup)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z automatycznym przesuwem stołu pacjenta sterowanym z protokołu badania, bez repozycjonowania pacjenta i przekładania lub przepinania cewek, typu matrycowego (wieloelementowa), posiadająca min. 40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Wielokanałowa dedykowana (dopasowana anatomicznie) cewka sztywna </w:t>
            </w: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 badania barku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,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posiadająca min. 15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nazwę cewki oraz czy cewka ma możliwość zmiany (regulacji) wewnętrznej objętości obrazowania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Cewka zregulowaną wewnętrzną objętością obrazowania – 3 pkt,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Cewka ze stałą wewnętrzną objętością obrazowania – 0 pkt,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Wielokanałowa cewka elastyczna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płachtowa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możliwa do owinięcia wokół nadgarstka albo wielokanałowa dedykowana (dopasowana anatomicznie) cewka sztywna </w:t>
            </w: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 badania nadgarstka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,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posiadająca min. 15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Wielokanałowa cewka elastyczna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płachtowa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ze specjalnym pozycjonerem unieruchamiającym badany staw skokowy albo wielokanałowa dedykowana (dopasowana anatomicznie) cewka sztywna </w:t>
            </w: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 badania stawu skokowego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,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posiadająca min. 15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dedykowana (dopasowana anatomicznie) nadawczo-odbiorcza cewka sztywna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stawu kolanowego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posiadająca min.  8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Wielokanałowa cewka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do badania kończyn dolnych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(w tym angiograficznych, dedykowane rozwiązanie, z podstawką zmniejszającą nacisk na kończyny dolne, inne niż ww. cewki)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z automatycznym przesuwem stołu pacjenta sterowanym z protokołu badania, bez repozycjonowania pacjenta i przekładania lub przepinania cewek, typu matrycowego (wieloelementowa), posiadająca min. 16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zaoferowana cewka powinna zapewnić minimalne pokrycie  85 cm w osi z, z automatycznym przesuwem stołu pacjenta sterowanym z protokołu badania, bez repozycjonowania pacjenta i przekładania lub przepinania cewek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nazwę cewki, liczbę elementów obrazujących oraz zakres pokrycia w osi z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pokrycia – 3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Wielokanałowa cewka lub zestaw cewek </w:t>
            </w: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do badania całego ciała (</w:t>
            </w:r>
            <w:proofErr w:type="spellStart"/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głowa+szyja</w:t>
            </w:r>
            <w:proofErr w:type="spellEnd"/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, cały tułów i kończyny)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automatycznym przesuwem stołu pacjenta sterowanym z protokołu badania, bez repozycjonowania pacjenta i przekładania lub przepinania cewek, typu matrycowego (wieloelementowa), posiadająca min. 90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zaoferowana cewka lub zestaw cewek powinien zapewnić minimalne pokrycie 200 cm w osi z, z automatycznym przesuwem stołu pacjenta sterowanym z protokołu badania, bez repozycjonowania pacjenta i przekładania lub przepinania cewek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Zestaw minimum trzech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płachtowych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elastycznych cewek prostokątnych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zastosowań uniwersalnych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każda w różnym rozmiarze (łącznie 3 cewki), każda posiadająca w badanym obszarze min. 4 elementy obrazujące jednocześnie, każda pozwalająca na akwizycje równoległe typu ASSET,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SPEEDER lub zgodnie z nomenklaturą producenta.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cewki inne (</w:t>
            </w:r>
            <w:proofErr w:type="spellStart"/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nie te same i nie takie same) jak zaoferowane do badań jamy brzusznej)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nazwy każdej z cewek i liczbę jej elementów obrazujących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Punktacja dla każdej cewki: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3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Zestaw minimum 3 cewek pętlowych 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loop</w:t>
            </w:r>
            <w:proofErr w:type="spellEnd"/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, do zastosowań uniwersalnych i prac badawczych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każda o różnej średnicy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3F6A4D" w:rsidRPr="003F6A4D">
              <w:rPr>
                <w:rFonts w:ascii="Century Gothic" w:hAnsi="Century Gothic" w:cs="Arial"/>
                <w:sz w:val="18"/>
                <w:szCs w:val="18"/>
              </w:rPr>
              <w:t>jeżeli tak – podać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dedykowana cewka sztywna (dopasowana anatomicznie) do badań mammograficznych w tym spektroskopii sutka, umożliwiająca wykonywanie biopsji, o minimum 8 elementach pomiarowych obrazujących jednocześnie, pozwalająca na akwizycje równoległe (typu SENSE, ARC,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ASSET, SPEEDER – zgodnie z nomenklaturą producenta).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nazwę cewki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BFBFBF" w:themeFill="background1" w:themeFillShade="BF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POZYCJONOWANIE I NADZÓR PACJENTA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Maksymalne obciążenie płyty stołu, łącznie z ruchem pionowym [kg]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220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2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Automatyczny przesuw stołu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Automatyczny przesuw stołu pacjenta, jednoczesny ze skanowaniem, umożliwiający badanie dużych obszarów ciała z ciągłym (nie krokowym) przesuwem stołu podczas akwizycji danych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Zakres badania bez konieczności repozycjonowania pacjenta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205,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System monitorowania pacjenta (EKG, puls i oddech) synchronizujący sekwencje obrazujące; bramkowanie akwizycji za pomocą EKG, bramkowanie oddechowe.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Kamera TV do obserwacji pacjenta w tunelu aparatu z monitorem w pomieszczeniu operatorskim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Słuchawki tłumiące hałas (z zestawem 100 jednorazowych pokrowców) dla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Zestaw audio umożliwiający odsłuch muzyki w trakcie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Nawiew powietrza w tunelu pacjenta, regulacja siły nawiewu powietrza w tunelu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Oświetlenie tunelu pacjenta, regulacja natężenia oświetlenia tunelu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Odłączany cały stół pacjenta umożliwiający awaryjną ewakuację pacjenta z pracowni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Ciężar stołu pacjenta ≤ 230 kg;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Drugi odłączany cały stół pacjenta umożliwiający przygotowanie pacjentów leżących w stanie ciężkim do badania w pokoju przygotowawczym poza pracownią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4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dokonania szybkiego zaprogramowania środka obszaru skanowania (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landmarking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 za pomocą rozwiązania innego niż pozycjonowanie przy użyciu lasera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Możliwość dokonania szybkiego zaprogramowania środka obszaru skanowania (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landmarking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) za pomocą aktywnej listwy dotykowej umieszczonej wzdłuż stołu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Dwa identyczne funkcjonalnie panele sterujące umieszczone na obudowie magnesu po obu stronach łóżka pacjenta.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wprowadzania/korekty danych pacjenta (np. waga)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Wysokorozdzielczy monitor kolorowy, zintegrowany z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gantry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aparatu MR, umożliwiający kontrolę funkcji aparatu MR (np. poprawność podłączenia cewek, czujników: oddechu, pulsu, itp.), sygnałów fizjologicznych, ustawienia parametrów skanowania, itp.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Możliwość dokonania pauzy podczas sekwencji akwizycyjnych bez utraty danych zebranych w danej sekwencji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APLIKACJE KLINICZNE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Badania neurologiczne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Rutynowe badania neurologiczne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Badania obszaru głowy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Badania kręgosłupa i rdzenia kręgowego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Steady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State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do badań OUN (typu FIESTA lub CISS) 3D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Izotropowe sekwencje 3D pozwalające w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3D na uzyskanie rekonstrukcji dowolnej płaszczyzny bez straty jakości (SPACE, BRAVO, CUBE lub odpowiednik zgodny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Sekwencja 3D do obrazowania zależnego od podatności magnetycznej tkanki („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susceptibility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weighted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imaging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” – SWI, SWAN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Automatyczne pozycjonowanie i ułożenie przekrojów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skanu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lokalizującego głowy na podstawie cech anatomicznych głowy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Narzędzie umożliwiające przeprowadzanie badań mózgu w sposób kontrolowany przez oprogramowanie, to jest taki, w którym nadzór nad postępowaniem operatora na każdym etapie badania przejmuje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oprogramowanie,w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oparciu o wstępnie zdefiniowane strategie postępowania z danym pacjentem (Brain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Engine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kręgosłupa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automatyczne rekonstrukcje, np. dla sekwencji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Obrazowanie dyfuzji (DWI)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dyfuzji w oparciu o 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dyfuzji z wysoką rozdzielczością (non-single-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np. sekwencjami typu PSIF-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Diffusion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High-Resolution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Diffusion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Liczenie map ADC, w tym Automatyczne liczenie map ADC na konsoli podstawowej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Diffusion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odpowiednik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Maksymalna wartość b w DWI ≥ 10 000 s/mm2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Minimalna wartość b w DWI ( wartość różna od 0 )</w:t>
            </w:r>
            <w:r w:rsidRPr="003F6A4D">
              <w:rPr>
                <w:rFonts w:ascii="Century Gothic" w:hAnsi="Century Gothic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≤20 s/mm2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(jeśli tak – podać wartość b)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Zaawansowane badania dyfuzyjne mózgu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Wysokorozdzielcze badania dyfuzyjne bez artefaktów 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folding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susceptibility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realizowane w oparciu o sekwencje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Wysokorozdzielcze badania dyfuzyjne w oparciu o sekwencje EPI w ograniczonym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(polu widzenia) bez artefaktów 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folding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uzyskane za pomocą selektywnego pobudzania fragmentu obrazowanej warstwy lub objętości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ZOOMit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lub odpowiednio do nomenklatury producenta).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(jeśli tak – podać nazwę sekwencji)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5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Obrazowanie perfuzji (PWI)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perfuzji w oparciu o 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EPI (metodą DSC)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Mapy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TTP (Time-to-Peak), CBF (Cerebral Blood Flow), CBV (Cerebral Blood Volume), MTT (Mean Transit Time)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Automatyczne liczenie map TTP, PBP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Percentage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of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Baseline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Peak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i GBP (Globar Bolus Plot) na konsoli podstawowej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Perfusion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lub odpowiednik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perfuzji mózgu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Arterial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Spin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Labeling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 2D lub 3D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Obrazowanie tensora dyfuzji (DTI)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DTI w oparciu o Single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DTI z różnymi kierunkami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Liczba kierunków DTI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150,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Bez oceny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Mapa FA z pomiarami liczbowymi wartości FA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Traktografia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tensora dyfuzji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tensora dyfuzji rdzenia kręgowego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Obrazowanie spektrum dyfuzji (DSI)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DSI w oparciu o sekwencje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DSI z różnymi kierunkami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Liczba kierunków DSI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500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Spektroskopia wodorowa (</w:t>
            </w: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vertAlign w:val="superscript"/>
                <w:lang w:val="fr-FR"/>
              </w:rPr>
              <w:t>1</w:t>
            </w: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H MRS)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H MRS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metodą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Single Voxel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H MRS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metodą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CSI 2D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H MRS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metodą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CSI 3D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Aplikacje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badań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 MRS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Badania funkcjonalne (fMRI)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oparciu o techniki BOLD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automatyczną wizualizacją 2D w czasie rzeczywistym (tworzenie map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pobudzeń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t-test) w czasie rzeczywistym (technologia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automatyczną wizualizacją 3D w czasie rzeczywistym (tworzenie map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pobudzeń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t-test) w czasie rzeczywistym (technologia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Nakładanie map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pobudzeń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badaniach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czasie rzeczywistym; technologia odpowiednio do nomenklatury producenta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Korekcja zniekształceń geometrycznych EPI (EPI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Distortion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Dostęp do danych akwizycyjnych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Maksymalna liczba obrazów w jednej akwizycji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≥ 40 000,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Wyzwalanie sekwencji obrazujących z zewnętrznego urządzenia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trigger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Wysyłanie przez skaner sygnału synchronizacji do zewnętrznego urządzenia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trigger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out)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Budowanie własnych protokołów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paradigms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Angiografia (MRA)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Time-of-Flight MRA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Phase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Contrast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MRA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Techniki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angiografii 3D (inne niż ww.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ToF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PC) o wysokiej rozdzielczości przestrzennej do obrazowania naczyń peryferyjnych i abdominalnych pozwalające na różnicowanie naczyń tętniczych i żylnych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Techniki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angiografii (inne niż  ww.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ToF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PC oraz inne niż techniki opisane w punkcie powyżej), przeznaczone do obrazowania dużych obszarów tętniczych naczyń peryferyjnych z wysoką rozdzielczością przestrzenną, odporne na zakłócenia – QISS lub odpowiednio do nomenklatury producenta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Contrast-enhanced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MRA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ceMRA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Dynamiczne badania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Bolus Timing (Bolus Trak,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Care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Bolus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Dynamiczne badania angiograficzne 4D (3D dynamiczne w czasie) obszarów takich jak tętnice szyjne, naczynia peryferyjne i. np. z wysoką rozdzielczością przestrzenną i czasową pozwalające na wizualizację dynamiki napływu i odpływu środka kontrastowego z obszaru zainteresowania (TRICKS, TWIST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zautomatyzowane przeprowadzanie badań naczyniowych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Engine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naczyniowych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automatyczne rekonstrukcje, np. dla sekwencji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abdominalne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Obrazowanie dyfuzji w obszarze abdominalnym (DWIBS,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BodyVision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REVEAL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Zaawansowane badania dyfuzyjne jamy brzusznej, charakteryzujące się zwiększonym stosunkiem sygnał/szum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Dynamiczne badania wątroby (VIBE, LAVA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Cholangiografia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Dedykowana sekwencja obrazująca umożliwiająca wykonywanie niewrażliwych na ruch badań 3D tułowia przeprowadzanych bez konieczności wstrzymania oddechu przez pacjenta</w:t>
            </w:r>
            <w:r w:rsidRPr="003F6A4D">
              <w:rPr>
                <w:rFonts w:ascii="Century Gothic" w:hAnsi="Century Gothic" w:cs="Arial"/>
                <w:iCs/>
                <w:color w:val="FF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StarVIBE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Dedykowana sekwencja obrazująca umożliwiająca wykonywanie bardzo szybkich badań dynamicznych 4D wątroby o wysokiej rozdzielczości przestrzennej i czasowej, pozwalająca na uchwycenie wielu momentów czasowych fazy tętniczej (TWIST-VIBE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Dedykowane oprogramowanie umożliwiające zautomatyzowane przeprowadzanie badań obszaru abdominalnego w sposób kontrolowany przez oprogramowanie, to jest taki, w którym nadzór nad postępowaniem operatora na każdym etapie badania przejmuje oprogramowanie, w oparciu o wstępnie zdefiniowane strategie postępowania z danym pacjentem (Abdomen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Engine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zautomatyzowane przeprowadzanie badań wątroby wraz automatycznym obliczeniem stopnia jej stłuszczenia i poziomu koncentracji żelaza w wątrobie (LIVER-LAB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Elastografia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MR ( kompletny pakiet – oprzyrządowanie i oprogramowanie do prezentacji wyników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całego ciała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DWI dla całego ciała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whole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body DWI)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 do badań T1 dla całego ciała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 do badań STIR dla całego ciała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ortopedyczne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Protokoły i sekwencje do badań stawów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kolanowego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barku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nadgarstka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skokowego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biodrowego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łokciowego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Izotropowe sekwencje 3D pozwalające w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3D na uzyskanie rekonstrukcji dowolnej płaszczyzny bez straty jakości (SPACE, BRAVO, CUBE lub odpowiednik zgodny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Sekwencja pozwalająca na uzyskanie podczas jednej akwizycji czterech obrazów: in-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phase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out-of-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phase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water-only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fat-only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(IDEAL, DIXON lub odpowiednik producenta).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Steady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State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podwójnym echem, do silnego  różnicowania chrząstki od płynu w badaniach stawów (typu DESS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dużych stawów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rekonstrukcje, np. dla sekwencji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rHeight w:val="370"/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kardiologiczne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rHeight w:val="370"/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Cardiac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Morphology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(morfologia serca)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Functional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Imaging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/CINE (obrazowanie czynności serca z opcją dynamiczną)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Dark Blood (obrazowanie z tłumieniem sygnału krwi)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First-Pass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Perfusion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(perfuzja pierwszego przejścia)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Delayed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Enhancement 2D (ocena opóźnionego wzmocnienia kontrastowego 2D)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Delayed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Enhancement  3D (ocena opóźnionego wzmocnienia kontrastowego 3D)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Sekwencje umożliwiające optymalizację czasu TI w badaniach opóźnionego wzmocnienia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Obrazowanie tętnic wieńcowych (SSFP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Whole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Heart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Coronary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Whole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Heart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Heart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Nawigator kardiologiczny (bramkowanie w oparciu o monitorowanie ruchu przepony)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Badania typu „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tagging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” (kodowanie sylwetki mięśnia sercowego w przekroju 2D wzorem geometrycznym)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Badanie typu MR-ECHO – obrazowanie w czasie rzeczywistym w celu projektowania zlokalizowania kolejnych przekrojów oraz tzw. szybkiej wstępnej oceny morfologii i funkcji serca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do wykrywania koncentracji żelaza w mięśniu sercowym i innych tkankach wraz z oprogramowaniem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postprocessingowym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Sekwencje do analizy ilościowej przepływów krwi w sercu i naczyniach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pikselową kwantyfikację tkanki mięśnia sercowego typu T1 i prezentację wyników w formie kolorowych map parametrycznych T1 serca, działające z automatyczną korekcją ruchu, służące do wykrywania rozproszonych patologii mięśnia sercowego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pikselową kwantyfikację tkanki mięśnia sercowego typu T2 i prezentację wyników w formie kolorowych map parametrycznych T2 serca, działające z automatyczną korekcją ruchu, służące do obrazowania obrzęku mięśnia sercowego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>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serca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automatyczne rekonstrukcje, np. dla sekwencji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mammograficzne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Szybkie sekwencje 3D GE z tłumieniem tłuszczu dla dynamicznych badań z podaniem środka cieniującego, współpracujące z technikami równoległymi, umożliwiające obrazowanie z wysoką rozdzielczością przestrzenną i czasową obu sutków jednocześnie z możliwością wyboru – w płaszczyźnie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axialnej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lub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sagittalnej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(VIEWS+VIBE+SPAIR, VIBRANT, THRIVE+BLISS+SPAIR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Spektroskopia piersi - opcja dedykowana do badań spektroskopowych piersi (BREASE, GRACE lub odpowiednio do nomenklatury producenta), inna niż spektroskopia mózgu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TECHNIKI OBRAZOWANIA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Techniki obrazowania równoległego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Obrazowanie równoległe (ASSET,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SENSE , SPEEDER</w:t>
            </w:r>
            <w:r w:rsidRPr="003F6A4D">
              <w:rPr>
                <w:rFonts w:ascii="Century Gothic" w:eastAsia="MS Mincho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lub odpowiednio wg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Obrazowanie równoległe w oparciu o algorytmy na bazie rekonstrukcji obrazów (SENSE lub odpowiednik wg nomenklatury producenta) lub w oparciu o algorytmy na bazie rekonstrukcji przestrzeni k (GRAPPA, GEM, ARC lub odpowiednik według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Maksymalny współczynnik przyspieszenia dla obrazowania równoległego w jednym kierunku lub w dwóch kierunkach jednocześnie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&gt;= 9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Techniki spektralnej saturacji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Częstotliwościowo selektywna saturacja tłuszczu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Częstotliwościowo selektywna saturacja wody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Techniki redukcji artefaktów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Technika redukcji artefaktów ruchowych przy obrazowaniu T2 (BLADE, PROPELLER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Technika redukcji artefaktów ruchowych przy obrazowaniu FLAIR (BLADE, PROPELLER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Technika redukcji artefaktów ruchowych przy obrazowaniu T1 (BLADE, PROPELLER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Technika redukcji artefaktów ruchowych w głowie, szyi i kończynach występujących w różnych kierunkach bazująca na sekwencjach T1 FLAIR, T2, T2 FLAIR, PD, umożliwiająca akwizycje z matrycą 512 x 512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Eliminacja artefaktów powstałych na styku tkanki miękkiej i powietrza (artefaktów typu "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susceptibility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") w badaniu DWI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Dedykowana technika redukcji artefaktów powstałych w obrazowaniu tkanek znajdujących się w bezpośrednim sąsiedztwie metalowych implantów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Metody przyspieszenia obrazowania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HyperSense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Compressed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Sensing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Technika umożliwiająca wykonywanie szybkich badań DWI oraz DTI głowy na bazie pobudzania oraz akwizycji danych kilku oddzielnych warstw jednocześnie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HyperBand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Simultaneous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Multi-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Slice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 xml:space="preserve">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Technika umożliwiająca wykonywanie szybkich badań wolumetrycznych (3D)  w ograniczonym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(polu widzenia) bez artefaktów 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folding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uzyskane za pomocą akwizycji  fragmentu obrazowanej objętości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>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SEKWENCJE POMIAROWE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Spin Echo (SE)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Inversion Recovery (IR) - (FLAIR, STIR)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Gradient Echo (GRE)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Szybkie 3D GRE z „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quick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saturation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” (tj. tylko jeden impuls saturacji tłuszczu na cykl kodowania 3D) dla wysokorozdzielczego obrazowania 3D w obszarze brzucha przy zatrzymanym oddechu (VIBE, LAVA, THRIVE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 xml:space="preserve">2D GRE z full transverse rephrasing (Balanced FFE, FIESTA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TrueFISP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lub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odpowiednik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3D GRE z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full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transverse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rephrasing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Balanced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FFE, FIESTA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  <w:t>Turbo Spin Echo, Fast Spin Echo (TSE, FSE)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Multi-Shot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90A7F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PARAMETRY OBRAZOWANIA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Min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we wszystkich osiach (x, y, z)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1,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CD03B9" w:rsidRDefault="00D90A7F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Max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osiach x, y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50,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wyższa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Max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osi z – statyczne (bez przesuwu stołu pacjenta)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45,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wyższa – 4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Max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osi z – dynamiczne (z przesuwem stołu pacjenta)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200,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wyższa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Maksymalne statyczne FOV zdefiniowane w sposób cylindryczny (nie kulisty) z optymalizacją maksymalnej homogeniczności magnesu do takiej definicji, odpowiadającej anatomii ludzkiego ciała w badaniach dużych obszarów przekrojami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koronalnymi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i strzałkowymi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Matryca akwizycyjna 1024 x 1024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Min. grubość warstwy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skany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2D) [mm]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0,5,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Min. grubość warstwy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skany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3D) [mm]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0,1,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Maksymalny współczynnik przyspieszenia dla sekwencji Turbo Spin Echo/Fast Spin Echo (TSE, FSE)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512,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TR dla 3D GRE (matryca 256x256)[ms]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0,95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TE dla 3D GRE (matryca 256x256) 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0,22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TR dla EPI (matryca 256x256) 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10,0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TE dla EPI (matryca 256x256) 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2,7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Echo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Spacing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(czas pomiędzy kolejnymi echami) dla EPI (matryca 256x256) [ms] dla max. statycznego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0,66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KONSOLA AKWIZYCYJNA (OPERATORSKA) APARATU MR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Komputer sterujący (procesor, system operacyjny)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Liczba obrazów archiwizowana na HD w matrycy 256x256 bez kompresji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110 000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Archiwizacja obrazów na CD-R oraz DVD z dogrywaniem przeglądarki DICOM umożliwiającej odtwarzanie obrazów na PC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Komputer obrazowy (procesor, system operacyjny)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Matryca rekonstrukcyjna [n x 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&gt;= 1024 x 1024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Szybkość rekonstrukcji dla obrazów w matrycy 256 x 256 przy 100% FOV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obr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/s]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31 000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Monitor – pracujący w technologii LCD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Przekątna monitora [‘]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&gt;=19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  <w:t>Matryca monitora [n x 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1280 x 1024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Wykresy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time-intensity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dla badań z kontrastem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MPR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MIP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Rekonstrukcje 3D SSD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łączenia poszczególnych obrazów z badań krokowych obszarów rozległych przekraczających statyczne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jeden obraz całego badanego obszaru działające w sposób automatyczny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composing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inne według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zaawansowanego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badań czynnościowych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BrainWave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PA lub BOLD Evaluation lub BOLD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Specialist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równoważnego, odpowiednio do nomenklatury producenta.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badań spektroskopowych typu SVS, 2D CSI i 2D CSI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Możliwość zgłaszania awarii bezpośrednio z konsoli operatorskiej za pomocą funkcjonalności wbudowanej w interfejs użytkownika (UI) systemu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Biurko/stół rekomendowane przez dostawcę pod konsolę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Równoczesne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skany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rekonstrukcja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Praca w sieci: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SEND/RECEIVE,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QUERY/RETRIEVE,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WORKLIST,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DICOM BASIC PRINT.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Dodatkowy komputer przy konsoli MR z dostępem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Dodatkowe szafki przy konsoli MR do przechowywania dokumentacji aparatu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SYSTEM POSTPROCESSINGOWY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Serwer </w:t>
            </w:r>
            <w:proofErr w:type="spellStart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postprocessingowy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Dostawa serwera aplikacyjnego umożliwiającego jednoczesną pracę min. 6 użytkowników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Minimalne parametry serwera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postprocessingowego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: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liczba procesorów: min 2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pamięć RAM: min. 128 GB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wbudowana macierz  w konfiguracji RAID Level 5 lub 10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pojemność macierzy: min. 5 TB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redundantne zasilanie typu Hot-plug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napęd optyczny: DVD RW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klawiatura, mysz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możliwość jednoczesnego przetwarzania min. 60 000 warstw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 parametry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Wartość najwyższa jednoczesnego przetwarzania warstw – 3 pkt</w:t>
            </w:r>
          </w:p>
          <w:p w:rsidR="00D62521" w:rsidRPr="003F6A4D" w:rsidRDefault="00D62521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najwyższej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System musi pracować w oparciu o model licencji pływających, umożliwiając zainstalowanie oprogramowania klienckiego na dowolnej liczbie stacji klienckich.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Konsole </w:t>
            </w:r>
            <w:proofErr w:type="spellStart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 (lekarskie)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Konsole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(lekarskie) trzymonitorowe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Konsole oparte o komputer klasy PC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8 GB,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  <w:t>HDD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  <w:t xml:space="preserve">&gt;= 250 GB,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  <w:t>podać</w:t>
            </w:r>
            <w:proofErr w:type="spellEnd"/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CD/DVD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Interfejs LAN 1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Gbit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uppressAutoHyphens w:val="0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Dwa kolorowe monitory diagnostyczne, każdy o min. przekątnej min, 24" i rozdzielczości min. 1920 x 1200 pikseli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uppressAutoHyphens w:val="0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Jeden monitor opisowy o min. przekątnej min. 19" i rozdzielczości min. 1280 x 1024 pikseli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4241A8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4241A8" w:rsidRPr="003F6A4D" w:rsidRDefault="004241A8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4241A8" w:rsidRPr="003F6A4D" w:rsidRDefault="004241A8" w:rsidP="003F6A4D">
            <w:pPr>
              <w:suppressAutoHyphens w:val="0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Możliwość uruchomienia klienta AGFA – IMPAX posiadanego przez zamawiającego na każdej stacji.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1A8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4241A8" w:rsidRPr="003F6A4D" w:rsidRDefault="004241A8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4241A8" w:rsidRPr="003F6A4D" w:rsidRDefault="00CD03B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D03B9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Oprogramowanie </w:t>
            </w:r>
            <w:proofErr w:type="spellStart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Jednoczesna prezentacja i odczyt, z synchronizacją przestrzenną, danych obrazowych CT, MR, PET-CT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Jednoczesna edycja badań min. 4 różnych pacjentów. Przełączanie pomiędzy badaniami różnych pacjentów nie wymagające zamykania załadowanych badań.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geometryczne (długości, kątów, powierzchni)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analityczne (pomiar poziomu gęstości, histogramy, inne).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Prezentacje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Cine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Automatyczna synchronizacja wyświetlanych serii badania, synchroniczne wyświetlanie min. 4 serii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Rekonstrukcje 3D MIP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Rekonstrukcje 3D VRT z predefiniowaną paletą ustawień uwzględniającą różne typy badań i różne obszary anatomiczne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Rekonstrukcje wielopłaszczyznowe 3D MPR z możliwością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reformatowania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wzdłuż dowolnej prostej (równoległe lub promieniste) lub krzywej.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fuzji obrazów z tomografii komputerowej, rezonansu magnetycznego, medycyny nuklearnej, PET i obrazów morfologicznych MR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br/>
              <w:t>z obrazami dyfuzyjnymi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 załadowanie obrazów w predefiniowane segmenty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Automatyczne usuwanie struktur kostnych stołu z obrazów CT z pozostawieniem wyłącznie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zakontrastowanego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drzewa naczyniowego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>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 usuwania obrazu stołu z obrazów 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Automatyczne/ręczne numerowanie kręgów kręgosłupa w badaniach CT/MR odcinkowych jak i całego kręgosłupa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Automatyczne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Ręczne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Automatyczne/ręczne numerowanie żeber w badaniach 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Automatyczne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Ręczne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Automatyczny/ręczny  import badań poprzednich danego pacjenta z archiwum PACS na potrzeby porównania z badaniem bieżącym bez udziału użytkownika konsoli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Wykresy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time-intensity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dla badań z kontrastem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Narzędzia dla badań MR: subtrakcja obrazów MR, filtr obrazów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Dedykowane procedury wyświetlania i opracowywania badań MR: kolana, kręgosłupa, bioder, wątroby, prostaty, głowy,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angio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CD03B9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CD03B9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 do zaawansowanej analizy badań onkologicznych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tkanki.</w:t>
            </w:r>
          </w:p>
          <w:p w:rsidR="00D62521" w:rsidRPr="003F6A4D" w:rsidRDefault="00D62521" w:rsidP="003F6A4D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Oprogramowanie do łączenia poszczególnych obrazów z badań krokowych obszarów rozległych przekraczających statyczne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jeden obraz całego badanego obszaru lub funkcjonalność automatycznego łączenia realizowana w ramach konsoli operatorskiej.</w:t>
            </w:r>
          </w:p>
          <w:p w:rsidR="00D62521" w:rsidRPr="003F6A4D" w:rsidRDefault="00D62521" w:rsidP="003F6A4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CD03B9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Analiza dyfuzji, mapy ADC, ilościowa ocena ADC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ilościowej analizy badań perfuzji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neuro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w szczególności kalkulacja i prezentacja w kolorze następujących wskaźników: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TTP (Time-to-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Peak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),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relMTT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(relative Mean Transit  Time),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relCBV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(relative Cerebral Blood Volume),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relCBF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(relative Cerebral Blood Flow).</w:t>
            </w:r>
          </w:p>
          <w:p w:rsidR="00D62521" w:rsidRPr="003F6A4D" w:rsidRDefault="00D62521" w:rsidP="003F6A4D">
            <w:pPr>
              <w:widowControl/>
              <w:suppressAutoHyphens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Możliwość obliczania obszaru niedopasowania perfuzji i dyfuzji.</w:t>
            </w:r>
          </w:p>
          <w:p w:rsidR="00D62521" w:rsidRPr="003F6A4D" w:rsidRDefault="00D62521" w:rsidP="003F6A4D">
            <w:pPr>
              <w:widowControl/>
              <w:suppressAutoHyphens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Analiza perfuzji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ASL.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analizy wyników spektroskopii protonowej (1H MRS) typu SVS i CSI 2D i 3D, z automatyczną eliminacją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wokseli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o jakości progu zdefiniowanego przez użytkownika.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Kolorowe mapy dla badań DTI, 2D z możliwością obliczeń wartości FA.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analizy 2D i 3D tensora dyfuzji oraz wizualizacji 2D i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traktografii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tensora dyfuzji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Oprogramowanie do analizy 2D i 3D badań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fMRI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Jednoczesny dostęp dla min. 1 użytkownika albo aplikacja zaoferowana na oddzielnej konsoli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typu stand-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Oprogramowanie do analizy badań naczyniowych MR  z możliwością segmentacji naczyń i wyznaczania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stenozy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Oprogramowanie do analizy badań kardiologicznych MR  , z oceną funkcji i morfologii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Jednoczesny dostęp dla min. 1 użytkownika albo aplikacja zaoferowana na oddzielnej konsoli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typu stand-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Oprogramowanie do analizy badań kardiologicznych MR  , z analizą ilościową przepływów w sercu i naczyniach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Jednoczesny dostęp dla min. 1 użytkownika albo aplikacja zaoferowana na oddzielnej konsoli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typu stand-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Praca w sieci: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DICOM 3.0 – SEND/RECEIVE,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DICOM 3.0 – QUERY/RETRIEVE,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DICOM 3.0 – DICOM PRINT,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DICOM 3.0 – Storage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Commitment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Monitor EKG (przystosowany do pracy w warunkach MRI 1.5T)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Rolki niemagnetyczne do przesuwania pacjent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Respirator (przystosowany do pracy w warunkach MRI 1.5T)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Krzesło do wkłucia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Lampa z intensywnym światłem ułatwiającym wkłucie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Monitor poziomu tlenu w pomieszczeniu badań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tabs>
                <w:tab w:val="clear" w:pos="0"/>
              </w:tabs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Leżanka do transportu pacjentów w pozycji leżącej przystosowana do pracy w środowisku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Wózek inwalidzki niemagnetyczny do transportu chorych w pozycji siedzącej przystosowany do pracy w środowisku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Komputery opisowe (2 [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szt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Stanowisko komputerowe wraz z oprogramowaniem typu LC Model do zaawansowanej obróbki badań spektroskopowych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Robot do wypalania płyt CD/DVD – 2 [szt.] zintegrowany z RIS/PACS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Zestaw fantomów do kalibracji i testowania aparatu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Zestaw podgłówków i podkładek do pozycjonowania przy różnych badaniach (2 szt.)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Aparat umożliwiający weryfikację i ocenę badań MRI w technologii ultrasonograficznej: (Opis wymagań pkt. 279)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838F3" w:rsidRPr="00E838F3" w:rsidRDefault="00E838F3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Wymagania w związku z p</w:t>
            </w:r>
            <w:r w:rsid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kt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. 278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Aparat wykonany w technologii całkowicie cyfrowej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niezależnych kanałów procesowych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27 000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Zakres częstotliwości pracy 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1,5-13 MHz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Niezależne równoważne gniazda głowic obrazowych przełączane elektroniczne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3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Zakres dynamiki dla obrazu 2D wyświetlany na ekranie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 xml:space="preserve">Powyżej 210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Monitor LCD bez przeplotu o przekątnej min. 15 cali, rozdzielczości min. 1020x760 pikseli, z regulacją położenia (obrót, pochylenie)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ustawienia menu w języku polskim i polskie znaki w opisach oraz komentarzach do raportu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Czas uruchomienia systemu całkowicie wyłączonego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Max. 50 sek.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Archiwizacja obrazów na dysku twardym wbudowanym w aparat, nagrywarce CD/DVD w formatach kompatybilnych z systemem Windows oraz na pamięciach USB w formatach kompatybilnych z systemem Windows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Pojemność dysku twardego 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 TB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Min. 3 porty USB.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Możliwość tworzenia własnych ustawień (tzw.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presetów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Nagrywanie i odtwarzanie dynamicznych obrazów /tzw.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cine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loop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prezentacji B oraz kolor Doppler, prezentacji M-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Dopplera spektralnego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klatek pamięci CINE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12 000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Biało-czarna drukarka termiczna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regulacji podstawowych parametrów na zatrzymanym obrazie. Min.: TGC, wzmocnienie (2D, tryby Doppler PW), mapy szarości, mapy koloru, linia bazowa, odwrócenie spektrum i koloru (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invert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), korekcja kąta  i inne (wymienić)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2D (B-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Zakres ustawienia głębokości penetracji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 – 38 cm</w:t>
            </w:r>
          </w:p>
          <w:p w:rsidR="00D62521" w:rsidRDefault="00D62521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Zakres bezstratnego powiększania obrazu rzeczywistego i zamrożonego (tzw. zoom) a także obrazu z pamięci CINE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10x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838F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838F3" w:rsidRPr="003F6A4D" w:rsidRDefault="00E838F3" w:rsidP="00E838F3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 w:rsid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kt. 279 (kontynuacja)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powiększenia obrazu diagnostycznego na pełny ekran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Obrazowanie harmoniczne na wszystkich oferowanych głowicach z wykorzystaniem przesunięcia lub inwersji faz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Strefowe wzmocnienie obrazu na wybranych głębokościach (TGC)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8 stref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Strefowe pionowe wzmocnienie obrazu (LGC)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6 stref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Technologia redukcji szumów i plamek oraz wyostrzenia krawędzi i wzmocnienia kontrastu tkanek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Przestrzenne składanie obrazów (obrazowanie wielokierunkowe pod kilkoma kątami w czasie rzeczywistym)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Prędkość odświeżania w trybie 2D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 xml:space="preserve">Min. 400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obr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./sek.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Nastawy specyficzne dla badanej tkanki, do wyboru min.: tłuszcz, mięśnie, płyn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M-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Wybór prędkości przesuwu zapisu trybu M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5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spektralny Doppler Pulsacyjny (PWD)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Maksymalna mierzona prędkość przepływu przy kącie korekcji 0</w:t>
            </w:r>
            <w:r w:rsidRPr="00E838F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9 m/s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Regulacja wielkości bramki dopplerowskiej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0,5 - 20 mm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Kąt korekcji bramki dopplerowskiej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0 do +/-89 stopni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Doppler Kolorowy (CD)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Maksymalna prędkość odświeżania obrazu dla Dopplera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kolorowgo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 xml:space="preserve">Min 200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obr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./sek.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Regulacja uchylności pola Dopplera Kolorowego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angiologiczny /Power Doppler/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Power Doppler kierunkowy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Duplex /2D+PWD lub CD/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Tryb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 Triplex /2D+PWD+CD/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Automatyczna optymalizacja obrazu za pomocą jednego przycisku w trybie B-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Dopplera kolorowego i Dopplera spektralnego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38F3" w:rsidRPr="003F6A4D" w:rsidRDefault="00E838F3" w:rsidP="00E838F3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838F3" w:rsidRPr="003F6A4D" w:rsidRDefault="00E838F3" w:rsidP="00E838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E838F3" w:rsidRPr="003F6A4D" w:rsidRDefault="00E838F3" w:rsidP="00E838F3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564F6" w:rsidRDefault="003564F6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pkt. 279 (kontynuacja)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Głowica 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convex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badań j. brzusznej, ginekologicznych i położniczych.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Zakres częstotliwości pracy przetwornika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 – 6 MHz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Centralne częstotliwości pracy do wyboru dla B-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4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nadawcze pracy do wyboru dla obrazowania harmonicznego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pracy do wyboru dla trybu Doppler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Kąt  pola obrazowego głowicy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70 stopni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Rozszerzony kąt  pola obrazowego głowicy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90 stopni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elementów tworzących obraz (kryształów)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128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Głowica liniowa do badań naczyniowych i małych oraz powierzchownie położonych narządów.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Zakres częstotliwości pracy przetwornika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4–13 MHz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Centralne częstotliwości pracy do wyboru dla B-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4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pracy do wyboru dla obrazowania harmonicznego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pracy do wyboru dla trybu Doppler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Długość pola obrazowego (przy wyłączonym obrazowaniu trapezowym)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Poniżej 40 mm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elementów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128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Obrazowanie trapezowe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Pakiet obliczeń automatycznych dla Dopplera – automatyczny obrys spektrum wraz z podaniem podstawowych parametrów przepływu (min. PI, RI i inne) zarówno na obrazie rzeczywistym, jak i na obrazie zamrożonym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Oprogramowanie aparatu /programy obliczeniowe i raporty/: 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j.brzuszna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, ginekologia, położnictwo, pediatria, naczynia, małe i powierzchowne narządy, urologia i inne</w:t>
            </w:r>
          </w:p>
          <w:p w:rsidR="00D62521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Raporty z każdego rodzaju badań</w:t>
            </w:r>
          </w:p>
          <w:p w:rsidR="003564F6" w:rsidRPr="003564F6" w:rsidRDefault="003564F6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WYPOSAŻENIE – dotyczy obu aparatów MR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Klatka Faradaya (2 szt.) z kompletnym wykończeniem tj. z oknem i drzwiami, dostosowane do wymogów posiadanego systemu (1 szt.) oraz do wymogów egzemplarza oferowanego w niniejszym postępowaniu (1 szt.).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przypadku obu instalacji profesjonalne wygłuszenie wykonywanych klatek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Uwaga – okna z możliwością całkowitego szczelnego zasłonięcia za pomocą rolety. Wejścia do klatki Faradaya -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bezprogowe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UPS do zasilania konsoli operatorskiej oferowanego rezonansu magnetycznego zapewniający bezpieczne zamknięcie systemu w czasie nie krótszym niż 6 [min.] oraz: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UPS do zasilania każdej stacji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zapewniający bezpieczne zamknięcie systemu w czasie nie krótszym niż 8 [min.]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Układ/y wody lodowej wraz z pełną automatyką, pełnym oprzyrządowaniem i instalacjami oraz systemem alarmującym wskazanego użytkownika - dla  obu systemów rezonansu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Instalacje do wyrzutu helu z tzw. rurą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Quench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– osobne dla każdego systemu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Systemy typu Interkom do komunikacji głosowej z pacjentem – osobne dla każdego systemu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Półki do przechowywania cewek – w obu pracowniach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Przed uruchomieniem obu aparatów - uzupełnienie poziomu helu w magnesie do maksymalnego dopuszczalnego przez producenta poziomu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WYPOSAŻENIE – tylko do 1 szt. egzemplarza aparatu MR oferowanego w niniejszym postępowaniu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Zestaw fantomów – 1 komplet do kalibracji  aparatu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Detektor implantów metalowych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Gaśnica niemagnetyczna przystosowana do pracy w pracowni MR z aparaturą o indukcji pola 1,5 [T] – 2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Pulsoksymetr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przystosowany do pracy w pracowni MR z aparaturą o indukcji pola magnetycznego 1,5 [T] – 1 szt. + wielorazowe czujniki w rozmiarze dla dorosłych (1 szt.) i dzieci (1 szt.)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Wózek niemagnetyczny do transportu w pozycji siedzącej, przystosowany do pracy w pracowni MR z aparaturą o indukcji pola magnetycznego 1,5 [T] – 1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Wózek niemagnetyczny do transportu w pozycji poziomej, przystosowany do pracy w pracowni MR z aparaturą o indukcji pola magnetycznego 1,5 [T] – 1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Drukarka kolorowa, sieciowa, z możliwością skanowania – przeznaczona do wydruków wyników, rekonstrukcji, perfuzji, analiz, itp.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13"/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Od momentu rozpoczęcia prac aż do finalnego protokołu odbioru i szkoleń zapewnienie rezonansu zastępczego o parametrach: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Aparat 1,5 T wysokopolowy zainstalowany na platformie ambulansu medycznego.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Możliwość wykonywania następujących badań: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GŁOWA I SZYJA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głowy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MR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głowy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oczodołów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przysadki mózgowej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szyi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MR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tt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>. szyjnych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KRĘGOSŁUP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kręgosłupa odc. szyjny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kręgosłupa odc. piersiowy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kręgosłupa odc. lędźwiowo-krzyżowy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STAWY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kolanowego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nadgarstka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łokciowego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ramiennego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stawów biodrowych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stawów krzyżowo-biodrowych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stawów mostkowo-obojczykowych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skokowego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stopy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innego stawu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tkanki miękkie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oraz Integracja aparatu z systemem RIS/PACS posiadanymi przez szpital.</w:t>
            </w:r>
          </w:p>
          <w:p w:rsidR="001E6EB3" w:rsidRPr="003564F6" w:rsidRDefault="001E6EB3" w:rsidP="003564F6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Urządzenie kompletne w pełni przygotowane (podłączone) do przeprowadzania wyżej opisanych badań. Lokalizacja urządzenia wskazana przez Użytkownika i wg. jego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woli.Możliwość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wykonywania badań pacjentom w każdy stanie: chodzącym i leżącym. (dostoso</w:t>
            </w:r>
            <w:r w:rsidR="008E1F03">
              <w:rPr>
                <w:rFonts w:ascii="Century Gothic" w:hAnsi="Century Gothic" w:cs="Arial"/>
                <w:sz w:val="18"/>
                <w:szCs w:val="18"/>
              </w:rPr>
              <w:t>wanie podjazdu dla wózka/łóżka)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WYMAGANIA INSTALACYJNE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Powierzchnia instalacyjna [m2]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Wykonawca gwarantuje, że masa systemu nie wpłynie na dopuszczalne obciążenie stropu pracowni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 informację czy system wymaga dodatkowych (poza istniejącą infrastruktury) instalacji chłodzących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W przypadku potrzeby odprowadzenia ciepła 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br/>
              <w:t xml:space="preserve">z oferowanego systemu, urządzeń zasilających, peryferyjnych i komputerów należy dostarczyć 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br/>
              <w:t>i zainstalować odpowiedni system zapewniający pracę systemu w warunkach zgodnych z wytycznymi producenta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sz w:val="18"/>
                <w:szCs w:val="18"/>
              </w:rPr>
              <w:t>po stronie Wykonawcy wszystkie ewentualne prace i czynności projektowe (w tym dokonanie uzgodnień z projektantem szpitala) i wykonawcze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Wymagana moc przyłączeniowa zasilania energetycznego [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kVA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  <w:t>Najmniejsza wartość – 15 pkt.</w:t>
            </w:r>
          </w:p>
          <w:p w:rsidR="001E6EB3" w:rsidRPr="008E1F03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  <w:t>Inne – proporcjonalnie mniej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gwarantuje, że jego urządzenie już po oddaniu do eksploatacji nie będzie wymagało prowadzenia przez Zamawiającego dodatkowych instalacji i innych prac związanych z eksploatacją urządzenia.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Ciężar całego systemu [kg] z rozbiciem na najbardziej istotne elementy składowe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– Wykonawca gwarantuje jednocześnie, że masa systemu nie wpłynie na dopuszczalne obciążenie konstrukcji obiektu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Warunki klimatyczne wymagane podczas pracy urządzenia: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zakres temperatur [0C]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zakres wilgotności [%]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Dopuszczalne zmiany warunków klimatycznych podczas pracy: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temperatura [0C/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godz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]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zakres wilgotności [% /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godz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]]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PRACE PROJEKTOWE I INSTALACYJNE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oferty – niezbędne prace instalacyjne i adaptacyjne (opracowanie projektów i realizacja), oraz dokumentacja – konieczne do odbioru i dopuszczenia do eksploatacji pracowni oraz aparatu przez uprawnione instytucje.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dostosuje istniejącą i wykona nową niezbędną instalację elektryczną, teletechniczną oraz inne niezbędne instalacje do prawidłowego zamontowania, uruchomienia i użytkowania urządzenia, jak również wykona wszystkie wynikające z tego dostosowania roboty ogólnobudowlane (patrz odrębne wytyczne w niniejszej specyfikacji)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Budowa instalacji wentylacyjnej i klimatyzacyjnej gwarantującej utrzymywanie wymaganej przez producenta temperatury i wilgotności (dotyczy wszystkich pomieszczeń adaptowanego obszaru, tj. pomieszczenia badań, sterownie, maszynownie, pomieszczenia dla personelu i pacjentów).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Pełna dokumentacja powykonawcza zawierająca dokumentację architektoniczną, budowlaną, instalacyjną - w tym informacje elektryczne i teletechniczne.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Instalacja aparatu oraz wykonanie wszelkich prac adaptacyjnych we wskazanych przez Zamawiającego pomieszczeniach wg odrębnych uzgodnień z użytkownikiem i pod jego nadzorem. Przed oddaniem do eksploatacji – przeprowadzenie testów obu aparatów i oddanie ich do eksploatacji w pełnej funkcjonalności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jest odpowiedzialny za realizację całokształtu prac adaptacyjnych i instalacyjnych przy współpracy z inspektorem nadzoru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oferty – prace porządkowe po instalacji, odbiór zbędnych opakowań, substancji szkodliwych (o ile występują), naprawa szkód (o ile wystąpią podczas dostawy i montażu)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Fachowy demontaż , zabezpieczenie na czas prac o charakterze remontowo-budowlanym oraz  ponowne uruchomienie w obrębie pracowni MR przy ulicy Kopernika 50 aktualnie  posiadanego przez Zamawiającego aparatu MR : model 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Signa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1,5 [T],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prod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. Firmy General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Electric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wraz z towarzyszącą mu infrastrukturą niezbędną do pracy wg wytycznych producenta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Zabezpieczenie ciągłości funkcjonowania sąsiadującej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pracownii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CT oraz RTG poprzez brak ingerencji w ich działalność oraz niezbędną dla ich funkcjonowania infrastrukturę.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przypadku konieczności takiej ingerencji Wykonawca jest zobowiązany do indywidualnych uzgodnień z użytkownikiem oraz Pionem Infrastruktury 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obrębie pomieszczeń i ich otoczeniu – przygotowanie i odpowiednie zabezpieczenie dróg transportu, otworów montażowych oraz innych niezbędnych obiektów i czynności związanych z realizacją przedmiotu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SPRZĘT KOMPUTEROWY / PRACA W SIECIACH INFORMATYCZNYCH – wymagania ogólne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Aparat oraz stacje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przygotowane do integracji z systemem RIS/PACS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Oferowane urządzenia posiadają  możliwość współpracy ze szpitalnymi sieciami informatycznymi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Aktualizacja oprogramowania zainstalowanego w dostarczonych urządzeniach komputerowych w okresie trwania gwarancji.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3F6A4D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 wszystkich dostarczonych urządzeń informatycznych (komputery, stacje robocze, itp.) oraz oprogramowania zostaną dołączone hasła administracyjne (o ile występują)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Integracja aparatu z systemem informatycznym RIS Zamawiającego (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Softmed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Orion) w zakresie obsługi list roboczych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Archiwizacja danych obrazowych w systemie PACS Zamawiającego wraz z uwzględnieniem mechanizmu Storage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Commitment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Czytelna wizualizacja stanu archiwizacji badań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Konfiguracja systemów RIS (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Softmed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Orion) oraz PACS (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Agfa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Impax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) może być wykonana wyłącznie przez autoryzowany serwis tych systemów. Wszelkie koszty związane z integracją pokrywa Dostawca.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Nieorganiczne czasowo licencje na funkcjonalności DICOM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Podstawowa konfiguracja parametrów DICOM, w szczególności dodanie lub modyfikacja węzłów DICOM możliwa do przeprowadzenia przez przeszkolonych pracowników Zamawiającego.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Przeszkolenie wyznaczonych pracowników Zamawiającego w zakresie podstawowej konfiguracji DICOM oraz diagnostyki komunikacji sieciowej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uruchomienia klienta AGFA – IMPAX na stacja diagnostycznych stanowiących wyposażenie RM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 każdej stacji  diagnostycznej producenta systemu RM 3ci monitor opisowy (lub komputer z monitorem opisowym)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W przypadku, gdy do uruchomienia dostarczanej aparatury medycznej Wykonawca potrzebuje wykonać dodatkowe elementy sieci komputerowej powinny spełnić następujące wymagania.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Dla wykonania okablowania opartego o skrętkę miedzianą (UTP, FTP, STP) należy wykorzystać komponenty co najmniej kategorii 6a z zapewnieniem torów transmisyjnych klasy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Ea</w:t>
            </w:r>
            <w:proofErr w:type="spellEnd"/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Dla okablowania światłowodowego należy wykorzystać włókna wielomodowe klasy co najmniej OM3, a dla okablowania jednodomowego włókna klasy co najmniej OS2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Okablowanie powinno być ukryte przed łatwym dostępem (montaż podtynkowy, koryto PVC lub pod podłogą techniczną).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Okablowanie powinno być zakończone w gniazdach lub na panelach krosowych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Gniazda i panele krosowe powinny być czytelnie oznakowane w sposób unikalny w skali całego budynku</w:t>
            </w:r>
          </w:p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Jakość wykonanych komponentów zostanie potwierdzona pomiarami a wyniki pomiarów zgodności z klasą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Ea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zostaną dostarczone do dokumentacji powykonawczej. Zastrzegamy możliwość uczestniczenia pracownika Zamawiającego w procesie pomiarowym.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Sprzęt aktywny użyty do wykonania dedykowanej sieci komputerowej (przełączniki, routery, zapory) powinien spełniać następujące wymogi: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interfejsy o prędkości co najmniej 1Gbit/s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zarządzalny</w:t>
            </w:r>
            <w:proofErr w:type="spellEnd"/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umożliwiać odczyt liczników błędów komunikacji dla poszczególnych interfejsów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umożliwia odczyt przypisania adresów MAC do poszczególnych portów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możliwość logicznego wyłączenia interfejsu</w:t>
            </w:r>
          </w:p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Hasła dostępowe zostaną przekazane do Działu Informatyki 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 xml:space="preserve">Adresacja IP dla dostarczanych urządzeń oraz nazwy parametryczne np. nazwy komputerów, domen DNS, AE </w:t>
            </w: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Title</w:t>
            </w:r>
            <w:proofErr w:type="spellEnd"/>
            <w:r w:rsidRPr="000D7790">
              <w:rPr>
                <w:rFonts w:ascii="Century Gothic" w:hAnsi="Century Gothic"/>
                <w:sz w:val="18"/>
                <w:szCs w:val="18"/>
              </w:rPr>
              <w:t xml:space="preserve"> powinny być ustalane z Zamawiającym. W szczególności niedopuszczalne jest stosowanie fabrycznych nazw AE </w:t>
            </w: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Title</w:t>
            </w:r>
            <w:proofErr w:type="spellEnd"/>
            <w:r w:rsidRPr="000D7790">
              <w:rPr>
                <w:rFonts w:ascii="Century Gothic" w:hAnsi="Century Gothic"/>
                <w:sz w:val="18"/>
                <w:szCs w:val="18"/>
              </w:rPr>
              <w:t xml:space="preserve"> bazujących na nazwie modelu urządzenia.</w:t>
            </w:r>
          </w:p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 xml:space="preserve">Wszystkie wykorzystane adresy IP oraz nazwy AE </w:t>
            </w: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Title</w:t>
            </w:r>
            <w:proofErr w:type="spellEnd"/>
            <w:r w:rsidRPr="000D7790">
              <w:rPr>
                <w:rFonts w:ascii="Century Gothic" w:hAnsi="Century Gothic"/>
                <w:sz w:val="18"/>
                <w:szCs w:val="18"/>
              </w:rPr>
              <w:t xml:space="preserve"> powinny być udokumentowane wraz z krótkim opisem urządzenia, do którego adres zostały przypisane. Listę wykorzystanych adresów IP należy dołączyć do dokumentacji powykonawczej.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INNE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Komplet dokumentów i testów, których wykonanie zgodnie z obowiązującymi przepisami leży po stronie dostawcy, a które są niezbędne do odbioru pracowni i urządzenia przez uprawnione instytucje -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Po zakończeniu prac – przeprowadzenie pomiarów pola elektromagnetycznego dla obu aparatów i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pracownii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MR i przekazanie dokumentacji zawierającej plany obu pomieszczeń wraz z zaznaczonymi strefami i wynikami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sam przygotuje odpowiednie pomieszczenie dla serwerów obsługujących aparaty i stacje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tabs>
                <w:tab w:val="left" w:pos="497"/>
              </w:tabs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Termin wykonania - czas wyłączenia pracowni z eksploatacji:</w:t>
            </w:r>
          </w:p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</w:t>
            </w:r>
          </w:p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Realizacja całego zadania w okresie maksymalnie 4 miesięcy od dnia 6 lipca 2018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snapToGrid w:val="0"/>
              <w:jc w:val="center"/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  <w:t>Najkrótszy okres – 20 pkt.</w:t>
            </w:r>
          </w:p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3"/>
                <w:sz w:val="16"/>
                <w:szCs w:val="16"/>
                <w:lang w:eastAsia="en-US"/>
              </w:rPr>
              <w:t>Inne – proporcjonalnie mniej w stosunku do najkrótszego okresu</w:t>
            </w:r>
          </w:p>
        </w:tc>
      </w:tr>
    </w:tbl>
    <w:p w:rsidR="008E1F03" w:rsidRPr="00D90A7F" w:rsidRDefault="008E1F03" w:rsidP="00D90A7F">
      <w:pPr>
        <w:widowControl/>
        <w:suppressAutoHyphens w:val="0"/>
        <w:spacing w:line="288" w:lineRule="auto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6F3D4E" w:rsidRPr="008E1F03" w:rsidRDefault="006F3D4E" w:rsidP="008E1F03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  <w:r w:rsidRPr="008E1F03"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  <w:t>WARUNKI GWARANCJI I SERWISU</w:t>
      </w:r>
    </w:p>
    <w:tbl>
      <w:tblPr>
        <w:tblW w:w="1559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843"/>
        <w:gridCol w:w="3544"/>
        <w:gridCol w:w="2268"/>
      </w:tblGrid>
      <w:tr w:rsidR="003143C4" w:rsidRPr="00D90A7F" w:rsidTr="003143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F6A4D" w:rsidRDefault="003143C4" w:rsidP="003143C4">
            <w:pPr>
              <w:pStyle w:val="Zawartotabeli"/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pStyle w:val="Nagwek1"/>
              <w:snapToGrid w:val="0"/>
              <w:ind w:left="0" w:firstLine="0"/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20"/>
              </w:rPr>
            </w:pPr>
            <w:r w:rsidRPr="003143C4">
              <w:rPr>
                <w:rFonts w:ascii="Century Gothic" w:hAnsi="Century Gothic"/>
                <w:b/>
                <w:bCs/>
                <w:color w:val="000000" w:themeColor="text1"/>
                <w:kern w:val="0"/>
                <w:sz w:val="20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43C4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43C4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43C4">
              <w:rPr>
                <w:rFonts w:ascii="Century Gothic" w:hAnsi="Century Gothic" w:cs="Arial"/>
                <w:b/>
                <w:sz w:val="20"/>
                <w:szCs w:val="20"/>
              </w:rPr>
              <w:t>Sposób oceny parametru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eastAsia="Calibri" w:hAnsi="Century Gothic"/>
                <w:b/>
                <w:bCs/>
                <w:color w:val="000000" w:themeColor="text1"/>
                <w:kern w:val="0"/>
                <w:sz w:val="18"/>
                <w:szCs w:val="18"/>
                <w:lang w:val="en-US" w:eastAsia="en-US"/>
              </w:rPr>
              <w:t>GWARANCJE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Okres gwarancji dla obu aparatów rezonansu magnetycznego oraz wszystkich współpracujących z nimi urządzeń  [liczba miesięcy]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eastAsia="Calibri" w:hAnsi="Century Gothic"/>
                <w:b/>
                <w:bCs/>
                <w:color w:val="000000" w:themeColor="text1"/>
                <w:kern w:val="0"/>
                <w:sz w:val="18"/>
                <w:szCs w:val="18"/>
                <w:lang w:val="en-US" w:eastAsia="en-US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&gt;=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D7790"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  <w:t>Najdłuższy okres – 30 pkt.</w:t>
            </w:r>
          </w:p>
          <w:p w:rsidR="003143C4" w:rsidRPr="000D7790" w:rsidRDefault="003143C4" w:rsidP="003143C4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  <w:t>Inne – proporcjonalnie mniej  stosunku do najdłuższego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Gwarancja produkcji części zamiennych [liczba lat] – min. 8 lat (peryferyjny sprzęt komputerowy – min. 5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Gwarancja (identyczna jak dla aparatu MR) na posiadany już przez zamawiającego </w:t>
            </w:r>
            <w:proofErr w:type="spellStart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wstrzykiwacz</w:t>
            </w:r>
            <w:proofErr w:type="spellEnd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kontrastu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WARUNKI SERWISU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Czas reakcji (dotyczy także reakcji zdalnej): „przyjęte zgłoszenie – podjęta naprawa” =&lt; 24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zgłoszeń 24h/dobę, 365 dni/rok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Aparat jest pozbawiony haseł, kodów, blokad serwisowych, itp., które po upływie gwarancji utrudniałyby właścicielowi dostęp do opcji serwisowych lub naprawę aparatu przez inny niż Wykonawca umowy podmiot, w przypadku nie korzystania przez zamawiającego z serwisu pogwarancyjnego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0D7790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Szkolenia dla personelu  medycznego z zakresu obsługi urządzenia min. 15 osób z możliwością podziału i szkolenia w mniejszych podgrupach) w momencie jego instalacji i odbioru; w razie potrzeby możliwość stałego wsparcia aplikacyjnego w początkowym (do 6  -</w:t>
            </w:r>
            <w:proofErr w:type="spellStart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ciu</w:t>
            </w:r>
            <w:proofErr w:type="spellEnd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Szkolenia dla personelu technicznego (2 osoby) z zakresu podstawowej diagnostyki stanu technicznego i wykonywania podstawowych czynności konserwacyjnych, naprawczych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Szkolenia dla informatyków (1 osoba) z zakresu podstawowej konfiguracji i diagnostyki elementów komunikacji sieciowej TCP/IP i DICOM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Liczba i okres szkoleń: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pierwsze szkolenie - tuż po instalacji systemu, w wymiarze do 2 dni roboczych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dodatkowe, w razie potrzeby, w innym terminie ustalonym z kierownikiem pracowni,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– szkolenie dodatkowe w identycznym wymiarze osobowym jak wyżej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0D7790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UWAGA</w:t>
            </w: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Instrukcja konserwacji, mycia, dezynfekcji i sterylizacji dla poszczególnych elementów aparatów. (wykaz środków do czyszczenia dostarczony wraz z urządzeniami)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0D7790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(lub jego następca prawny) pokryje wszystkie koszty w przypadku przekroczenia zadeklarowanych kosztów związanych z wartością opisanych wyżej kontraktów serwisowych i innych kosztów zadeklarowanych w ofercie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</w:tbl>
    <w:p w:rsidR="006F3D4E" w:rsidRPr="00D90A7F" w:rsidRDefault="006F3D4E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CF0B69" w:rsidRPr="00D90A7F" w:rsidRDefault="00CF0B69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CF0B69" w:rsidRPr="00D90A7F" w:rsidRDefault="00CF0B69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6F0928" w:rsidRPr="00D90A7F" w:rsidRDefault="006F0928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6F0928" w:rsidRPr="00D90A7F" w:rsidRDefault="006F0928" w:rsidP="00D90A7F">
      <w:pPr>
        <w:widowControl/>
        <w:suppressAutoHyphens w:val="0"/>
        <w:spacing w:line="288" w:lineRule="auto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sectPr w:rsidR="006F0928" w:rsidRPr="00D90A7F" w:rsidSect="007121FB">
      <w:headerReference w:type="default" r:id="rId9"/>
      <w:footerReference w:type="default" r:id="rId10"/>
      <w:pgSz w:w="16838" w:h="11906" w:orient="landscape"/>
      <w:pgMar w:top="2127" w:right="1417" w:bottom="1276" w:left="1417" w:header="280" w:footer="3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620BC" w15:done="0"/>
  <w15:commentEx w15:paraId="39A9051D" w15:done="0"/>
  <w15:commentEx w15:paraId="349F30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69" w:rsidRDefault="00E56A69">
      <w:r>
        <w:separator/>
      </w:r>
    </w:p>
  </w:endnote>
  <w:endnote w:type="continuationSeparator" w:id="0">
    <w:p w:rsidR="00E56A69" w:rsidRDefault="00E5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1054973265"/>
      <w:docPartObj>
        <w:docPartGallery w:val="Page Numbers (Bottom of Page)"/>
        <w:docPartUnique/>
      </w:docPartObj>
    </w:sdtPr>
    <w:sdtContent>
      <w:p w:rsidR="00155F82" w:rsidRPr="00155F82" w:rsidRDefault="00155F82">
        <w:pPr>
          <w:pStyle w:val="Stopka"/>
          <w:rPr>
            <w:rFonts w:ascii="Century Gothic" w:hAnsi="Century Gothic"/>
            <w:sz w:val="16"/>
            <w:szCs w:val="16"/>
          </w:rPr>
        </w:pPr>
        <w:r w:rsidRPr="00155F82">
          <w:rPr>
            <w:rFonts w:ascii="Century Gothic" w:hAnsi="Century Gothic"/>
            <w:sz w:val="16"/>
            <w:szCs w:val="16"/>
          </w:rPr>
          <w:fldChar w:fldCharType="begin"/>
        </w:r>
        <w:r w:rsidRPr="00155F82">
          <w:rPr>
            <w:rFonts w:ascii="Century Gothic" w:hAnsi="Century Gothic"/>
            <w:sz w:val="16"/>
            <w:szCs w:val="16"/>
          </w:rPr>
          <w:instrText>PAGE   \* MERGEFORMAT</w:instrText>
        </w:r>
        <w:r w:rsidRPr="00155F82">
          <w:rPr>
            <w:rFonts w:ascii="Century Gothic" w:hAnsi="Century Gothic"/>
            <w:sz w:val="16"/>
            <w:szCs w:val="16"/>
          </w:rPr>
          <w:fldChar w:fldCharType="separate"/>
        </w:r>
        <w:r w:rsidR="007121FB">
          <w:rPr>
            <w:rFonts w:ascii="Century Gothic" w:hAnsi="Century Gothic"/>
            <w:noProof/>
            <w:sz w:val="16"/>
            <w:szCs w:val="16"/>
          </w:rPr>
          <w:t>1</w:t>
        </w:r>
        <w:r w:rsidRPr="00155F82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E838F3" w:rsidRPr="00155F82" w:rsidRDefault="00155F82" w:rsidP="00155F82">
    <w:pPr>
      <w:pStyle w:val="Stopka"/>
      <w:jc w:val="right"/>
      <w:rPr>
        <w:rFonts w:ascii="Century Gothic" w:hAnsi="Century Gothic"/>
        <w:sz w:val="16"/>
        <w:szCs w:val="16"/>
      </w:rPr>
    </w:pPr>
    <w:r w:rsidRPr="00155F82">
      <w:rPr>
        <w:rFonts w:ascii="Century Gothic" w:hAnsi="Century Gothic"/>
        <w:kern w:val="0"/>
        <w:sz w:val="16"/>
        <w:szCs w:val="16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69" w:rsidRDefault="00E56A69">
      <w:r>
        <w:separator/>
      </w:r>
    </w:p>
  </w:footnote>
  <w:footnote w:type="continuationSeparator" w:id="0">
    <w:p w:rsidR="00E56A69" w:rsidRDefault="00E5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F3" w:rsidRDefault="00E838F3" w:rsidP="003A34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55B641" wp14:editId="023DB216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8F3" w:rsidRPr="00FF03BC" w:rsidRDefault="00E838F3" w:rsidP="00FF03BC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kern w:val="0"/>
        <w:sz w:val="22"/>
        <w:szCs w:val="22"/>
        <w:lang w:eastAsia="pl-PL"/>
      </w:rPr>
    </w:pPr>
    <w:r w:rsidRPr="00FF03BC">
      <w:rPr>
        <w:rFonts w:ascii="Garamond" w:eastAsia="Times New Roman" w:hAnsi="Garamond"/>
        <w:color w:val="000000"/>
        <w:kern w:val="3"/>
        <w:sz w:val="22"/>
        <w:szCs w:val="22"/>
        <w:lang w:eastAsia="pl-PL" w:bidi="hi-IN"/>
      </w:rPr>
      <w:t>DFP.271.</w:t>
    </w:r>
    <w:r>
      <w:rPr>
        <w:rFonts w:ascii="Garamond" w:eastAsia="Times New Roman" w:hAnsi="Garamond"/>
        <w:color w:val="000000"/>
        <w:kern w:val="3"/>
        <w:sz w:val="22"/>
        <w:szCs w:val="22"/>
        <w:lang w:eastAsia="pl-PL" w:bidi="hi-IN"/>
      </w:rPr>
      <w:t>4</w:t>
    </w:r>
    <w:r w:rsidRPr="00FF03BC">
      <w:rPr>
        <w:rFonts w:ascii="Garamond" w:eastAsia="Times New Roman" w:hAnsi="Garamond"/>
        <w:color w:val="000000"/>
        <w:kern w:val="3"/>
        <w:sz w:val="22"/>
        <w:szCs w:val="22"/>
        <w:lang w:eastAsia="pl-PL" w:bidi="hi-IN"/>
      </w:rPr>
      <w:t>6.2018.LS</w:t>
    </w:r>
    <w:r w:rsidRPr="00FF03BC">
      <w:rPr>
        <w:rFonts w:ascii="Garamond" w:eastAsia="Times New Roman" w:hAnsi="Garamond"/>
        <w:kern w:val="0"/>
        <w:sz w:val="22"/>
        <w:szCs w:val="22"/>
        <w:lang w:eastAsia="pl-PL"/>
      </w:rPr>
      <w:tab/>
    </w:r>
    <w:r w:rsidRPr="00FF03BC">
      <w:rPr>
        <w:rFonts w:ascii="Garamond" w:eastAsia="Times New Roman" w:hAnsi="Garamond"/>
        <w:kern w:val="0"/>
        <w:sz w:val="22"/>
        <w:szCs w:val="22"/>
        <w:lang w:eastAsia="pl-PL"/>
      </w:rPr>
      <w:tab/>
      <w:t>Załącznik nr 1a do specyfikacji</w:t>
    </w:r>
  </w:p>
  <w:p w:rsidR="00E838F3" w:rsidRPr="00FF03BC" w:rsidRDefault="00E838F3" w:rsidP="00FF03BC">
    <w:pPr>
      <w:pStyle w:val="Nagwek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 w:rsidRPr="00FF03BC"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2617D43"/>
    <w:multiLevelType w:val="hybridMultilevel"/>
    <w:tmpl w:val="E432F1BC"/>
    <w:lvl w:ilvl="0" w:tplc="85CC4BA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F16FC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3545"/>
    <w:multiLevelType w:val="hybridMultilevel"/>
    <w:tmpl w:val="98FEBFD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D3F0B"/>
    <w:multiLevelType w:val="hybridMultilevel"/>
    <w:tmpl w:val="7810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E4AFD"/>
    <w:multiLevelType w:val="multilevel"/>
    <w:tmpl w:val="7A3CC19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3CC7A87"/>
    <w:multiLevelType w:val="hybridMultilevel"/>
    <w:tmpl w:val="DDD0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D1F40"/>
    <w:multiLevelType w:val="hybridMultilevel"/>
    <w:tmpl w:val="250C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0CDC"/>
    <w:multiLevelType w:val="singleLevel"/>
    <w:tmpl w:val="D25CC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A807739"/>
    <w:multiLevelType w:val="hybridMultilevel"/>
    <w:tmpl w:val="37FE545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A195E"/>
    <w:multiLevelType w:val="hybridMultilevel"/>
    <w:tmpl w:val="6E5ACAC2"/>
    <w:lvl w:ilvl="0" w:tplc="A1A00F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0F2507"/>
    <w:multiLevelType w:val="hybridMultilevel"/>
    <w:tmpl w:val="E19A6B76"/>
    <w:lvl w:ilvl="0" w:tplc="3E1E9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512"/>
    <w:multiLevelType w:val="hybridMultilevel"/>
    <w:tmpl w:val="93F81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552AB"/>
    <w:multiLevelType w:val="hybridMultilevel"/>
    <w:tmpl w:val="73A4B946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0F4A4C"/>
    <w:multiLevelType w:val="hybridMultilevel"/>
    <w:tmpl w:val="4E081BC4"/>
    <w:lvl w:ilvl="0" w:tplc="1902D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5561A"/>
    <w:multiLevelType w:val="hybridMultilevel"/>
    <w:tmpl w:val="9E941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8"/>
  </w:num>
  <w:num w:numId="9">
    <w:abstractNumId w:val="10"/>
  </w:num>
  <w:num w:numId="10">
    <w:abstractNumId w:val="17"/>
  </w:num>
  <w:num w:numId="11">
    <w:abstractNumId w:val="16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21"/>
  </w:num>
  <w:num w:numId="17">
    <w:abstractNumId w:val="14"/>
  </w:num>
  <w:num w:numId="18">
    <w:abstractNumId w:val="14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7"/>
  </w:num>
  <w:num w:numId="28">
    <w:abstractNumId w:val="1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C"/>
    <w:rsid w:val="000016B2"/>
    <w:rsid w:val="000036AF"/>
    <w:rsid w:val="00012220"/>
    <w:rsid w:val="00012CC9"/>
    <w:rsid w:val="00021B9C"/>
    <w:rsid w:val="00041346"/>
    <w:rsid w:val="000441EF"/>
    <w:rsid w:val="0005029F"/>
    <w:rsid w:val="000B2C9E"/>
    <w:rsid w:val="000B4421"/>
    <w:rsid w:val="000D7790"/>
    <w:rsid w:val="000E7277"/>
    <w:rsid w:val="0012238F"/>
    <w:rsid w:val="001265F2"/>
    <w:rsid w:val="00130DB9"/>
    <w:rsid w:val="00137276"/>
    <w:rsid w:val="00146C4F"/>
    <w:rsid w:val="001470DE"/>
    <w:rsid w:val="001553A6"/>
    <w:rsid w:val="00155F82"/>
    <w:rsid w:val="00163FBE"/>
    <w:rsid w:val="00171F64"/>
    <w:rsid w:val="001A4E70"/>
    <w:rsid w:val="001B754E"/>
    <w:rsid w:val="001E6EB3"/>
    <w:rsid w:val="001F107E"/>
    <w:rsid w:val="00202CCC"/>
    <w:rsid w:val="00216346"/>
    <w:rsid w:val="00226A96"/>
    <w:rsid w:val="00293806"/>
    <w:rsid w:val="002D2E9E"/>
    <w:rsid w:val="00313FA2"/>
    <w:rsid w:val="003143C4"/>
    <w:rsid w:val="00334F21"/>
    <w:rsid w:val="003516D5"/>
    <w:rsid w:val="003564F6"/>
    <w:rsid w:val="00372808"/>
    <w:rsid w:val="003861A8"/>
    <w:rsid w:val="003969B7"/>
    <w:rsid w:val="0039793D"/>
    <w:rsid w:val="003A342E"/>
    <w:rsid w:val="003A3534"/>
    <w:rsid w:val="003A518A"/>
    <w:rsid w:val="003B4F68"/>
    <w:rsid w:val="003C0181"/>
    <w:rsid w:val="003E4035"/>
    <w:rsid w:val="003F6A4D"/>
    <w:rsid w:val="00406B48"/>
    <w:rsid w:val="004241A8"/>
    <w:rsid w:val="00432941"/>
    <w:rsid w:val="00433F6F"/>
    <w:rsid w:val="004576B2"/>
    <w:rsid w:val="00464A86"/>
    <w:rsid w:val="00466F4A"/>
    <w:rsid w:val="00475F65"/>
    <w:rsid w:val="00483C8B"/>
    <w:rsid w:val="0049033E"/>
    <w:rsid w:val="004E6ED9"/>
    <w:rsid w:val="00507253"/>
    <w:rsid w:val="0053550B"/>
    <w:rsid w:val="00535ED2"/>
    <w:rsid w:val="00562D7A"/>
    <w:rsid w:val="00564230"/>
    <w:rsid w:val="005953CC"/>
    <w:rsid w:val="005B2833"/>
    <w:rsid w:val="005E2889"/>
    <w:rsid w:val="005E28B0"/>
    <w:rsid w:val="0064483F"/>
    <w:rsid w:val="00664465"/>
    <w:rsid w:val="00675C85"/>
    <w:rsid w:val="00682E91"/>
    <w:rsid w:val="00687993"/>
    <w:rsid w:val="006B3516"/>
    <w:rsid w:val="006D06A1"/>
    <w:rsid w:val="006D5CB8"/>
    <w:rsid w:val="006E0481"/>
    <w:rsid w:val="006F0928"/>
    <w:rsid w:val="006F3D4E"/>
    <w:rsid w:val="006F6846"/>
    <w:rsid w:val="007121FB"/>
    <w:rsid w:val="00724F4D"/>
    <w:rsid w:val="00752030"/>
    <w:rsid w:val="0076696A"/>
    <w:rsid w:val="00790754"/>
    <w:rsid w:val="007A3887"/>
    <w:rsid w:val="007A4076"/>
    <w:rsid w:val="007B7FEB"/>
    <w:rsid w:val="007E74F1"/>
    <w:rsid w:val="007F1687"/>
    <w:rsid w:val="008348D5"/>
    <w:rsid w:val="0083720E"/>
    <w:rsid w:val="00840FC8"/>
    <w:rsid w:val="00857B0D"/>
    <w:rsid w:val="008621F2"/>
    <w:rsid w:val="00864BD0"/>
    <w:rsid w:val="008674C6"/>
    <w:rsid w:val="00883D66"/>
    <w:rsid w:val="0088490E"/>
    <w:rsid w:val="008A7DD7"/>
    <w:rsid w:val="008C599B"/>
    <w:rsid w:val="008E1F03"/>
    <w:rsid w:val="008E4C16"/>
    <w:rsid w:val="00923F07"/>
    <w:rsid w:val="009463F9"/>
    <w:rsid w:val="0095007E"/>
    <w:rsid w:val="00971E04"/>
    <w:rsid w:val="0098458A"/>
    <w:rsid w:val="00985A18"/>
    <w:rsid w:val="00996E32"/>
    <w:rsid w:val="009B242D"/>
    <w:rsid w:val="009B4E48"/>
    <w:rsid w:val="009E505B"/>
    <w:rsid w:val="009F1D5A"/>
    <w:rsid w:val="009F5EC1"/>
    <w:rsid w:val="00A0553A"/>
    <w:rsid w:val="00A30FEF"/>
    <w:rsid w:val="00A33EA8"/>
    <w:rsid w:val="00A4309E"/>
    <w:rsid w:val="00A43CEC"/>
    <w:rsid w:val="00A65E18"/>
    <w:rsid w:val="00A65EC2"/>
    <w:rsid w:val="00A7311E"/>
    <w:rsid w:val="00A8651D"/>
    <w:rsid w:val="00AA1D57"/>
    <w:rsid w:val="00AB565E"/>
    <w:rsid w:val="00AC60A5"/>
    <w:rsid w:val="00AC633F"/>
    <w:rsid w:val="00AE337E"/>
    <w:rsid w:val="00AF5F66"/>
    <w:rsid w:val="00AF60B0"/>
    <w:rsid w:val="00B02FAE"/>
    <w:rsid w:val="00B35CA2"/>
    <w:rsid w:val="00B43233"/>
    <w:rsid w:val="00B552FD"/>
    <w:rsid w:val="00B64420"/>
    <w:rsid w:val="00B744BE"/>
    <w:rsid w:val="00B8734A"/>
    <w:rsid w:val="00BA00C0"/>
    <w:rsid w:val="00BB4D1B"/>
    <w:rsid w:val="00BD0107"/>
    <w:rsid w:val="00C31B84"/>
    <w:rsid w:val="00C32853"/>
    <w:rsid w:val="00C87590"/>
    <w:rsid w:val="00C94EBC"/>
    <w:rsid w:val="00CD03B9"/>
    <w:rsid w:val="00CD0DFA"/>
    <w:rsid w:val="00CE07B7"/>
    <w:rsid w:val="00CF0B69"/>
    <w:rsid w:val="00CF4C1D"/>
    <w:rsid w:val="00D02A38"/>
    <w:rsid w:val="00D34ACF"/>
    <w:rsid w:val="00D36EDE"/>
    <w:rsid w:val="00D446A9"/>
    <w:rsid w:val="00D5102D"/>
    <w:rsid w:val="00D62521"/>
    <w:rsid w:val="00D73D63"/>
    <w:rsid w:val="00D74D20"/>
    <w:rsid w:val="00D8564F"/>
    <w:rsid w:val="00D85CF1"/>
    <w:rsid w:val="00D86ADF"/>
    <w:rsid w:val="00D90A7F"/>
    <w:rsid w:val="00DA7732"/>
    <w:rsid w:val="00DB1AEB"/>
    <w:rsid w:val="00DB3FCD"/>
    <w:rsid w:val="00DC10CA"/>
    <w:rsid w:val="00DE6581"/>
    <w:rsid w:val="00DF7E3C"/>
    <w:rsid w:val="00E028AF"/>
    <w:rsid w:val="00E13F71"/>
    <w:rsid w:val="00E36156"/>
    <w:rsid w:val="00E448EB"/>
    <w:rsid w:val="00E50972"/>
    <w:rsid w:val="00E5193B"/>
    <w:rsid w:val="00E5673A"/>
    <w:rsid w:val="00E56A69"/>
    <w:rsid w:val="00E838F3"/>
    <w:rsid w:val="00E87642"/>
    <w:rsid w:val="00EA5379"/>
    <w:rsid w:val="00EA5899"/>
    <w:rsid w:val="00EC0DAC"/>
    <w:rsid w:val="00EC6FF1"/>
    <w:rsid w:val="00EC6FF8"/>
    <w:rsid w:val="00EE2E3D"/>
    <w:rsid w:val="00EF4704"/>
    <w:rsid w:val="00EF5C95"/>
    <w:rsid w:val="00F33600"/>
    <w:rsid w:val="00F36C25"/>
    <w:rsid w:val="00F418B9"/>
    <w:rsid w:val="00F56F59"/>
    <w:rsid w:val="00FB23A5"/>
    <w:rsid w:val="00FE4ADE"/>
    <w:rsid w:val="00FF03B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b w:val="0"/>
      <w:u w:val="none"/>
    </w:rPr>
  </w:style>
  <w:style w:type="character" w:customStyle="1" w:styleId="WW8Num20z0">
    <w:name w:val="WW8Num20z0"/>
    <w:rPr>
      <w:rFonts w:ascii="Tahoma" w:eastAsia="Andale Sans UI" w:hAnsi="Tahoma" w:cs="Tahom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hAnsi="Symbol" w:cs="Wingdings"/>
      <w:sz w:val="30"/>
      <w:szCs w:val="3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eastAsia="ar-SA" w:bidi="ar-SA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treci8ptBezpogrubienia">
    <w:name w:val="Tekst treści + 8 pt;Bez pogrubieni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Pr>
      <w:kern w:val="1"/>
      <w:szCs w:val="20"/>
    </w:rPr>
  </w:style>
  <w:style w:type="paragraph" w:customStyle="1" w:styleId="AbsatzTableFormat">
    <w:name w:val="AbsatzTableFormat"/>
    <w:basedOn w:val="Normalny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kern w:val="1"/>
      <w:sz w:val="16"/>
      <w:szCs w:val="16"/>
    </w:rPr>
  </w:style>
  <w:style w:type="paragraph" w:customStyle="1" w:styleId="Tekstdymka1">
    <w:name w:val="Tekst dymka1"/>
    <w:basedOn w:val="Normalny"/>
    <w:semiHidden/>
    <w:rsid w:val="00535ED2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numbering" w:customStyle="1" w:styleId="WW8Num2">
    <w:name w:val="WW8Num2"/>
    <w:basedOn w:val="Bezlisty"/>
    <w:rsid w:val="00137276"/>
    <w:pPr>
      <w:numPr>
        <w:numId w:val="17"/>
      </w:numPr>
    </w:pPr>
  </w:style>
  <w:style w:type="paragraph" w:customStyle="1" w:styleId="Standard">
    <w:name w:val="Standard"/>
    <w:rsid w:val="00D36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-kontynuacja2">
    <w:name w:val="List Continue 2"/>
    <w:basedOn w:val="Normalny"/>
    <w:uiPriority w:val="99"/>
    <w:semiHidden/>
    <w:unhideWhenUsed/>
    <w:rsid w:val="006F0928"/>
    <w:pPr>
      <w:spacing w:after="120"/>
      <w:ind w:left="566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F64"/>
    <w:rPr>
      <w:sz w:val="16"/>
      <w:szCs w:val="16"/>
    </w:rPr>
  </w:style>
  <w:style w:type="table" w:styleId="Tabela-Siatka">
    <w:name w:val="Table Grid"/>
    <w:basedOn w:val="Standardowy"/>
    <w:uiPriority w:val="59"/>
    <w:rsid w:val="009F1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b w:val="0"/>
      <w:u w:val="none"/>
    </w:rPr>
  </w:style>
  <w:style w:type="character" w:customStyle="1" w:styleId="WW8Num20z0">
    <w:name w:val="WW8Num20z0"/>
    <w:rPr>
      <w:rFonts w:ascii="Tahoma" w:eastAsia="Andale Sans UI" w:hAnsi="Tahoma" w:cs="Tahom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hAnsi="Symbol" w:cs="Wingdings"/>
      <w:sz w:val="30"/>
      <w:szCs w:val="3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eastAsia="ar-SA" w:bidi="ar-SA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treci8ptBezpogrubienia">
    <w:name w:val="Tekst treści + 8 pt;Bez pogrubieni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Pr>
      <w:kern w:val="1"/>
      <w:szCs w:val="20"/>
    </w:rPr>
  </w:style>
  <w:style w:type="paragraph" w:customStyle="1" w:styleId="AbsatzTableFormat">
    <w:name w:val="AbsatzTableFormat"/>
    <w:basedOn w:val="Normalny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kern w:val="1"/>
      <w:sz w:val="16"/>
      <w:szCs w:val="16"/>
    </w:rPr>
  </w:style>
  <w:style w:type="paragraph" w:customStyle="1" w:styleId="Tekstdymka1">
    <w:name w:val="Tekst dymka1"/>
    <w:basedOn w:val="Normalny"/>
    <w:semiHidden/>
    <w:rsid w:val="00535ED2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numbering" w:customStyle="1" w:styleId="WW8Num2">
    <w:name w:val="WW8Num2"/>
    <w:basedOn w:val="Bezlisty"/>
    <w:rsid w:val="00137276"/>
    <w:pPr>
      <w:numPr>
        <w:numId w:val="17"/>
      </w:numPr>
    </w:pPr>
  </w:style>
  <w:style w:type="paragraph" w:customStyle="1" w:styleId="Standard">
    <w:name w:val="Standard"/>
    <w:rsid w:val="00D36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-kontynuacja2">
    <w:name w:val="List Continue 2"/>
    <w:basedOn w:val="Normalny"/>
    <w:uiPriority w:val="99"/>
    <w:semiHidden/>
    <w:unhideWhenUsed/>
    <w:rsid w:val="006F0928"/>
    <w:pPr>
      <w:spacing w:after="120"/>
      <w:ind w:left="566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F64"/>
    <w:rPr>
      <w:sz w:val="16"/>
      <w:szCs w:val="16"/>
    </w:rPr>
  </w:style>
  <w:style w:type="table" w:styleId="Tabela-Siatka">
    <w:name w:val="Table Grid"/>
    <w:basedOn w:val="Standardowy"/>
    <w:uiPriority w:val="59"/>
    <w:rsid w:val="009F1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3870-8841-44D3-A1C7-664AE45E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9920</Words>
  <Characters>59526</Characters>
  <Application>Microsoft Office Word</Application>
  <DocSecurity>0</DocSecurity>
  <Lines>496</Lines>
  <Paragraphs>138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SIWZ MR</dc:subject>
  <dc:creator/>
  <cp:keywords>C_Unrestricted</cp:keywords>
  <cp:lastModifiedBy/>
  <cp:revision>1</cp:revision>
  <dcterms:created xsi:type="dcterms:W3CDTF">2018-02-27T11:43:00Z</dcterms:created>
  <dcterms:modified xsi:type="dcterms:W3CDTF">2018-02-27T11:44:00Z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-1034218665</vt:i4>
  </property>
  <property fmtid="{D5CDD505-2E9C-101B-9397-08002B2CF9AE}" pid="4" name="_NewReviewCycle">
    <vt:lpwstr/>
  </property>
  <property fmtid="{D5CDD505-2E9C-101B-9397-08002B2CF9AE}" pid="5" name="_PreviousAdHocReviewCycleID">
    <vt:i4>132889881</vt:i4>
  </property>
  <property fmtid="{D5CDD505-2E9C-101B-9397-08002B2CF9AE}" pid="6" name="_ReviewingToolsShownOnce">
    <vt:lpwstr/>
  </property>
</Properties>
</file>