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1B2" w:rsidRPr="000D4214" w:rsidRDefault="003051B2" w:rsidP="003051B2">
      <w:pPr>
        <w:pStyle w:val="Tytu"/>
        <w:rPr>
          <w:rFonts w:ascii="Century Gothic" w:hAnsi="Century Gothic"/>
          <w:sz w:val="20"/>
          <w:szCs w:val="20"/>
        </w:rPr>
      </w:pPr>
      <w:r w:rsidRPr="000D4214">
        <w:rPr>
          <w:rFonts w:ascii="Century Gothic" w:hAnsi="Century Gothic"/>
          <w:sz w:val="20"/>
          <w:szCs w:val="20"/>
        </w:rPr>
        <w:t>OPIS PRZEDMIOTU ZAMÓWIENIA</w:t>
      </w:r>
    </w:p>
    <w:p w:rsidR="003051B2" w:rsidRPr="000D4214" w:rsidRDefault="003051B2" w:rsidP="003051B2">
      <w:pPr>
        <w:pStyle w:val="Standard"/>
        <w:rPr>
          <w:rFonts w:ascii="Century Gothic" w:hAnsi="Century Gothic"/>
          <w:b/>
          <w:sz w:val="20"/>
          <w:szCs w:val="20"/>
        </w:rPr>
      </w:pPr>
    </w:p>
    <w:p w:rsidR="003051B2" w:rsidRPr="000D4214" w:rsidRDefault="003051B2" w:rsidP="003051B2">
      <w:pPr>
        <w:spacing w:before="100" w:beforeAutospacing="1" w:after="100" w:afterAutospacing="1" w:line="288" w:lineRule="auto"/>
        <w:jc w:val="center"/>
        <w:rPr>
          <w:rFonts w:ascii="Century Gothic" w:hAnsi="Century Gothic"/>
          <w:b/>
          <w:u w:val="single"/>
        </w:rPr>
      </w:pPr>
      <w:r w:rsidRPr="000D4214">
        <w:rPr>
          <w:rFonts w:ascii="Century Gothic" w:hAnsi="Century Gothic"/>
          <w:b/>
          <w:u w:val="single"/>
        </w:rPr>
        <w:t>Aparat USG z kolorowym Dopplerem (dla OK Neonatologii)</w:t>
      </w:r>
    </w:p>
    <w:p w:rsidR="003051B2" w:rsidRPr="000D4214" w:rsidRDefault="003051B2" w:rsidP="003051B2">
      <w:pPr>
        <w:pStyle w:val="Standard"/>
        <w:rPr>
          <w:rFonts w:ascii="Century Gothic" w:hAnsi="Century Gothic"/>
          <w:sz w:val="18"/>
          <w:szCs w:val="18"/>
        </w:rPr>
      </w:pPr>
      <w:r w:rsidRPr="000D4214">
        <w:rPr>
          <w:rFonts w:ascii="Century Gothic" w:hAnsi="Century Gothic"/>
          <w:sz w:val="18"/>
          <w:szCs w:val="18"/>
        </w:rPr>
        <w:t>Uwagi i objaśnienia:</w:t>
      </w:r>
    </w:p>
    <w:p w:rsidR="003051B2" w:rsidRPr="000D4214" w:rsidRDefault="003051B2" w:rsidP="003051B2">
      <w:pPr>
        <w:pStyle w:val="Standard"/>
        <w:rPr>
          <w:rFonts w:ascii="Century Gothic" w:hAnsi="Century Gothic"/>
          <w:sz w:val="18"/>
          <w:szCs w:val="18"/>
        </w:rPr>
      </w:pPr>
    </w:p>
    <w:p w:rsidR="003051B2" w:rsidRPr="000D4214" w:rsidRDefault="003051B2" w:rsidP="003051B2">
      <w:pPr>
        <w:pStyle w:val="Standard"/>
        <w:numPr>
          <w:ilvl w:val="0"/>
          <w:numId w:val="4"/>
        </w:numPr>
        <w:jc w:val="both"/>
        <w:rPr>
          <w:rFonts w:ascii="Century Gothic" w:hAnsi="Century Gothic"/>
          <w:sz w:val="18"/>
          <w:szCs w:val="18"/>
        </w:rPr>
      </w:pPr>
      <w:r w:rsidRPr="000D4214">
        <w:rPr>
          <w:rFonts w:ascii="Century Gothic" w:hAnsi="Century Gothic"/>
          <w:sz w:val="18"/>
          <w:szCs w:val="18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3051B2" w:rsidRPr="000D4214" w:rsidRDefault="003051B2" w:rsidP="003051B2">
      <w:pPr>
        <w:pStyle w:val="Standard"/>
        <w:numPr>
          <w:ilvl w:val="0"/>
          <w:numId w:val="4"/>
        </w:numPr>
        <w:jc w:val="both"/>
        <w:rPr>
          <w:rFonts w:ascii="Century Gothic" w:hAnsi="Century Gothic"/>
          <w:sz w:val="18"/>
          <w:szCs w:val="18"/>
        </w:rPr>
      </w:pPr>
      <w:r w:rsidRPr="000D4214">
        <w:rPr>
          <w:rFonts w:ascii="Century Gothic" w:hAnsi="Century Gothic"/>
          <w:sz w:val="18"/>
          <w:szCs w:val="18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:rsidR="003051B2" w:rsidRPr="000D4214" w:rsidRDefault="003051B2" w:rsidP="003051B2">
      <w:pPr>
        <w:pStyle w:val="Standard"/>
        <w:numPr>
          <w:ilvl w:val="0"/>
          <w:numId w:val="4"/>
        </w:numPr>
        <w:jc w:val="both"/>
        <w:rPr>
          <w:rFonts w:ascii="Century Gothic" w:hAnsi="Century Gothic"/>
          <w:sz w:val="18"/>
          <w:szCs w:val="18"/>
        </w:rPr>
      </w:pPr>
      <w:r w:rsidRPr="000D4214">
        <w:rPr>
          <w:rFonts w:ascii="Century Gothic" w:hAnsi="Century Gothic"/>
          <w:sz w:val="18"/>
          <w:szCs w:val="18"/>
        </w:rPr>
        <w:t>Wykonawca zobowiązany jest do podania parametrów w jednostkach wskazanych w niniejszym opisie.</w:t>
      </w:r>
    </w:p>
    <w:p w:rsidR="003051B2" w:rsidRPr="000D4214" w:rsidRDefault="003051B2" w:rsidP="003051B2">
      <w:pPr>
        <w:pStyle w:val="Standard"/>
        <w:numPr>
          <w:ilvl w:val="0"/>
          <w:numId w:val="4"/>
        </w:numPr>
        <w:jc w:val="both"/>
        <w:rPr>
          <w:rFonts w:ascii="Century Gothic" w:hAnsi="Century Gothic"/>
          <w:sz w:val="18"/>
          <w:szCs w:val="18"/>
        </w:rPr>
      </w:pPr>
      <w:r w:rsidRPr="000D4214">
        <w:rPr>
          <w:rFonts w:ascii="Century Gothic" w:hAnsi="Century Gothic"/>
          <w:sz w:val="18"/>
          <w:szCs w:val="18"/>
        </w:rPr>
        <w:t xml:space="preserve">Wykonawca gwarantuje niniejszym, że sprzęt jest fabrycznie nowy (rok produkcji: nie wcześniej niż. 2017),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0D4214">
        <w:rPr>
          <w:rFonts w:ascii="Century Gothic" w:hAnsi="Century Gothic"/>
          <w:sz w:val="18"/>
          <w:szCs w:val="18"/>
        </w:rPr>
        <w:t>rekondycjonowanym</w:t>
      </w:r>
      <w:proofErr w:type="spellEnd"/>
      <w:r w:rsidRPr="000D4214">
        <w:rPr>
          <w:rFonts w:ascii="Century Gothic" w:hAnsi="Century Gothic"/>
          <w:sz w:val="18"/>
          <w:szCs w:val="18"/>
        </w:rPr>
        <w:t>, powystawowym i nie był wykorzystywany wcześniej przez innego użytkownika.</w:t>
      </w:r>
    </w:p>
    <w:p w:rsidR="003051B2" w:rsidRPr="000D4214" w:rsidRDefault="003051B2" w:rsidP="003051B2">
      <w:pPr>
        <w:pStyle w:val="Standard"/>
        <w:rPr>
          <w:rFonts w:ascii="Century Gothic" w:hAnsi="Century Gothic"/>
          <w:sz w:val="20"/>
          <w:szCs w:val="20"/>
        </w:rPr>
      </w:pPr>
    </w:p>
    <w:p w:rsidR="003051B2" w:rsidRPr="000D4214" w:rsidRDefault="003051B2" w:rsidP="003051B2">
      <w:pPr>
        <w:pStyle w:val="Standard"/>
        <w:rPr>
          <w:rFonts w:ascii="Century Gothic" w:hAnsi="Century Gothic"/>
          <w:sz w:val="20"/>
          <w:szCs w:val="20"/>
        </w:rPr>
      </w:pPr>
    </w:p>
    <w:p w:rsidR="003051B2" w:rsidRPr="000D4214" w:rsidRDefault="003051B2" w:rsidP="003051B2">
      <w:pPr>
        <w:pStyle w:val="Standard"/>
        <w:rPr>
          <w:rFonts w:ascii="Century Gothic" w:hAnsi="Century Gothic"/>
          <w:sz w:val="20"/>
          <w:szCs w:val="20"/>
        </w:rPr>
      </w:pPr>
      <w:r w:rsidRPr="000D4214">
        <w:rPr>
          <w:rFonts w:ascii="Century Gothic" w:hAnsi="Century Gothic"/>
          <w:sz w:val="20"/>
          <w:szCs w:val="20"/>
        </w:rPr>
        <w:t>Nazwa i typ: .............................................................</w:t>
      </w:r>
    </w:p>
    <w:p w:rsidR="003051B2" w:rsidRPr="000D4214" w:rsidRDefault="003051B2" w:rsidP="003051B2">
      <w:pPr>
        <w:pStyle w:val="Standard"/>
        <w:rPr>
          <w:rFonts w:ascii="Century Gothic" w:hAnsi="Century Gothic"/>
          <w:sz w:val="20"/>
          <w:szCs w:val="20"/>
        </w:rPr>
      </w:pPr>
    </w:p>
    <w:p w:rsidR="003051B2" w:rsidRPr="000D4214" w:rsidRDefault="003051B2" w:rsidP="003051B2">
      <w:pPr>
        <w:pStyle w:val="Standard"/>
        <w:rPr>
          <w:rFonts w:ascii="Century Gothic" w:hAnsi="Century Gothic"/>
          <w:sz w:val="20"/>
          <w:szCs w:val="20"/>
        </w:rPr>
      </w:pPr>
      <w:r w:rsidRPr="000D4214">
        <w:rPr>
          <w:rFonts w:ascii="Century Gothic" w:hAnsi="Century Gothic"/>
          <w:sz w:val="20"/>
          <w:szCs w:val="20"/>
        </w:rPr>
        <w:t>Producent / kraj produkcji: ........................................................</w:t>
      </w:r>
    </w:p>
    <w:p w:rsidR="003051B2" w:rsidRPr="000D4214" w:rsidRDefault="003051B2" w:rsidP="003051B2">
      <w:pPr>
        <w:pStyle w:val="Standard"/>
        <w:rPr>
          <w:rFonts w:ascii="Century Gothic" w:hAnsi="Century Gothic"/>
          <w:sz w:val="20"/>
          <w:szCs w:val="20"/>
        </w:rPr>
      </w:pPr>
    </w:p>
    <w:p w:rsidR="003051B2" w:rsidRPr="000D4214" w:rsidRDefault="003051B2" w:rsidP="003051B2">
      <w:pPr>
        <w:pStyle w:val="Standard"/>
        <w:rPr>
          <w:rFonts w:ascii="Century Gothic" w:hAnsi="Century Gothic"/>
          <w:sz w:val="20"/>
          <w:szCs w:val="20"/>
        </w:rPr>
      </w:pPr>
      <w:r w:rsidRPr="000D4214">
        <w:rPr>
          <w:rFonts w:ascii="Century Gothic" w:hAnsi="Century Gothic"/>
          <w:sz w:val="20"/>
          <w:szCs w:val="20"/>
        </w:rPr>
        <w:t>Rok produkcji (min. 2017): …..............</w:t>
      </w:r>
    </w:p>
    <w:p w:rsidR="003051B2" w:rsidRPr="000D4214" w:rsidRDefault="003051B2" w:rsidP="003051B2">
      <w:pPr>
        <w:pStyle w:val="Standard"/>
        <w:rPr>
          <w:rFonts w:ascii="Century Gothic" w:hAnsi="Century Gothic"/>
          <w:sz w:val="20"/>
          <w:szCs w:val="20"/>
        </w:rPr>
      </w:pPr>
    </w:p>
    <w:p w:rsidR="003051B2" w:rsidRPr="000D4214" w:rsidRDefault="003051B2" w:rsidP="003051B2">
      <w:pPr>
        <w:pStyle w:val="Standard"/>
        <w:rPr>
          <w:rFonts w:ascii="Century Gothic" w:hAnsi="Century Gothic"/>
          <w:sz w:val="20"/>
          <w:szCs w:val="20"/>
        </w:rPr>
      </w:pPr>
      <w:r w:rsidRPr="000D4214">
        <w:rPr>
          <w:rFonts w:ascii="Century Gothic" w:hAnsi="Century Gothic"/>
          <w:sz w:val="20"/>
          <w:szCs w:val="20"/>
        </w:rPr>
        <w:t>Klasa wyrobu medycznego: ..................</w:t>
      </w:r>
    </w:p>
    <w:p w:rsidR="003051B2" w:rsidRPr="000D4214" w:rsidRDefault="003051B2" w:rsidP="003051B2">
      <w:pPr>
        <w:pStyle w:val="Standard"/>
        <w:rPr>
          <w:rFonts w:ascii="Century Gothic" w:hAnsi="Century Gothic"/>
          <w:b/>
          <w:bCs/>
          <w:i/>
          <w:iCs/>
          <w:sz w:val="20"/>
          <w:szCs w:val="20"/>
          <w:shd w:val="clear" w:color="auto" w:fill="CCCCCC"/>
        </w:rPr>
      </w:pPr>
    </w:p>
    <w:p w:rsidR="003051B2" w:rsidRPr="000D4214" w:rsidRDefault="003051B2" w:rsidP="003051B2">
      <w:pPr>
        <w:spacing w:before="100" w:beforeAutospacing="1" w:after="100" w:afterAutospacing="1" w:line="288" w:lineRule="auto"/>
        <w:rPr>
          <w:rFonts w:ascii="Century Gothic" w:hAnsi="Century Gothic"/>
          <w:b/>
        </w:rPr>
      </w:pPr>
      <w:r w:rsidRPr="000D4214">
        <w:rPr>
          <w:rFonts w:ascii="Century Gothic" w:hAnsi="Century Gothic"/>
          <w:b/>
        </w:rPr>
        <w:t>Parametry techniczne i eksploatacyjne</w:t>
      </w:r>
    </w:p>
    <w:tbl>
      <w:tblPr>
        <w:tblW w:w="14160" w:type="dxa"/>
        <w:tblInd w:w="-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689"/>
        <w:gridCol w:w="4681"/>
        <w:gridCol w:w="1562"/>
        <w:gridCol w:w="3115"/>
        <w:gridCol w:w="4113"/>
      </w:tblGrid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B2" w:rsidRPr="000D4214" w:rsidRDefault="003051B2" w:rsidP="005335E6">
            <w:pPr>
              <w:snapToGrid w:val="0"/>
              <w:spacing w:line="288" w:lineRule="auto"/>
              <w:jc w:val="center"/>
              <w:rPr>
                <w:rFonts w:ascii="Century Gothic" w:hAnsi="Century Gothic" w:cs="Arial"/>
                <w:b/>
              </w:rPr>
            </w:pPr>
            <w:r w:rsidRPr="000D4214">
              <w:rPr>
                <w:rFonts w:ascii="Century Gothic" w:hAnsi="Century Gothic" w:cs="Arial"/>
                <w:b/>
              </w:rPr>
              <w:t>Lp.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B2" w:rsidRPr="000D4214" w:rsidRDefault="003051B2" w:rsidP="003051B2">
            <w:pPr>
              <w:pStyle w:val="Nagwek2"/>
              <w:numPr>
                <w:ilvl w:val="1"/>
                <w:numId w:val="13"/>
              </w:numPr>
              <w:snapToGrid w:val="0"/>
              <w:spacing w:before="0" w:after="0" w:line="288" w:lineRule="auto"/>
              <w:ind w:left="0" w:firstLine="0"/>
              <w:jc w:val="center"/>
              <w:rPr>
                <w:rFonts w:ascii="Century Gothic" w:hAnsi="Century Gothic" w:cs="Arial"/>
                <w:i w:val="0"/>
                <w:sz w:val="20"/>
              </w:rPr>
            </w:pPr>
            <w:r w:rsidRPr="000D4214">
              <w:rPr>
                <w:rFonts w:ascii="Century Gothic" w:hAnsi="Century Gothic" w:cs="Arial"/>
                <w:i w:val="0"/>
                <w:sz w:val="20"/>
              </w:rPr>
              <w:t>Opis parametrów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B2" w:rsidRPr="000D4214" w:rsidRDefault="003051B2" w:rsidP="005335E6">
            <w:pPr>
              <w:pStyle w:val="NormalnyWeb"/>
              <w:keepNext/>
              <w:snapToGrid w:val="0"/>
              <w:spacing w:before="0" w:after="0" w:line="288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D4214">
              <w:rPr>
                <w:rFonts w:ascii="Century Gothic" w:hAnsi="Century Gothic" w:cs="Arial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pStyle w:val="NormalnyWeb"/>
              <w:snapToGrid w:val="0"/>
              <w:spacing w:before="0" w:after="0" w:line="288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D4214">
              <w:rPr>
                <w:rFonts w:ascii="Century Gothic" w:hAnsi="Century Gothic" w:cs="Arial"/>
                <w:b/>
                <w:bCs/>
                <w:sz w:val="20"/>
                <w:szCs w:val="20"/>
              </w:rPr>
              <w:t>Parametr oferowany</w:t>
            </w:r>
          </w:p>
          <w:p w:rsidR="003051B2" w:rsidRPr="000D4214" w:rsidRDefault="003051B2" w:rsidP="005335E6">
            <w:pPr>
              <w:pStyle w:val="NormalnyWeb"/>
              <w:keepNext/>
              <w:snapToGrid w:val="0"/>
              <w:spacing w:before="0" w:after="0" w:line="288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1B2" w:rsidRPr="000D4214" w:rsidRDefault="003051B2" w:rsidP="005335E6">
            <w:pPr>
              <w:pStyle w:val="NormalnyWeb"/>
              <w:snapToGrid w:val="0"/>
              <w:spacing w:before="0" w:after="0" w:line="288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D4214">
              <w:rPr>
                <w:rFonts w:ascii="Century Gothic" w:hAnsi="Century Gothic" w:cs="Arial"/>
                <w:b/>
                <w:sz w:val="20"/>
                <w:szCs w:val="20"/>
              </w:rPr>
              <w:t>Sposób oceny pkt.</w:t>
            </w:r>
          </w:p>
        </w:tc>
      </w:tr>
      <w:tr w:rsidR="003051B2" w:rsidRPr="000D4214" w:rsidTr="005335E6">
        <w:trPr>
          <w:trHeight w:val="51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B2" w:rsidRPr="000D4214" w:rsidRDefault="003051B2" w:rsidP="003051B2">
            <w:pPr>
              <w:pStyle w:val="Nagwek2"/>
              <w:numPr>
                <w:ilvl w:val="1"/>
                <w:numId w:val="13"/>
              </w:numPr>
              <w:snapToGrid w:val="0"/>
              <w:spacing w:before="0" w:after="0" w:line="288" w:lineRule="auto"/>
              <w:ind w:left="0" w:firstLine="0"/>
              <w:rPr>
                <w:rFonts w:ascii="Century Gothic" w:hAnsi="Century Gothic" w:cs="Arial"/>
                <w:i w:val="0"/>
                <w:sz w:val="20"/>
              </w:rPr>
            </w:pPr>
            <w:r w:rsidRPr="000D4214">
              <w:rPr>
                <w:rFonts w:ascii="Century Gothic" w:hAnsi="Century Gothic" w:cs="Arial"/>
                <w:bCs/>
                <w:sz w:val="20"/>
              </w:rPr>
              <w:t xml:space="preserve">Parametry ogólne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B2" w:rsidRPr="000D4214" w:rsidRDefault="003051B2" w:rsidP="005335E6">
            <w:pPr>
              <w:spacing w:line="288" w:lineRule="auto"/>
              <w:rPr>
                <w:rFonts w:ascii="Century Gothic" w:hAnsi="Century Gothic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3051B2">
            <w:pPr>
              <w:pStyle w:val="Nagwek2"/>
              <w:numPr>
                <w:ilvl w:val="1"/>
                <w:numId w:val="13"/>
              </w:numPr>
              <w:snapToGrid w:val="0"/>
              <w:spacing w:before="0" w:after="0" w:line="288" w:lineRule="auto"/>
              <w:ind w:left="0" w:firstLine="0"/>
              <w:rPr>
                <w:rFonts w:ascii="Century Gothic" w:hAnsi="Century Gothic" w:cs="Arial"/>
                <w:i w:val="0"/>
                <w:sz w:val="20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3051B2">
            <w:pPr>
              <w:pStyle w:val="Nagwek2"/>
              <w:numPr>
                <w:ilvl w:val="1"/>
                <w:numId w:val="13"/>
              </w:numPr>
              <w:snapToGrid w:val="0"/>
              <w:spacing w:before="0" w:after="0" w:line="288" w:lineRule="auto"/>
              <w:ind w:left="0" w:firstLine="0"/>
              <w:rPr>
                <w:rFonts w:ascii="Century Gothic" w:hAnsi="Century Gothic" w:cs="Arial"/>
                <w:i w:val="0"/>
                <w:sz w:val="20"/>
              </w:rPr>
            </w:pP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  <w:bCs/>
              </w:rPr>
            </w:pPr>
            <w:r w:rsidRPr="000D4214">
              <w:rPr>
                <w:rFonts w:ascii="Century Gothic" w:hAnsi="Century Gothic" w:cs="Arial"/>
              </w:rPr>
              <w:t>Model / typ aparatu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Podać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Producent: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Podać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0D4214">
              <w:rPr>
                <w:rFonts w:ascii="Century Gothic" w:hAnsi="Century Gothic" w:cs="Arial"/>
                <w:color w:val="000000"/>
              </w:rPr>
              <w:t>Kraj pochodzenia: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  <w:color w:val="000000"/>
              </w:rPr>
            </w:pPr>
            <w:r w:rsidRPr="000D4214">
              <w:rPr>
                <w:rFonts w:ascii="Century Gothic" w:hAnsi="Century Gothic" w:cs="Arial"/>
                <w:color w:val="000000"/>
              </w:rPr>
              <w:t>Podać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  <w:color w:val="000000"/>
              </w:rPr>
            </w:pPr>
            <w:r w:rsidRPr="000D4214">
              <w:rPr>
                <w:rFonts w:ascii="Century Gothic" w:hAnsi="Century Gothic" w:cs="Arial"/>
                <w:color w:val="000000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pStyle w:val="Standard"/>
              <w:autoSpaceDE w:val="0"/>
              <w:spacing w:line="288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D4214">
              <w:rPr>
                <w:rFonts w:ascii="Century Gothic" w:hAnsi="Century Gothic" w:cs="Arial"/>
                <w:bCs/>
                <w:sz w:val="20"/>
                <w:szCs w:val="20"/>
              </w:rPr>
              <w:t>Autoryzacja  na sprzedaż na terenie Polski</w:t>
            </w:r>
            <w:r w:rsidRPr="000D4214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FD7137">
              <w:rPr>
                <w:rFonts w:ascii="Century Gothic" w:hAnsi="Century Gothic" w:cs="Arial"/>
                <w:sz w:val="20"/>
                <w:szCs w:val="20"/>
              </w:rPr>
              <w:t>Potwierdzić odpowiednim dokumentem.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  <w:color w:val="000000"/>
              </w:rPr>
            </w:pPr>
            <w:r w:rsidRPr="000D4214">
              <w:rPr>
                <w:rFonts w:ascii="Century Gothic" w:hAnsi="Century Gothic" w:cs="Arial"/>
                <w:color w:val="000000"/>
              </w:rPr>
              <w:t>NIE/TAK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  <w:color w:val="000000"/>
              </w:rPr>
            </w:pPr>
            <w:r w:rsidRPr="000D4214">
              <w:rPr>
                <w:rFonts w:ascii="Century Gothic" w:hAnsi="Century Gothic" w:cs="Arial"/>
                <w:color w:val="000000"/>
              </w:rPr>
              <w:t>NIE – 0 pkt</w:t>
            </w:r>
            <w:r w:rsidRPr="000D4214">
              <w:rPr>
                <w:rFonts w:ascii="Century Gothic" w:hAnsi="Century Gothic" w:cs="Arial"/>
                <w:color w:val="000000"/>
              </w:rPr>
              <w:br/>
              <w:t>TAK – 10 pkt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pStyle w:val="Standard"/>
              <w:autoSpaceDE w:val="0"/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0D4214">
              <w:rPr>
                <w:rFonts w:ascii="Century Gothic" w:hAnsi="Century Gothic" w:cs="Arial"/>
                <w:bCs/>
                <w:sz w:val="20"/>
                <w:szCs w:val="20"/>
              </w:rPr>
              <w:t>Autoryzowany przez producenta aparatu serwis gwarancyjny i pogwarancyjny na terenie Polski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  <w:color w:val="000000"/>
              </w:rPr>
            </w:pPr>
            <w:r w:rsidRPr="000D4214">
              <w:rPr>
                <w:rFonts w:ascii="Century Gothic" w:hAnsi="Century Gothic" w:cs="Arial"/>
                <w:color w:val="000000"/>
              </w:rPr>
              <w:t>NIE/TAK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  <w:color w:val="000000"/>
              </w:rPr>
            </w:pPr>
            <w:r w:rsidRPr="000D4214">
              <w:rPr>
                <w:rFonts w:ascii="Century Gothic" w:hAnsi="Century Gothic" w:cs="Arial"/>
                <w:color w:val="000000"/>
              </w:rPr>
              <w:t>NIE – 0 pkt</w:t>
            </w:r>
            <w:r w:rsidRPr="000D4214">
              <w:rPr>
                <w:rFonts w:ascii="Century Gothic" w:hAnsi="Century Gothic" w:cs="Arial"/>
                <w:color w:val="000000"/>
              </w:rPr>
              <w:br/>
              <w:t>TAK – 10 pkt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  <w:bCs/>
              </w:rPr>
            </w:pPr>
            <w:r w:rsidRPr="000D4214">
              <w:rPr>
                <w:rFonts w:ascii="Century Gothic" w:hAnsi="Century Gothic" w:cs="Arial"/>
              </w:rPr>
              <w:t>Aparat fabrycznie nowy. Rok produkcji 2017.</w:t>
            </w:r>
            <w:r w:rsidRPr="000D4214">
              <w:rPr>
                <w:rFonts w:ascii="Century Gothic" w:hAnsi="Century Gothic" w:cs="Arial"/>
              </w:rPr>
              <w:br/>
              <w:t xml:space="preserve">Wyklucza się możliwość oferowania aparatów </w:t>
            </w:r>
            <w:proofErr w:type="spellStart"/>
            <w:r w:rsidRPr="000D4214">
              <w:rPr>
                <w:rFonts w:ascii="Century Gothic" w:hAnsi="Century Gothic" w:cs="Arial"/>
              </w:rPr>
              <w:t>podemonstracyjnych</w:t>
            </w:r>
            <w:proofErr w:type="spellEnd"/>
            <w:r w:rsidRPr="000D4214">
              <w:rPr>
                <w:rFonts w:ascii="Century Gothic" w:hAnsi="Century Gothic" w:cs="Arial"/>
              </w:rPr>
              <w:t xml:space="preserve"> i </w:t>
            </w:r>
            <w:proofErr w:type="spellStart"/>
            <w:r w:rsidRPr="000D4214">
              <w:rPr>
                <w:rFonts w:ascii="Century Gothic" w:hAnsi="Century Gothic" w:cs="Arial"/>
              </w:rPr>
              <w:t>rekondycjonowanych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Oprogramowanie oferowanego aparatu z roku 2017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Aparat wprowadzony na rynek nie wcześniej niż w 2013r.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0D4214">
              <w:rPr>
                <w:rFonts w:ascii="Century Gothic" w:hAnsi="Century Gothic" w:cs="Arial"/>
                <w:color w:val="000000"/>
              </w:rPr>
              <w:t>Certyfikat CE, oraz dokumenty potwierdzające dopuszczenie do obrotu i stosowania zgodnie z Ustawą o wyrobach medycznych dostarczane wraz z aparatem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  <w:color w:val="000000"/>
              </w:rPr>
            </w:pPr>
            <w:r w:rsidRPr="000D4214">
              <w:rPr>
                <w:rFonts w:ascii="Century Gothic" w:hAnsi="Century Gothic" w:cs="Arial"/>
                <w:color w:val="000000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  <w:color w:val="000000"/>
              </w:rPr>
            </w:pPr>
            <w:r w:rsidRPr="000D4214">
              <w:rPr>
                <w:rFonts w:ascii="Century Gothic" w:hAnsi="Century Gothic" w:cs="Arial"/>
                <w:color w:val="000000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color w:val="000000"/>
              </w:rPr>
            </w:pPr>
            <w:r w:rsidRPr="000D4214">
              <w:rPr>
                <w:rFonts w:ascii="Century Gothic" w:hAnsi="Century Gothic" w:cs="Arial"/>
                <w:color w:val="000000"/>
              </w:rPr>
              <w:t xml:space="preserve">System zgodny z Unijną Dyrektywą </w:t>
            </w:r>
            <w:proofErr w:type="spellStart"/>
            <w:r w:rsidRPr="000D4214">
              <w:rPr>
                <w:rFonts w:ascii="Century Gothic" w:hAnsi="Century Gothic" w:cs="Arial"/>
                <w:color w:val="000000"/>
              </w:rPr>
              <w:t>RoHS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  <w:color w:val="000000"/>
              </w:rPr>
            </w:pPr>
            <w:r w:rsidRPr="000D4214">
              <w:rPr>
                <w:rFonts w:ascii="Century Gothic" w:hAnsi="Century Gothic" w:cs="Arial"/>
                <w:color w:val="000000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  <w:color w:val="000000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color w:val="000000"/>
              </w:rPr>
            </w:pPr>
            <w:r w:rsidRPr="000D4214">
              <w:rPr>
                <w:rFonts w:ascii="Century Gothic" w:hAnsi="Century Gothic" w:cs="Arial"/>
                <w:b/>
                <w:bCs/>
              </w:rPr>
              <w:t>Konstrukcja i konfiguracja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  <w:color w:val="000000"/>
              </w:rPr>
            </w:pP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  <w:bCs/>
              </w:rPr>
            </w:pPr>
            <w:r w:rsidRPr="000D4214">
              <w:rPr>
                <w:rFonts w:ascii="Century Gothic" w:hAnsi="Century Gothic" w:cs="Arial"/>
              </w:rPr>
              <w:t>Liczba procesowych cyfrowych kanałów przetwarzania min. 3 000 000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TAK, Podać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3 000 000 – 4 500 000 – 0 pkt</w:t>
            </w:r>
            <w:r w:rsidRPr="000D4214">
              <w:rPr>
                <w:rFonts w:ascii="Century Gothic" w:hAnsi="Century Gothic" w:cs="Arial"/>
              </w:rPr>
              <w:br/>
              <w:t>4 500 001 – 7 000 000 - 5 pkt</w:t>
            </w:r>
            <w:r w:rsidRPr="000D4214">
              <w:rPr>
                <w:rFonts w:ascii="Century Gothic" w:hAnsi="Century Gothic" w:cs="Arial"/>
              </w:rPr>
              <w:br/>
              <w:t>&gt;7 000 000 – 10 pkt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  <w:bCs/>
              </w:rPr>
            </w:pPr>
            <w:r w:rsidRPr="000D4214">
              <w:rPr>
                <w:rFonts w:ascii="Century Gothic" w:hAnsi="Century Gothic" w:cs="Arial"/>
              </w:rPr>
              <w:t>Monitor kolorowy LCD, o przekątnej min. 19”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TAK, Podać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19 – 21” – 0 pkt</w:t>
            </w:r>
            <w:r w:rsidRPr="000D4214">
              <w:rPr>
                <w:rFonts w:ascii="Century Gothic" w:hAnsi="Century Gothic" w:cs="Arial"/>
              </w:rPr>
              <w:br/>
              <w:t>&gt;21” – 10 pkt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 xml:space="preserve">Rozdzielczość ekranu min. 1920 x 1080 </w:t>
            </w:r>
            <w:proofErr w:type="spellStart"/>
            <w:r w:rsidRPr="000D4214">
              <w:rPr>
                <w:rFonts w:ascii="Century Gothic" w:hAnsi="Century Gothic" w:cs="Arial"/>
              </w:rPr>
              <w:t>pixeli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TAK, Podać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Obraz diagnostyczny wypełniający ekran monitora w min. 60%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TAK, Podać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60% - 80% - 0 pkt</w:t>
            </w:r>
            <w:r w:rsidRPr="000D4214">
              <w:rPr>
                <w:rFonts w:ascii="Century Gothic" w:hAnsi="Century Gothic" w:cs="Arial"/>
              </w:rPr>
              <w:br/>
              <w:t>&gt;80% - 5 pkt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  <w:bCs/>
              </w:rPr>
            </w:pPr>
            <w:r w:rsidRPr="000D4214">
              <w:rPr>
                <w:rFonts w:ascii="Century Gothic" w:hAnsi="Century Gothic" w:cs="Arial"/>
              </w:rPr>
              <w:t>Możliwość zmiany wysokości monitora niezależnie od konsoli aparatu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  <w:bCs/>
              </w:rPr>
            </w:pPr>
            <w:r w:rsidRPr="000D4214">
              <w:rPr>
                <w:rFonts w:ascii="Century Gothic" w:hAnsi="Century Gothic" w:cs="Arial"/>
              </w:rPr>
              <w:t>Monitor umieszczony na ruchomym wysięgniku z regulacją min.: lewo-prawo (+/-&gt;180°), góra-dół (&gt;20cm), pochył przód – tył (+/-&gt;45°)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TAK, Podać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  <w:bCs/>
              </w:rPr>
            </w:pPr>
            <w:r w:rsidRPr="000D4214">
              <w:rPr>
                <w:rFonts w:ascii="Century Gothic" w:hAnsi="Century Gothic" w:cs="Arial"/>
              </w:rPr>
              <w:t>Min. 4 aktywne, równoważne gniazda do przyłączenia głowic obrazowych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TAK, Podać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 xml:space="preserve">Podświetlenie gniazd do przyłączenia </w:t>
            </w:r>
            <w:r w:rsidRPr="000D4214">
              <w:rPr>
                <w:rFonts w:ascii="Century Gothic" w:hAnsi="Century Gothic" w:cs="Arial"/>
              </w:rPr>
              <w:lastRenderedPageBreak/>
              <w:t>głowic obrazowych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lastRenderedPageBreak/>
              <w:t>NIE/TAK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NIE – 0 pkt</w:t>
            </w:r>
            <w:r w:rsidRPr="000D4214">
              <w:rPr>
                <w:rFonts w:ascii="Century Gothic" w:hAnsi="Century Gothic" w:cs="Arial"/>
              </w:rPr>
              <w:br/>
            </w:r>
            <w:r w:rsidRPr="000D4214">
              <w:rPr>
                <w:rFonts w:ascii="Century Gothic" w:hAnsi="Century Gothic" w:cs="Arial"/>
              </w:rPr>
              <w:lastRenderedPageBreak/>
              <w:t>TAK – 5 pkt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  <w:bCs/>
              </w:rPr>
            </w:pPr>
            <w:r w:rsidRPr="000D4214">
              <w:rPr>
                <w:rFonts w:ascii="Century Gothic" w:hAnsi="Century Gothic" w:cs="Arial"/>
              </w:rPr>
              <w:t>Panel dotykowy o przekątnej min. 10”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TAK, Podać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10-12” – 0 pkt</w:t>
            </w:r>
            <w:r w:rsidRPr="000D4214">
              <w:rPr>
                <w:rFonts w:ascii="Century Gothic" w:hAnsi="Century Gothic" w:cs="Arial"/>
              </w:rPr>
              <w:br/>
              <w:t>≥12” – 5 pkt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Zmiana stron na panelu dotykowym za pomocą przesuwu dotykiem jak tablet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NIE/TAK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NIE – 0 pkt</w:t>
            </w:r>
          </w:p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 – 10 pkt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Możliwość zduplikowania obrazu diagnostycznego w trybach na ekranie dotykowym panelu sterowania celem ułatwienia wykonywania procedur interwencyjnych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NIE/TAK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NIE – 0 pkt</w:t>
            </w:r>
          </w:p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 – 10 pkt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  <w:bCs/>
              </w:rPr>
            </w:pPr>
            <w:r w:rsidRPr="000D4214">
              <w:rPr>
                <w:rFonts w:ascii="Century Gothic" w:hAnsi="Century Gothic" w:cs="Arial"/>
              </w:rPr>
              <w:t>Panel sterowania umieszczony na ruchomym wysięgniku zapewniającym regulację położenia we wszystkich kierunkach niezależnie od podstawy oraz obrót wokół osi +/-180°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  <w:bCs/>
              </w:rPr>
            </w:pPr>
            <w:r w:rsidRPr="000D4214">
              <w:rPr>
                <w:rFonts w:ascii="Century Gothic" w:hAnsi="Century Gothic" w:cs="Arial"/>
              </w:rPr>
              <w:t>Klawiatura alfanumeryczna do wpisywania danych pacjentów, komentarzy, opisów obrazu oraz badań dostępna na dotykowym panelu oraz dodatkowo wysuwana z obudowy panelu sterowania lub umieszczona na panelu sterowania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Min. 8 regulatorów wzmocnienia głębokościowego (TGC)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Min. 4 regulatory wzmocnienia poprzecznego (LGC)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NIE/TAK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NIE – 0 pkt</w:t>
            </w:r>
          </w:p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 – 5 pkt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  <w:bCs/>
              </w:rPr>
            </w:pPr>
            <w:r w:rsidRPr="000D4214">
              <w:rPr>
                <w:rFonts w:ascii="Century Gothic" w:hAnsi="Century Gothic" w:cs="Arial"/>
              </w:rPr>
              <w:t xml:space="preserve">Możliwość zapamiętania własnych ustawień użytkownika tzw. </w:t>
            </w:r>
            <w:proofErr w:type="spellStart"/>
            <w:r w:rsidRPr="000D4214">
              <w:rPr>
                <w:rFonts w:ascii="Century Gothic" w:hAnsi="Century Gothic" w:cs="Arial"/>
              </w:rPr>
              <w:t>presetów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  <w:bCs/>
              </w:rPr>
            </w:pPr>
            <w:r w:rsidRPr="000D4214">
              <w:rPr>
                <w:rFonts w:ascii="Century Gothic" w:hAnsi="Century Gothic" w:cs="Arial"/>
              </w:rPr>
              <w:t>Liczba obrazów pamięci dynamicznej (</w:t>
            </w:r>
            <w:proofErr w:type="spellStart"/>
            <w:r w:rsidRPr="000D4214">
              <w:rPr>
                <w:rFonts w:ascii="Century Gothic" w:hAnsi="Century Gothic" w:cs="Arial"/>
              </w:rPr>
              <w:t>cineloop</w:t>
            </w:r>
            <w:proofErr w:type="spellEnd"/>
            <w:r w:rsidRPr="000D4214">
              <w:rPr>
                <w:rFonts w:ascii="Century Gothic" w:hAnsi="Century Gothic" w:cs="Arial"/>
              </w:rPr>
              <w:t xml:space="preserve">) w trybach 2D i CD min. 1000 klatek oraz zapis </w:t>
            </w:r>
            <w:proofErr w:type="spellStart"/>
            <w:r w:rsidRPr="000D4214">
              <w:rPr>
                <w:rFonts w:ascii="Century Gothic" w:hAnsi="Century Gothic" w:cs="Arial"/>
              </w:rPr>
              <w:t>dopplera</w:t>
            </w:r>
            <w:proofErr w:type="spellEnd"/>
            <w:r w:rsidRPr="000D4214">
              <w:rPr>
                <w:rFonts w:ascii="Century Gothic" w:hAnsi="Century Gothic" w:cs="Arial"/>
              </w:rPr>
              <w:t xml:space="preserve"> spektralnego 30 sekund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TAK, Podać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1000 -2000 klatek – 0 pkt</w:t>
            </w:r>
          </w:p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&gt;2000 klatek – 5 pkt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  <w:bCs/>
              </w:rPr>
            </w:pPr>
            <w:r w:rsidRPr="000D4214">
              <w:rPr>
                <w:rFonts w:ascii="Century Gothic" w:hAnsi="Century Gothic" w:cs="Arial"/>
              </w:rPr>
              <w:t xml:space="preserve">Dynamika systemu aparatu min. 270 </w:t>
            </w:r>
            <w:proofErr w:type="spellStart"/>
            <w:r w:rsidRPr="000D4214">
              <w:rPr>
                <w:rFonts w:ascii="Century Gothic" w:hAnsi="Century Gothic" w:cs="Arial"/>
              </w:rPr>
              <w:t>dB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TAK, Podać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 xml:space="preserve">270 – 300 </w:t>
            </w:r>
            <w:proofErr w:type="spellStart"/>
            <w:r w:rsidRPr="000D4214">
              <w:rPr>
                <w:rFonts w:ascii="Century Gothic" w:hAnsi="Century Gothic" w:cs="Arial"/>
              </w:rPr>
              <w:t>dB</w:t>
            </w:r>
            <w:proofErr w:type="spellEnd"/>
            <w:r w:rsidRPr="000D4214">
              <w:rPr>
                <w:rFonts w:ascii="Century Gothic" w:hAnsi="Century Gothic" w:cs="Arial"/>
              </w:rPr>
              <w:t xml:space="preserve"> – 0 pkt</w:t>
            </w:r>
          </w:p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 xml:space="preserve">&gt;300 </w:t>
            </w:r>
            <w:proofErr w:type="spellStart"/>
            <w:r w:rsidRPr="000D4214">
              <w:rPr>
                <w:rFonts w:ascii="Century Gothic" w:hAnsi="Century Gothic" w:cs="Arial"/>
              </w:rPr>
              <w:t>dB</w:t>
            </w:r>
            <w:proofErr w:type="spellEnd"/>
            <w:r w:rsidRPr="000D4214">
              <w:rPr>
                <w:rFonts w:ascii="Century Gothic" w:hAnsi="Century Gothic" w:cs="Arial"/>
              </w:rPr>
              <w:t xml:space="preserve"> – 5 pkt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  <w:bCs/>
              </w:rPr>
            </w:pPr>
            <w:r w:rsidRPr="000D4214">
              <w:rPr>
                <w:rFonts w:ascii="Century Gothic" w:hAnsi="Century Gothic" w:cs="Arial"/>
              </w:rPr>
              <w:t>Wewnętrzny dysk twardy ultrasonografu o min. pojemności 500 GB, formaty zapisu min. DICOM, AVI, JPG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TAK, Podać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  <w:bCs/>
              </w:rPr>
            </w:pPr>
            <w:r w:rsidRPr="000D4214">
              <w:rPr>
                <w:rFonts w:ascii="Century Gothic" w:hAnsi="Century Gothic" w:cs="Arial"/>
              </w:rPr>
              <w:t>Nagrywarka DVD R/RW wbudowana w aparat, formaty zapisu min. DICOM, AVI, JPG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 xml:space="preserve">Porty USB z obsługą 3.0 wbudowane w aparat (do archiwizacji na pamięci typu </w:t>
            </w:r>
            <w:r w:rsidRPr="000D4214">
              <w:rPr>
                <w:rFonts w:ascii="Century Gothic" w:hAnsi="Century Gothic" w:cs="Arial"/>
              </w:rPr>
              <w:lastRenderedPageBreak/>
              <w:t xml:space="preserve">Pen-Drive)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lastRenderedPageBreak/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Automatycznie dodawana przeglądarka plików DICOM przy nagrywaniu na nośniki zewnętrzne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Możliwość ukrycia danych pacjenta przy archiwizacji na zewnętrzne nośniki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Zakres częstotliwości pracy ultrasonografu min. od 1,0 do 22,0 MHz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TAK, Podać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  <w:bCs/>
              </w:rPr>
            </w:pPr>
            <w:r w:rsidRPr="000D4214">
              <w:rPr>
                <w:rFonts w:ascii="Century Gothic" w:hAnsi="Century Gothic" w:cs="Arial"/>
              </w:rPr>
              <w:t>Zakres częstotliwości fundamentalnych (nie harmonicznych) emitowanych przez głowice obrazowe możliwe do podłączenia z aparatem w chwili jego dostawy min. od 1,0 do 22,0 MHz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TAK, Podać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</w:rPr>
            </w:pPr>
            <w:proofErr w:type="spellStart"/>
            <w:r w:rsidRPr="000D4214">
              <w:rPr>
                <w:rFonts w:ascii="Century Gothic" w:hAnsi="Century Gothic" w:cs="Arial"/>
              </w:rPr>
              <w:t>Videoprinter</w:t>
            </w:r>
            <w:proofErr w:type="spellEnd"/>
            <w:r w:rsidRPr="000D4214">
              <w:rPr>
                <w:rFonts w:ascii="Century Gothic" w:hAnsi="Century Gothic" w:cs="Arial"/>
              </w:rPr>
              <w:t xml:space="preserve"> czarno-biały małego formatu do wydruków na papierze o szerokości 110 mm, wbudowany w aparat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</w:rPr>
            </w:pPr>
            <w:r w:rsidRPr="000D4214">
              <w:rPr>
                <w:rFonts w:ascii="Century Gothic" w:hAnsi="Century Gothic" w:cs="Arial"/>
              </w:rPr>
              <w:t xml:space="preserve">Wbudowane w aparat zasilanie bateryjne pozwalające na wprowadzenie systemu w stan uśpienia, a następnie wybudzenie go w czasie poniżej 30s., a także zapewniające możliwość regulacji położenia panelu sterowania również po </w:t>
            </w:r>
            <w:r w:rsidRPr="000D4214">
              <w:rPr>
                <w:rFonts w:ascii="Century Gothic" w:hAnsi="Century Gothic" w:cs="Arial"/>
              </w:rPr>
              <w:lastRenderedPageBreak/>
              <w:t>odłączeniu od stałego źródła zasilania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lastRenderedPageBreak/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spacing w:line="288" w:lineRule="auto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0D4214">
              <w:rPr>
                <w:rFonts w:ascii="Century Gothic" w:hAnsi="Century Gothic" w:cs="Arial"/>
                <w:sz w:val="20"/>
                <w:szCs w:val="20"/>
                <w:lang w:val="pl-PL"/>
              </w:rPr>
              <w:t>Współpraca aparatu z głowicami:</w:t>
            </w:r>
            <w:r w:rsidRPr="000D4214">
              <w:rPr>
                <w:rFonts w:ascii="Century Gothic" w:hAnsi="Century Gothic" w:cs="Arial"/>
                <w:sz w:val="20"/>
                <w:szCs w:val="20"/>
                <w:lang w:val="pl-PL"/>
              </w:rPr>
              <w:br/>
              <w:t xml:space="preserve">1. </w:t>
            </w:r>
            <w:proofErr w:type="spellStart"/>
            <w:r w:rsidRPr="000D4214">
              <w:rPr>
                <w:rFonts w:ascii="Century Gothic" w:hAnsi="Century Gothic" w:cs="Arial"/>
                <w:sz w:val="20"/>
                <w:szCs w:val="20"/>
                <w:lang w:val="pl-PL"/>
              </w:rPr>
              <w:t>phased</w:t>
            </w:r>
            <w:proofErr w:type="spellEnd"/>
            <w:r w:rsidRPr="000D4214">
              <w:rPr>
                <w:rFonts w:ascii="Century Gothic" w:hAnsi="Century Gothic" w:cs="Arial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0D4214">
              <w:rPr>
                <w:rFonts w:ascii="Century Gothic" w:hAnsi="Century Gothic" w:cs="Arial"/>
                <w:sz w:val="20"/>
                <w:szCs w:val="20"/>
                <w:lang w:val="pl-PL"/>
              </w:rPr>
              <w:t>array</w:t>
            </w:r>
            <w:proofErr w:type="spellEnd"/>
            <w:r w:rsidRPr="000D4214">
              <w:rPr>
                <w:rFonts w:ascii="Century Gothic" w:hAnsi="Century Gothic" w:cs="Arial"/>
                <w:sz w:val="20"/>
                <w:szCs w:val="20"/>
                <w:lang w:val="pl-PL"/>
              </w:rPr>
              <w:br/>
              <w:t>2. Liniowe</w:t>
            </w:r>
            <w:r w:rsidRPr="000D4214">
              <w:rPr>
                <w:rFonts w:ascii="Century Gothic" w:hAnsi="Century Gothic" w:cs="Arial"/>
                <w:sz w:val="20"/>
                <w:szCs w:val="20"/>
                <w:lang w:val="pl-PL"/>
              </w:rPr>
              <w:br/>
              <w:t xml:space="preserve">3. </w:t>
            </w:r>
            <w:proofErr w:type="spellStart"/>
            <w:r w:rsidRPr="000D4214">
              <w:rPr>
                <w:rFonts w:ascii="Century Gothic" w:hAnsi="Century Gothic" w:cs="Arial"/>
                <w:sz w:val="20"/>
                <w:szCs w:val="20"/>
                <w:lang w:val="pl-PL"/>
              </w:rPr>
              <w:t>Convex</w:t>
            </w:r>
            <w:proofErr w:type="spellEnd"/>
            <w:r w:rsidRPr="000D4214">
              <w:rPr>
                <w:rFonts w:ascii="Century Gothic" w:hAnsi="Century Gothic" w:cs="Arial"/>
                <w:sz w:val="20"/>
                <w:szCs w:val="20"/>
                <w:lang w:val="pl-PL"/>
              </w:rPr>
              <w:br/>
              <w:t>4. przezprzełykowe wielopłaszczyznowe</w:t>
            </w:r>
            <w:r w:rsidRPr="000D4214">
              <w:rPr>
                <w:rFonts w:ascii="Century Gothic" w:hAnsi="Century Gothic" w:cs="Arial"/>
                <w:sz w:val="20"/>
                <w:szCs w:val="20"/>
                <w:lang w:val="pl-PL"/>
              </w:rPr>
              <w:br/>
              <w:t>5. dopplerowskie typu ołówkowego</w:t>
            </w:r>
            <w:r w:rsidRPr="000D4214">
              <w:rPr>
                <w:rFonts w:ascii="Century Gothic" w:hAnsi="Century Gothic" w:cs="Arial"/>
                <w:sz w:val="20"/>
                <w:szCs w:val="20"/>
                <w:lang w:val="pl-PL"/>
              </w:rPr>
              <w:br/>
              <w:t>6. matrycowe do obrazowania 3D w czasie rzeczywistym dedykowanego do echokardiografii przezklatkowej</w:t>
            </w:r>
            <w:r w:rsidRPr="000D4214">
              <w:rPr>
                <w:rFonts w:ascii="Century Gothic" w:hAnsi="Century Gothic" w:cs="Arial"/>
                <w:sz w:val="20"/>
                <w:szCs w:val="20"/>
                <w:lang w:val="pl-PL"/>
              </w:rPr>
              <w:br/>
              <w:t>7. matrycowe do obrazowania 3D w czasie rzeczywistym dedykowanego do echokardiografii przezprzełykowej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TAK, Dla wszystkich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spacing w:line="288" w:lineRule="auto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0D4214">
              <w:rPr>
                <w:rFonts w:ascii="Century Gothic" w:hAnsi="Century Gothic" w:cs="Arial"/>
                <w:b/>
                <w:bCs/>
                <w:sz w:val="20"/>
                <w:szCs w:val="20"/>
                <w:lang w:val="pl-PL"/>
              </w:rPr>
              <w:t>Obrazowanie i prezentacja obrazu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</w:rPr>
            </w:pPr>
            <w:r w:rsidRPr="000D4214">
              <w:rPr>
                <w:rFonts w:ascii="Century Gothic" w:hAnsi="Century Gothic" w:cs="Arial"/>
              </w:rPr>
              <w:t>Zakres głębokości penetracji min. od 1 do 30 cm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TAK, Podać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</w:rPr>
            </w:pPr>
            <w:r w:rsidRPr="000D4214">
              <w:rPr>
                <w:rFonts w:ascii="Century Gothic" w:hAnsi="Century Gothic" w:cs="Arial"/>
              </w:rPr>
              <w:t>Obrazowanie harmoniczne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</w:rPr>
            </w:pPr>
            <w:r w:rsidRPr="000D4214">
              <w:rPr>
                <w:rFonts w:ascii="Century Gothic" w:hAnsi="Century Gothic" w:cs="Arial"/>
              </w:rPr>
              <w:t>Obrazowanie harmoniczne z odwróceniem impulsu (inwersją fazy)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</w:rPr>
            </w:pPr>
            <w:r w:rsidRPr="000D4214">
              <w:rPr>
                <w:rFonts w:ascii="Century Gothic" w:hAnsi="Century Gothic" w:cs="Arial"/>
              </w:rPr>
              <w:t xml:space="preserve">Częstotliwość odświeżania obrazu 2D min. 1500 </w:t>
            </w:r>
            <w:proofErr w:type="spellStart"/>
            <w:r w:rsidRPr="000D4214">
              <w:rPr>
                <w:rFonts w:ascii="Century Gothic" w:hAnsi="Century Gothic" w:cs="Arial"/>
              </w:rPr>
              <w:t>Hz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TAK, Podać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 xml:space="preserve">1500 – 2500 </w:t>
            </w:r>
            <w:proofErr w:type="spellStart"/>
            <w:r w:rsidRPr="000D4214">
              <w:rPr>
                <w:rFonts w:ascii="Century Gothic" w:hAnsi="Century Gothic" w:cs="Arial"/>
              </w:rPr>
              <w:t>Hz</w:t>
            </w:r>
            <w:proofErr w:type="spellEnd"/>
            <w:r w:rsidRPr="000D4214">
              <w:rPr>
                <w:rFonts w:ascii="Century Gothic" w:hAnsi="Century Gothic" w:cs="Arial"/>
              </w:rPr>
              <w:t xml:space="preserve"> – 0 pkt</w:t>
            </w:r>
          </w:p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 xml:space="preserve">&gt;2500 </w:t>
            </w:r>
            <w:proofErr w:type="spellStart"/>
            <w:r w:rsidRPr="000D4214">
              <w:rPr>
                <w:rFonts w:ascii="Century Gothic" w:hAnsi="Century Gothic" w:cs="Arial"/>
              </w:rPr>
              <w:t>Hz</w:t>
            </w:r>
            <w:proofErr w:type="spellEnd"/>
            <w:r w:rsidRPr="000D4214">
              <w:rPr>
                <w:rFonts w:ascii="Century Gothic" w:hAnsi="Century Gothic" w:cs="Arial"/>
              </w:rPr>
              <w:t xml:space="preserve"> – 5 pkt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</w:rPr>
            </w:pPr>
            <w:r w:rsidRPr="000D4214">
              <w:rPr>
                <w:rFonts w:ascii="Century Gothic" w:hAnsi="Century Gothic" w:cs="Arial"/>
              </w:rPr>
              <w:t xml:space="preserve">Możliwość zmiany orientacji głowicy przy pomocy dedykowanych ikon </w:t>
            </w:r>
            <w:r w:rsidRPr="000D4214">
              <w:rPr>
                <w:rFonts w:ascii="Century Gothic" w:hAnsi="Century Gothic" w:cs="Arial"/>
              </w:rPr>
              <w:lastRenderedPageBreak/>
              <w:t>umieszczonych na panelu dotykowym lub panelu sterowania: lewo/prawo, góra/dół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lastRenderedPageBreak/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</w:rPr>
            </w:pPr>
            <w:r w:rsidRPr="000D4214">
              <w:rPr>
                <w:rFonts w:ascii="Century Gothic" w:hAnsi="Century Gothic" w:cs="Arial"/>
              </w:rPr>
              <w:t xml:space="preserve">Doppler pulsacyjny (PWD), </w:t>
            </w:r>
            <w:proofErr w:type="spellStart"/>
            <w:r w:rsidRPr="000D4214">
              <w:rPr>
                <w:rFonts w:ascii="Century Gothic" w:hAnsi="Century Gothic" w:cs="Arial"/>
              </w:rPr>
              <w:t>Color</w:t>
            </w:r>
            <w:proofErr w:type="spellEnd"/>
            <w:r w:rsidRPr="000D4214">
              <w:rPr>
                <w:rFonts w:ascii="Century Gothic" w:hAnsi="Century Gothic" w:cs="Arial"/>
              </w:rPr>
              <w:t xml:space="preserve"> Doppler (CD), Power Doppler (PD), dostępny na wszystkich obrazowych głowicach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eastAsia="Times New Roman Bold" w:hAnsi="Century Gothic" w:cs="Arial"/>
                <w:bCs/>
              </w:rPr>
              <w:t>Tryb Spektralny Doppler z Falą Ciągłą (CWD) sterowany pod kontrolą obrazu 2D.</w:t>
            </w:r>
            <w:r w:rsidRPr="000D4214">
              <w:rPr>
                <w:rFonts w:ascii="Century Gothic" w:eastAsia="Times New Roman Bold" w:hAnsi="Century Gothic" w:cs="Arial"/>
                <w:bCs/>
              </w:rPr>
              <w:br/>
              <w:t>Maksymalna mierzona prędkość 0° min. 19 m/s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TAK, Podać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</w:rPr>
            </w:pPr>
            <w:r w:rsidRPr="000D4214">
              <w:rPr>
                <w:rFonts w:ascii="Century Gothic" w:hAnsi="Century Gothic" w:cs="Arial"/>
              </w:rPr>
              <w:t>Power Doppler z oznaczeniem kierunku przepływu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Tryb detekcji bardzo wolnych przepływów o niskiej energii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TAK, Opisać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</w:rPr>
            </w:pPr>
            <w:r w:rsidRPr="000D4214">
              <w:rPr>
                <w:rFonts w:ascii="Century Gothic" w:hAnsi="Century Gothic" w:cs="Arial"/>
              </w:rPr>
              <w:t>Regulacja wielkości bramki Dopplerowskiej (SV) w zakresie min. od 1 mm do 15,0 mm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TAK, Podać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≤1,0 – 20,0 mm – 0 pkt</w:t>
            </w:r>
          </w:p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&gt;1,0 – 20,0mm – 5 pkt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</w:rPr>
            </w:pPr>
            <w:r w:rsidRPr="000D4214">
              <w:rPr>
                <w:rFonts w:ascii="Century Gothic" w:hAnsi="Century Gothic" w:cs="Arial"/>
              </w:rPr>
              <w:t>Jednoczesne wyświetlanie na ekranie dwóch obrazów w czasie rzeczywistym typu B i B/CD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</w:rPr>
            </w:pPr>
            <w:r w:rsidRPr="000D4214">
              <w:rPr>
                <w:rFonts w:ascii="Century Gothic" w:hAnsi="Century Gothic" w:cs="Arial"/>
              </w:rPr>
              <w:t>Tryb duplex (B + PWD)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20451A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  <w:lang w:val="en-US"/>
              </w:rPr>
            </w:pPr>
            <w:proofErr w:type="spellStart"/>
            <w:r w:rsidRPr="0020451A">
              <w:rPr>
                <w:rFonts w:ascii="Century Gothic" w:hAnsi="Century Gothic" w:cs="Arial"/>
                <w:lang w:val="en-US"/>
              </w:rPr>
              <w:t>Tryb</w:t>
            </w:r>
            <w:proofErr w:type="spellEnd"/>
            <w:r w:rsidRPr="0020451A">
              <w:rPr>
                <w:rFonts w:ascii="Century Gothic" w:hAnsi="Century Gothic" w:cs="Arial"/>
                <w:lang w:val="en-US"/>
              </w:rPr>
              <w:t xml:space="preserve"> Triplex (B + CD/PD + PWD)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</w:rPr>
            </w:pPr>
            <w:r w:rsidRPr="000D4214">
              <w:rPr>
                <w:rFonts w:ascii="Century Gothic" w:hAnsi="Century Gothic" w:cs="Arial"/>
              </w:rPr>
              <w:t>Tryb dual (wyświetlanie dwóch obrazów na jednym ekranie)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 xml:space="preserve">Obrazowanie 3D </w:t>
            </w:r>
            <w:proofErr w:type="spellStart"/>
            <w:r w:rsidRPr="000D4214">
              <w:rPr>
                <w:rFonts w:ascii="Century Gothic" w:hAnsi="Century Gothic" w:cs="Arial"/>
              </w:rPr>
              <w:t>free</w:t>
            </w:r>
            <w:proofErr w:type="spellEnd"/>
            <w:r w:rsidRPr="000D4214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0D4214">
              <w:rPr>
                <w:rFonts w:ascii="Century Gothic" w:hAnsi="Century Gothic" w:cs="Arial"/>
              </w:rPr>
              <w:t>hand</w:t>
            </w:r>
            <w:proofErr w:type="spellEnd"/>
            <w:r w:rsidRPr="000D4214">
              <w:rPr>
                <w:rFonts w:ascii="Century Gothic" w:hAnsi="Century Gothic" w:cs="Arial"/>
              </w:rPr>
              <w:t xml:space="preserve"> (tzw. z wolnej ręki) dostępne na oferowanych głowicach: </w:t>
            </w:r>
            <w:proofErr w:type="spellStart"/>
            <w:r w:rsidRPr="000D4214">
              <w:rPr>
                <w:rFonts w:ascii="Century Gothic" w:hAnsi="Century Gothic" w:cs="Arial"/>
              </w:rPr>
              <w:t>convex</w:t>
            </w:r>
            <w:proofErr w:type="spellEnd"/>
            <w:r w:rsidRPr="000D4214">
              <w:rPr>
                <w:rFonts w:ascii="Century Gothic" w:hAnsi="Century Gothic" w:cs="Arial"/>
              </w:rPr>
              <w:t xml:space="preserve"> i liniowych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Obrazowanie trójwymiarowe struktur serca w czasie rzeczywistym z głowicy przezklatkowej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Jednoczesna wizualizacja w czasie rzeczywistym dwóch niezależnych płaszczyzn na głowicy trójwymiarowej przezklatkowej, w trybie B i Doppler kolorowy.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Kolorowe odwzorowanie przepływów w czasie rzeczywistym w postaci przestrzennej, ruchomej bryły (3D kolor Doppler), z głowicy przezklatkowej.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 xml:space="preserve">Elektroniczna rotacja skanowanej płaszczyzny, bez konieczności obrotu głowicą, na sektorowej pediatrycznej </w:t>
            </w:r>
            <w:r w:rsidRPr="000D4214">
              <w:rPr>
                <w:rFonts w:ascii="Century Gothic" w:hAnsi="Century Gothic" w:cs="Arial"/>
              </w:rPr>
              <w:lastRenderedPageBreak/>
              <w:t>głowicy przezklatkowej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lastRenderedPageBreak/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 xml:space="preserve">Obrazowanie panoramiczne dostępne na oferowanych głowicach: </w:t>
            </w:r>
            <w:proofErr w:type="spellStart"/>
            <w:r w:rsidRPr="000D4214">
              <w:rPr>
                <w:rFonts w:ascii="Century Gothic" w:hAnsi="Century Gothic" w:cs="Arial"/>
              </w:rPr>
              <w:t>convex</w:t>
            </w:r>
            <w:proofErr w:type="spellEnd"/>
            <w:r w:rsidRPr="000D4214">
              <w:rPr>
                <w:rFonts w:ascii="Century Gothic" w:hAnsi="Century Gothic" w:cs="Arial"/>
              </w:rPr>
              <w:t xml:space="preserve"> i liniowych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 xml:space="preserve">Pakiet badań </w:t>
            </w:r>
            <w:proofErr w:type="spellStart"/>
            <w:r w:rsidRPr="000D4214">
              <w:rPr>
                <w:rFonts w:ascii="Century Gothic" w:hAnsi="Century Gothic" w:cs="Arial"/>
              </w:rPr>
              <w:t>ogólnodiagnostycznych</w:t>
            </w:r>
            <w:proofErr w:type="spellEnd"/>
            <w:r w:rsidRPr="000D4214">
              <w:rPr>
                <w:rFonts w:ascii="Century Gothic" w:hAnsi="Century Gothic" w:cs="Arial"/>
              </w:rPr>
              <w:t xml:space="preserve"> zawierającymi specjalistyczne oprogramowanie do badań:</w:t>
            </w:r>
          </w:p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- kardiologicznych;</w:t>
            </w:r>
          </w:p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- jamy brzusznej;</w:t>
            </w:r>
          </w:p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- naczyniowych;</w:t>
            </w:r>
          </w:p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- małych narządów;</w:t>
            </w:r>
          </w:p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- układu kostno-szkieletowego;</w:t>
            </w:r>
          </w:p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- pediatrycznych/neonatologicznych;</w:t>
            </w:r>
          </w:p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- urologicznych;</w:t>
            </w:r>
          </w:p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 xml:space="preserve">- </w:t>
            </w:r>
            <w:proofErr w:type="spellStart"/>
            <w:r w:rsidRPr="000D4214">
              <w:rPr>
                <w:rFonts w:ascii="Century Gothic" w:hAnsi="Century Gothic" w:cs="Arial"/>
              </w:rPr>
              <w:t>transkranialnych</w:t>
            </w:r>
            <w:proofErr w:type="spellEnd"/>
          </w:p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- z zakresu medycyny ratunkowej;</w:t>
            </w:r>
          </w:p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TAK, Dla wszystkich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</w:rPr>
            </w:pPr>
            <w:r w:rsidRPr="000D4214">
              <w:rPr>
                <w:rFonts w:ascii="Century Gothic" w:hAnsi="Century Gothic" w:cs="Arial"/>
                <w:b/>
                <w:bCs/>
              </w:rPr>
              <w:t>Funkcje użytkowe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Min. 16-stopniowe powiększenie obrazu w czasie rzeczywistym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Min. 16-stopniowe powiększenie obrazu zamrożonego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</w:rPr>
            </w:pPr>
            <w:r w:rsidRPr="000D4214">
              <w:rPr>
                <w:rFonts w:ascii="Century Gothic" w:hAnsi="Century Gothic" w:cs="Arial"/>
              </w:rPr>
              <w:t>Automatyczna optymalizacja obrazu 2D uruchamiana przy pomocy jednego przycisku (m.in. automatyczne dopasowanie wzmocnienia obrazu)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</w:rPr>
            </w:pPr>
            <w:r w:rsidRPr="000D4214">
              <w:rPr>
                <w:rFonts w:ascii="Century Gothic" w:hAnsi="Century Gothic" w:cs="Arial"/>
              </w:rPr>
              <w:t>Ciągła automatyczna optymalizacja obrazu 2D uruchomiana przy pomocy jednego przycisku (m.in. automatyczne dopasowanie wzmocnienia obrazu)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</w:rPr>
            </w:pPr>
            <w:r w:rsidRPr="000D4214">
              <w:rPr>
                <w:rFonts w:ascii="Century Gothic" w:hAnsi="Century Gothic" w:cs="Arial"/>
              </w:rPr>
              <w:t>Opcja automatycznego ustawiania parametrów bramki dopplerowskiej w naczyniu (wstawianie bramki, korekcja kąta i kierunku)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</w:rPr>
            </w:pPr>
            <w:r w:rsidRPr="000D4214">
              <w:rPr>
                <w:rFonts w:ascii="Century Gothic" w:hAnsi="Century Gothic" w:cs="Arial"/>
              </w:rPr>
              <w:t>Automatyczna optymalizacja widma dopplerowskiego przy pomocy jednego przycisku (m.in. automatyczne dopasowanie linii bazowej oraz PRF)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</w:rPr>
            </w:pPr>
            <w:r w:rsidRPr="000D4214">
              <w:rPr>
                <w:rFonts w:ascii="Century Gothic" w:hAnsi="Century Gothic" w:cs="Arial"/>
              </w:rPr>
              <w:t xml:space="preserve">Praca w trybie wielokierunkowego emitowania i składania wiązki ultradźwiękowej z głowic w pełni elektronicznych, z minimalnie 7 kątami emitowania wiązki tworzącymi obraz 2D na wszystkich głowicach </w:t>
            </w:r>
            <w:proofErr w:type="spellStart"/>
            <w:r w:rsidRPr="000D4214">
              <w:rPr>
                <w:rFonts w:ascii="Century Gothic" w:hAnsi="Century Gothic" w:cs="Arial"/>
              </w:rPr>
              <w:t>convexowych</w:t>
            </w:r>
            <w:proofErr w:type="spellEnd"/>
            <w:r w:rsidRPr="000D4214">
              <w:rPr>
                <w:rFonts w:ascii="Century Gothic" w:hAnsi="Century Gothic" w:cs="Arial"/>
              </w:rPr>
              <w:t xml:space="preserve"> i liniowych. Opcja dostępna dla trybu 2D oraz w trybie obrazowania harmonicznego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TAK, Podać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7 -8 kątów – 0 pkt</w:t>
            </w:r>
          </w:p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&gt;8 kątów – 5 pkt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Automatyczny obrys spektrum i wyznaczanie parametrów przepływu na zatrzymanym spektrum oraz w czasie rzeczywistym na ruchomym spektrum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</w:rPr>
            </w:pPr>
            <w:r w:rsidRPr="000D4214">
              <w:rPr>
                <w:rFonts w:ascii="Century Gothic" w:hAnsi="Century Gothic" w:cs="Arial"/>
              </w:rPr>
              <w:t>Możliwość przesunięcia linii bazowej na zatrzymanym spektrum Dopplera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</w:rPr>
            </w:pPr>
            <w:r w:rsidRPr="000D4214">
              <w:rPr>
                <w:rFonts w:ascii="Century Gothic" w:hAnsi="Century Gothic" w:cs="Arial"/>
              </w:rPr>
              <w:t>Możliwość zaprogramowania w aparacie nowych pomiarów oraz kalkulacji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</w:rPr>
            </w:pPr>
            <w:r w:rsidRPr="000D4214">
              <w:rPr>
                <w:rFonts w:ascii="Century Gothic" w:hAnsi="Century Gothic" w:cs="Arial"/>
              </w:rPr>
              <w:t>Funkcja adaptacyjnego przetwarzania obrazu redukującego artefakty i szumy z możliwością regulacją poziomu jego wzmocnienia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</w:rPr>
            </w:pPr>
            <w:r w:rsidRPr="000D4214">
              <w:rPr>
                <w:rFonts w:ascii="Century Gothic" w:hAnsi="Century Gothic" w:cs="Arial"/>
              </w:rPr>
              <w:t xml:space="preserve">Pomiary odległości, min. 8 pomiarów na </w:t>
            </w:r>
            <w:r w:rsidRPr="000D4214">
              <w:rPr>
                <w:rFonts w:ascii="Century Gothic" w:hAnsi="Century Gothic" w:cs="Arial"/>
              </w:rPr>
              <w:lastRenderedPageBreak/>
              <w:t>jednym obrazie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lastRenderedPageBreak/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</w:rPr>
            </w:pPr>
            <w:r w:rsidRPr="000D4214">
              <w:rPr>
                <w:rFonts w:ascii="Century Gothic" w:hAnsi="Century Gothic" w:cs="Arial"/>
              </w:rPr>
              <w:t>Pomiar obwodu, pola powierzchni, objętości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 xml:space="preserve">Oprogramowanie do ilościowej i jakościowej ocena funkcji kurczliwości LV bazująca na 3 projekcjach z wykorzystaniem </w:t>
            </w:r>
            <w:proofErr w:type="spellStart"/>
            <w:r w:rsidRPr="000D4214">
              <w:rPr>
                <w:rFonts w:ascii="Century Gothic" w:hAnsi="Century Gothic" w:cs="Arial"/>
              </w:rPr>
              <w:t>Strain</w:t>
            </w:r>
            <w:proofErr w:type="spellEnd"/>
            <w:r w:rsidRPr="000D4214">
              <w:rPr>
                <w:rFonts w:ascii="Century Gothic" w:hAnsi="Century Gothic" w:cs="Arial"/>
              </w:rPr>
              <w:t xml:space="preserve"> obrazu 2D i rezultatem w postaci wykresów </w:t>
            </w:r>
            <w:proofErr w:type="spellStart"/>
            <w:r w:rsidRPr="000D4214">
              <w:rPr>
                <w:rFonts w:ascii="Century Gothic" w:hAnsi="Century Gothic" w:cs="Arial"/>
              </w:rPr>
              <w:t>Strain</w:t>
            </w:r>
            <w:proofErr w:type="spellEnd"/>
            <w:r w:rsidRPr="000D4214">
              <w:rPr>
                <w:rFonts w:ascii="Century Gothic" w:hAnsi="Century Gothic" w:cs="Arial"/>
              </w:rPr>
              <w:t xml:space="preserve"> oraz „byczego oka”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  <w:b/>
                <w:bCs/>
              </w:rPr>
              <w:t>Głowice ultradźwiękowe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 xml:space="preserve">Głowica </w:t>
            </w:r>
            <w:proofErr w:type="spellStart"/>
            <w:r w:rsidRPr="000D4214">
              <w:rPr>
                <w:rFonts w:ascii="Century Gothic" w:hAnsi="Century Gothic" w:cs="Arial"/>
              </w:rPr>
              <w:t>microconvex</w:t>
            </w:r>
            <w:proofErr w:type="spellEnd"/>
            <w:r w:rsidRPr="000D4214">
              <w:rPr>
                <w:rFonts w:ascii="Century Gothic" w:hAnsi="Century Gothic" w:cs="Arial"/>
              </w:rPr>
              <w:t xml:space="preserve"> do badań jamy brzusznej i głowy noworodków oraz badań naczyniowych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TAK, Podać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</w:rPr>
            </w:pPr>
            <w:r w:rsidRPr="000D4214">
              <w:rPr>
                <w:rFonts w:ascii="Century Gothic" w:hAnsi="Century Gothic" w:cs="Arial"/>
              </w:rPr>
              <w:t>Szerokopasmowa o zakresie częstotliwości min. 5,0 – 9,0 MHz (+/-1 MHz)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TAK, Podać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</w:rPr>
            </w:pPr>
            <w:r w:rsidRPr="000D4214">
              <w:rPr>
                <w:rFonts w:ascii="Century Gothic" w:hAnsi="Century Gothic" w:cs="Arial"/>
              </w:rPr>
              <w:t>Obrazowanie harmoniczne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</w:rPr>
            </w:pPr>
            <w:r w:rsidRPr="000D4214">
              <w:rPr>
                <w:rFonts w:ascii="Century Gothic" w:hAnsi="Century Gothic" w:cs="Arial"/>
              </w:rPr>
              <w:t>Liczba elementów akustycznych min. 192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TAK, Podać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</w:rPr>
            </w:pPr>
            <w:r w:rsidRPr="000D4214">
              <w:rPr>
                <w:rFonts w:ascii="Century Gothic" w:hAnsi="Century Gothic" w:cs="Arial"/>
              </w:rPr>
              <w:t>Kąt pola widzenia głowicy min. 90°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TAK, Podać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 xml:space="preserve">Możliwość rozbudowy dostępna na dzień składania ofert o </w:t>
            </w:r>
            <w:proofErr w:type="spellStart"/>
            <w:r w:rsidRPr="000D4214">
              <w:rPr>
                <w:rFonts w:ascii="Century Gothic" w:hAnsi="Century Gothic" w:cs="Arial"/>
              </w:rPr>
              <w:t>dezynfekowalną</w:t>
            </w:r>
            <w:proofErr w:type="spellEnd"/>
            <w:r w:rsidRPr="000D4214">
              <w:rPr>
                <w:rFonts w:ascii="Century Gothic" w:hAnsi="Century Gothic" w:cs="Arial"/>
              </w:rPr>
              <w:t xml:space="preserve"> </w:t>
            </w:r>
            <w:r w:rsidRPr="000D4214">
              <w:rPr>
                <w:rFonts w:ascii="Century Gothic" w:hAnsi="Century Gothic" w:cs="Arial"/>
              </w:rPr>
              <w:lastRenderedPageBreak/>
              <w:t>przystawkę biopsyjną wielorazowego użytku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lastRenderedPageBreak/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</w:rPr>
            </w:pPr>
            <w:r w:rsidRPr="000D4214">
              <w:rPr>
                <w:rFonts w:ascii="Century Gothic" w:hAnsi="Century Gothic" w:cs="Arial"/>
              </w:rPr>
              <w:t>Głowica liniowa do badań naczyniowych, małych narządów i mięśniowo-szkieletowych (dla aparatu 1.)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</w:rPr>
            </w:pPr>
            <w:r w:rsidRPr="000D4214">
              <w:rPr>
                <w:rFonts w:ascii="Century Gothic" w:hAnsi="Century Gothic" w:cs="Arial"/>
              </w:rPr>
              <w:t>Szerokopasmowa o zakresie częstotliwości min. 3,0 – 13,0 MHz (+/-1 MHz)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TAK, Podać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</w:rPr>
            </w:pPr>
            <w:r w:rsidRPr="000D4214">
              <w:rPr>
                <w:rFonts w:ascii="Century Gothic" w:hAnsi="Century Gothic" w:cs="Arial"/>
              </w:rPr>
              <w:t>Szerokość czoła głowicy 40 mm (+/-5%) przy wyłączonym obrazowaniu trapezowym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TAK, Podać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Obrazowanie harmoniczne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</w:rPr>
            </w:pPr>
            <w:r w:rsidRPr="000D4214">
              <w:rPr>
                <w:rFonts w:ascii="Century Gothic" w:hAnsi="Century Gothic" w:cs="Arial"/>
              </w:rPr>
              <w:t>Liczba elementów akustycznych min. 192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TAK, Podać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192 -320 – 0 pkt</w:t>
            </w:r>
          </w:p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≥320 – 5 pkt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 xml:space="preserve">Możliwość rozbudowy dostępna na dzień składania ofert o </w:t>
            </w:r>
            <w:proofErr w:type="spellStart"/>
            <w:r w:rsidRPr="000D4214">
              <w:rPr>
                <w:rFonts w:ascii="Century Gothic" w:hAnsi="Century Gothic" w:cs="Arial"/>
              </w:rPr>
              <w:t>dezynfekowalną</w:t>
            </w:r>
            <w:proofErr w:type="spellEnd"/>
            <w:r w:rsidRPr="000D4214">
              <w:rPr>
                <w:rFonts w:ascii="Century Gothic" w:hAnsi="Century Gothic" w:cs="Arial"/>
              </w:rPr>
              <w:t xml:space="preserve"> przystawkę biopsyjną wielorazowego użytku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Głowica liniowa śródoperacyjna w kształcie litery „L” lub „T” (dla aparatu 2.)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TAK, Podać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</w:rPr>
            </w:pPr>
            <w:r w:rsidRPr="000D4214">
              <w:rPr>
                <w:rFonts w:ascii="Century Gothic" w:hAnsi="Century Gothic" w:cs="Arial"/>
              </w:rPr>
              <w:t xml:space="preserve">Szerokopasmowa o zakresie częstotliwości </w:t>
            </w:r>
            <w:r w:rsidRPr="000D4214">
              <w:rPr>
                <w:rFonts w:ascii="Century Gothic" w:hAnsi="Century Gothic" w:cs="Arial"/>
              </w:rPr>
              <w:lastRenderedPageBreak/>
              <w:t>min. 7,0 – 16,0 MHz (+/-1 MHz)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lastRenderedPageBreak/>
              <w:t>TAK, Podać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</w:rPr>
            </w:pPr>
            <w:r w:rsidRPr="000D4214">
              <w:rPr>
                <w:rFonts w:ascii="Century Gothic" w:hAnsi="Century Gothic" w:cs="Arial"/>
              </w:rPr>
              <w:t>Szerokość czoła głowicy maks. 25 mm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TAK, Podać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Obrazowanie harmoniczne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</w:rPr>
            </w:pPr>
            <w:r w:rsidRPr="000D4214">
              <w:rPr>
                <w:rFonts w:ascii="Century Gothic" w:hAnsi="Century Gothic" w:cs="Arial"/>
              </w:rPr>
              <w:t>Liczba elementów akustycznych min. 192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TAK, Podać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</w:rPr>
            </w:pPr>
            <w:r w:rsidRPr="000D4214">
              <w:rPr>
                <w:rFonts w:ascii="Century Gothic" w:hAnsi="Century Gothic" w:cs="Arial"/>
              </w:rPr>
              <w:t>Głowica liniowa wielorzędowa matrycowa do badań naczyniowych, badań małych narządów, badań pediatrycznych, badań mięśniowo-szkieletowych i badań naczyniowych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</w:rPr>
            </w:pPr>
            <w:r w:rsidRPr="000D4214">
              <w:rPr>
                <w:rFonts w:ascii="Century Gothic" w:hAnsi="Century Gothic" w:cs="Arial"/>
              </w:rPr>
              <w:t>Szerokopasmowa o zakresie częstotliwości min. 4,0 – 22,0 MHz (+/-1 MHz)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TAK, Podać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Obrazowanie harmoniczne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</w:rPr>
            </w:pPr>
            <w:r w:rsidRPr="000D4214">
              <w:rPr>
                <w:rFonts w:ascii="Century Gothic" w:hAnsi="Century Gothic" w:cs="Arial"/>
              </w:rPr>
              <w:t>Szerokość czoła głowicy min. 40mm przy wyłączonym obrazowaniu trapezowym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TAK, Podać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40-50mm – 0 pkt</w:t>
            </w:r>
          </w:p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≥50mm – 5 pkt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</w:rPr>
            </w:pPr>
            <w:r w:rsidRPr="000D4214">
              <w:rPr>
                <w:rFonts w:ascii="Century Gothic" w:hAnsi="Century Gothic" w:cs="Arial"/>
              </w:rPr>
              <w:t>Liczba elementów akustycznych min. 1500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TAK, Podać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&lt;1900 – 0 pkt</w:t>
            </w:r>
          </w:p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≥1900 – 5 pkt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 xml:space="preserve">Możliwość rozbudowy dostępna na dzień składania ofert o </w:t>
            </w:r>
            <w:proofErr w:type="spellStart"/>
            <w:r w:rsidRPr="000D4214">
              <w:rPr>
                <w:rFonts w:ascii="Century Gothic" w:hAnsi="Century Gothic" w:cs="Arial"/>
              </w:rPr>
              <w:t>dezynfekowalną</w:t>
            </w:r>
            <w:proofErr w:type="spellEnd"/>
            <w:r w:rsidRPr="000D4214">
              <w:rPr>
                <w:rFonts w:ascii="Century Gothic" w:hAnsi="Century Gothic" w:cs="Arial"/>
              </w:rPr>
              <w:t xml:space="preserve"> przystawkę biopsyjną wielorazowego </w:t>
            </w:r>
            <w:r w:rsidRPr="000D4214">
              <w:rPr>
                <w:rFonts w:ascii="Century Gothic" w:hAnsi="Century Gothic" w:cs="Arial"/>
              </w:rPr>
              <w:lastRenderedPageBreak/>
              <w:t>użytku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lastRenderedPageBreak/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Dwie sztuki głowic - sektorowych noworodkowych do badań kardiologicznych, jamy brzusznej i przezciemiączkowych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TAK, Podać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Szerokopasmowa o zakresie częstotliwości min. 4,0 – 13,0 MHz (+/-1 MHz)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TAK, Podać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Obrazowanie harmoniczne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Kąt pola obrazowania min. 90°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TAK, Podać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Liczba elementów akustycznych min. 90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TAK, Podać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Objętościowa w pełni elektroniczna głowica sektorowa do badań pediatrycznych kardiologicznych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TAK, Podać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Szerokopasmowa o zakresie częstotliwości min. 2,0 – 8,0 MHz (+/-1 MHz)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TAK, Podać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Obrazowanie harmoniczne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Kąt pola obrazowania min. 90°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TAK, Podać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Liczba elementów akustycznych min. 2500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TAK, Podać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  <w:b/>
                <w:bCs/>
              </w:rPr>
              <w:t>Inne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/>
              </w:rPr>
            </w:pP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</w:rPr>
            </w:pPr>
            <w:r w:rsidRPr="000D4214">
              <w:rPr>
                <w:rFonts w:ascii="Century Gothic" w:hAnsi="Century Gothic" w:cs="Arial"/>
              </w:rPr>
              <w:t>Zasilanie 230V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</w:rPr>
            </w:pPr>
            <w:r w:rsidRPr="000D4214">
              <w:rPr>
                <w:rFonts w:ascii="Century Gothic" w:hAnsi="Century Gothic" w:cs="Arial"/>
              </w:rPr>
              <w:t>Mobilność aparatu/Waga aparatu maks. 110 kg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TAK, Podać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</w:rPr>
            </w:pPr>
            <w:r w:rsidRPr="000D4214">
              <w:rPr>
                <w:rFonts w:ascii="Century Gothic" w:hAnsi="Century Gothic" w:cs="Arial"/>
              </w:rPr>
              <w:t xml:space="preserve">Protokół komunikacji DICOM 3.0 do przesyłania obrazów i danych, min. klasy DICOM </w:t>
            </w:r>
            <w:proofErr w:type="spellStart"/>
            <w:r w:rsidRPr="000D4214">
              <w:rPr>
                <w:rFonts w:ascii="Century Gothic" w:hAnsi="Century Gothic" w:cs="Arial"/>
              </w:rPr>
              <w:t>print</w:t>
            </w:r>
            <w:proofErr w:type="spellEnd"/>
            <w:r w:rsidRPr="000D4214">
              <w:rPr>
                <w:rFonts w:ascii="Century Gothic" w:hAnsi="Century Gothic" w:cs="Arial"/>
              </w:rPr>
              <w:t xml:space="preserve">, </w:t>
            </w:r>
            <w:proofErr w:type="spellStart"/>
            <w:r w:rsidRPr="000D4214">
              <w:rPr>
                <w:rFonts w:ascii="Century Gothic" w:hAnsi="Century Gothic" w:cs="Arial"/>
              </w:rPr>
              <w:t>store</w:t>
            </w:r>
            <w:proofErr w:type="spellEnd"/>
            <w:r w:rsidRPr="000D4214">
              <w:rPr>
                <w:rFonts w:ascii="Century Gothic" w:hAnsi="Century Gothic" w:cs="Arial"/>
              </w:rPr>
              <w:t xml:space="preserve">, </w:t>
            </w:r>
            <w:proofErr w:type="spellStart"/>
            <w:r w:rsidRPr="000D4214">
              <w:rPr>
                <w:rFonts w:ascii="Century Gothic" w:hAnsi="Century Gothic" w:cs="Arial"/>
              </w:rPr>
              <w:t>worklist</w:t>
            </w:r>
            <w:proofErr w:type="spellEnd"/>
            <w:r w:rsidRPr="000D4214">
              <w:rPr>
                <w:rFonts w:ascii="Century Gothic" w:hAnsi="Century Gothic" w:cs="Arial"/>
              </w:rPr>
              <w:t xml:space="preserve">, raporty strukturalne naczyniowe (SR) oraz brzuszne, </w:t>
            </w:r>
            <w:proofErr w:type="spellStart"/>
            <w:r w:rsidRPr="000D4214">
              <w:rPr>
                <w:rFonts w:ascii="Century Gothic" w:hAnsi="Century Gothic" w:cs="Arial"/>
              </w:rPr>
              <w:t>storage</w:t>
            </w:r>
            <w:proofErr w:type="spellEnd"/>
            <w:r w:rsidRPr="000D4214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0D4214">
              <w:rPr>
                <w:rFonts w:ascii="Century Gothic" w:hAnsi="Century Gothic" w:cs="Arial"/>
              </w:rPr>
              <w:t>commit</w:t>
            </w:r>
            <w:proofErr w:type="spellEnd"/>
            <w:r w:rsidRPr="000D4214">
              <w:rPr>
                <w:rFonts w:ascii="Century Gothic" w:hAnsi="Century Gothic" w:cs="Arial"/>
              </w:rPr>
              <w:t xml:space="preserve"> (SC)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</w:rPr>
            </w:pPr>
            <w:r w:rsidRPr="000D4214">
              <w:rPr>
                <w:rFonts w:ascii="Century Gothic" w:hAnsi="Century Gothic" w:cs="Arial"/>
              </w:rPr>
              <w:t>Raporty dla każdego rodzaju i trybu badania z możliwością dołączenia obrazów i komentarzy do raportów oraz z możliwością umieszczenia własnego logo we wzorze raportu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Suchy (bezwodny) podgrzewacz żelu ultrasonograficznego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  <w:b/>
              </w:rPr>
              <w:t>Możliwości rozbudowy systemu dostępne na dzień składania ofert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 xml:space="preserve">Możliwość rozbudowy o funkcję </w:t>
            </w:r>
            <w:proofErr w:type="spellStart"/>
            <w:r w:rsidRPr="000D4214">
              <w:rPr>
                <w:rFonts w:ascii="Century Gothic" w:hAnsi="Century Gothic" w:cs="Arial"/>
              </w:rPr>
              <w:t>elastografii</w:t>
            </w:r>
            <w:proofErr w:type="spellEnd"/>
            <w:r w:rsidRPr="000D4214">
              <w:rPr>
                <w:rFonts w:ascii="Century Gothic" w:hAnsi="Century Gothic" w:cs="Arial"/>
              </w:rPr>
              <w:t xml:space="preserve"> typu </w:t>
            </w:r>
            <w:proofErr w:type="spellStart"/>
            <w:r w:rsidRPr="000D4214">
              <w:rPr>
                <w:rFonts w:ascii="Century Gothic" w:hAnsi="Century Gothic" w:cs="Arial"/>
              </w:rPr>
              <w:t>ShearWave</w:t>
            </w:r>
            <w:proofErr w:type="spellEnd"/>
            <w:r w:rsidRPr="000D4214">
              <w:rPr>
                <w:rFonts w:ascii="Century Gothic" w:hAnsi="Century Gothic" w:cs="Arial"/>
              </w:rPr>
              <w:t xml:space="preserve"> do oceny elastyczności wątroby w czasie </w:t>
            </w:r>
            <w:r w:rsidRPr="000D4214">
              <w:rPr>
                <w:rFonts w:ascii="Century Gothic" w:hAnsi="Century Gothic" w:cs="Arial"/>
              </w:rPr>
              <w:lastRenderedPageBreak/>
              <w:t xml:space="preserve">rzeczywistym kodowaną kolorem i dostępną na głowicy </w:t>
            </w:r>
            <w:proofErr w:type="spellStart"/>
            <w:r w:rsidRPr="000D4214">
              <w:rPr>
                <w:rFonts w:ascii="Century Gothic" w:hAnsi="Century Gothic" w:cs="Arial"/>
              </w:rPr>
              <w:t>convex</w:t>
            </w:r>
            <w:proofErr w:type="spellEnd"/>
            <w:r w:rsidRPr="000D4214">
              <w:rPr>
                <w:rFonts w:ascii="Century Gothic" w:hAnsi="Century Gothic" w:cs="Arial"/>
              </w:rPr>
              <w:t>.</w:t>
            </w:r>
            <w:r w:rsidRPr="000D4214">
              <w:rPr>
                <w:rFonts w:ascii="Century Gothic" w:hAnsi="Century Gothic" w:cs="Arial"/>
              </w:rPr>
              <w:br/>
              <w:t>Wielkość bramki koloru min. 2,5 x 2,5 cm</w:t>
            </w:r>
            <w:r w:rsidRPr="000D4214">
              <w:rPr>
                <w:rFonts w:ascii="Century Gothic" w:hAnsi="Century Gothic" w:cs="Arial"/>
              </w:rPr>
              <w:br/>
              <w:t xml:space="preserve">Możliwość uzyskania w raporcie min. 10 wyników pomiarowych wyrażonych w </w:t>
            </w:r>
            <w:proofErr w:type="spellStart"/>
            <w:r w:rsidRPr="000D4214">
              <w:rPr>
                <w:rFonts w:ascii="Century Gothic" w:hAnsi="Century Gothic" w:cs="Arial"/>
              </w:rPr>
              <w:t>kPa</w:t>
            </w:r>
            <w:proofErr w:type="spellEnd"/>
            <w:r w:rsidRPr="000D4214">
              <w:rPr>
                <w:rFonts w:ascii="Century Gothic" w:hAnsi="Century Gothic" w:cs="Arial"/>
              </w:rPr>
              <w:t xml:space="preserve"> i m/s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lastRenderedPageBreak/>
              <w:t>TAK, Podać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2,5 x 2,5 - 5 x 5 cm – 0 pkt</w:t>
            </w:r>
            <w:r w:rsidRPr="000D4214">
              <w:rPr>
                <w:rFonts w:ascii="Century Gothic" w:hAnsi="Century Gothic" w:cs="Arial"/>
              </w:rPr>
              <w:br/>
              <w:t>≥5 x 5 cm – 10 pkt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 xml:space="preserve">Narzędzie do oceny wiarygodności uzyskiwanego </w:t>
            </w:r>
            <w:proofErr w:type="spellStart"/>
            <w:r w:rsidRPr="000D4214">
              <w:rPr>
                <w:rFonts w:ascii="Century Gothic" w:hAnsi="Century Gothic" w:cs="Arial"/>
              </w:rPr>
              <w:t>elastogramu</w:t>
            </w:r>
            <w:proofErr w:type="spellEnd"/>
            <w:r w:rsidRPr="000D4214">
              <w:rPr>
                <w:rFonts w:ascii="Century Gothic" w:hAnsi="Century Gothic" w:cs="Arial"/>
              </w:rPr>
              <w:t xml:space="preserve"> SWE za pomocą dedykowanej mapy kolorów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NIE/TAK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NIE – 0 pkt</w:t>
            </w:r>
            <w:r w:rsidRPr="000D4214">
              <w:rPr>
                <w:rFonts w:ascii="Century Gothic" w:hAnsi="Century Gothic" w:cs="Arial"/>
              </w:rPr>
              <w:br/>
              <w:t>TAK – 20 pkt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 xml:space="preserve">Możliwość rozbudowy o obrazowanie do </w:t>
            </w:r>
            <w:proofErr w:type="spellStart"/>
            <w:r w:rsidRPr="000D4214">
              <w:rPr>
                <w:rFonts w:ascii="Century Gothic" w:hAnsi="Century Gothic" w:cs="Arial"/>
              </w:rPr>
              <w:t>elastografii</w:t>
            </w:r>
            <w:proofErr w:type="spellEnd"/>
            <w:r w:rsidRPr="000D4214">
              <w:rPr>
                <w:rFonts w:ascii="Century Gothic" w:hAnsi="Century Gothic" w:cs="Arial"/>
              </w:rPr>
              <w:t xml:space="preserve"> w formacie pojedynczego ekranu oraz na obrazie podzielonym na dwa pola ze wskaźnikiem ucisku oraz określeniem wielkości i lokalizacji zmiany dostępne na min. jednej z oferowanych głowic liniowych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Możliwość rozbudowy o oprogramowanie do badań z użyciem dopuszczonego do użycia środka kontrastującego pozwalające na zapis badania w zakresie od 3 do 10 minut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  <w:b/>
              </w:rPr>
            </w:pPr>
            <w:r w:rsidRPr="000D4214">
              <w:rPr>
                <w:rFonts w:ascii="Century Gothic" w:hAnsi="Century Gothic" w:cs="Arial"/>
              </w:rPr>
              <w:t xml:space="preserve">Możliwość rozbudowy o opcję automatycznego pomiaru </w:t>
            </w:r>
            <w:proofErr w:type="spellStart"/>
            <w:r w:rsidRPr="000D4214">
              <w:rPr>
                <w:rFonts w:ascii="Century Gothic" w:hAnsi="Century Gothic" w:cs="Arial"/>
              </w:rPr>
              <w:t>Intima</w:t>
            </w:r>
            <w:proofErr w:type="spellEnd"/>
            <w:r w:rsidRPr="000D4214">
              <w:rPr>
                <w:rFonts w:ascii="Century Gothic" w:hAnsi="Century Gothic" w:cs="Arial"/>
              </w:rPr>
              <w:t xml:space="preserve"> Media z </w:t>
            </w:r>
            <w:r w:rsidRPr="000D4214">
              <w:rPr>
                <w:rFonts w:ascii="Century Gothic" w:hAnsi="Century Gothic" w:cs="Arial"/>
              </w:rPr>
              <w:lastRenderedPageBreak/>
              <w:t>procentowym wskaźnikiem skuteczności wykonanego pomiaru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lastRenderedPageBreak/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Możliwość rozbudowy o opcję analizy uśrednionego obrazu w czasie poprzez ocenę intensywności pikseli wraz z możliwością tworzenia wykresów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Funkcja wgrywania do aparatu i wyświetlania na ekranie obrazów z badań USG, CT, MRI, PET CT, X-Ray celem dokonywania porównań z aktualnie wyświetlanymi obrazami badania USG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Możliwość rozbudowy o opcję łączenia (fuzji) żywych obrazów ultrasonograficznych z dostępnymi z pamięci ultrasonografu danymi obrazowymi z CT, MRI, PET CT oraz funkcja nawigacji narzędzi interwencyjnych (np. igła biopsyjna) wraz ze śledzeniem toru prowadzenia igły i oznaczeniem na obrazie celu interwencji (target)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Możliwość wykonywania procedury fuzji i biopsji nawigacyjnej u pacjentów z wszczepionym rozrusznikiem serca.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NIE/TAK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NIE – 0 pkt</w:t>
            </w:r>
          </w:p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 – 10 pkt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 xml:space="preserve">Możliwość rozbudowy o specjalistyczne głowice objętościowe typu </w:t>
            </w:r>
            <w:proofErr w:type="spellStart"/>
            <w:r w:rsidRPr="000D4214">
              <w:rPr>
                <w:rFonts w:ascii="Century Gothic" w:hAnsi="Century Gothic" w:cs="Arial"/>
              </w:rPr>
              <w:t>convex</w:t>
            </w:r>
            <w:proofErr w:type="spellEnd"/>
            <w:r w:rsidRPr="000D4214">
              <w:rPr>
                <w:rFonts w:ascii="Century Gothic" w:hAnsi="Century Gothic" w:cs="Arial"/>
              </w:rPr>
              <w:t xml:space="preserve"> i liniowa.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 xml:space="preserve">Możliwość rozbudowy o specjalistyczną, objętościową, w pełni elektroniczną głowicę objętościową typu </w:t>
            </w:r>
            <w:proofErr w:type="spellStart"/>
            <w:r w:rsidRPr="000D4214">
              <w:rPr>
                <w:rFonts w:ascii="Century Gothic" w:hAnsi="Century Gothic" w:cs="Arial"/>
              </w:rPr>
              <w:t>convex</w:t>
            </w:r>
            <w:proofErr w:type="spellEnd"/>
            <w:r w:rsidRPr="000D4214">
              <w:rPr>
                <w:rFonts w:ascii="Century Gothic" w:hAnsi="Century Gothic" w:cs="Arial"/>
              </w:rPr>
              <w:t xml:space="preserve"> o min. 2000 elementów akustycznych i zakresie częstotliwości pracy min. 2.0 – 7.0 MHz (+/-1 MHz).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NIE/TAK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NIE – 0 pkt</w:t>
            </w:r>
            <w:r w:rsidRPr="000D4214">
              <w:rPr>
                <w:rFonts w:ascii="Century Gothic" w:hAnsi="Century Gothic" w:cs="Arial"/>
              </w:rPr>
              <w:br/>
              <w:t>TAK – 10 pkt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 xml:space="preserve">Możliwość rozbudowy o wysokoczęstotliwościową głowice </w:t>
            </w:r>
            <w:proofErr w:type="spellStart"/>
            <w:r w:rsidRPr="000D4214">
              <w:rPr>
                <w:rFonts w:ascii="Century Gothic" w:hAnsi="Century Gothic" w:cs="Arial"/>
              </w:rPr>
              <w:t>convex</w:t>
            </w:r>
            <w:proofErr w:type="spellEnd"/>
            <w:r w:rsidRPr="000D4214">
              <w:rPr>
                <w:rFonts w:ascii="Century Gothic" w:hAnsi="Century Gothic" w:cs="Arial"/>
              </w:rPr>
              <w:t xml:space="preserve"> wykonaną w technologii wielorzędowej matrycowej lub innej znacząco poprawiającej rozdzielczość poprawiającej uzyskiwanie obrazów diagnostycznych np.: Single </w:t>
            </w:r>
            <w:proofErr w:type="spellStart"/>
            <w:r w:rsidRPr="000D4214">
              <w:rPr>
                <w:rFonts w:ascii="Century Gothic" w:hAnsi="Century Gothic" w:cs="Arial"/>
              </w:rPr>
              <w:t>Cristal</w:t>
            </w:r>
            <w:proofErr w:type="spellEnd"/>
            <w:r w:rsidRPr="000D4214">
              <w:rPr>
                <w:rFonts w:ascii="Century Gothic" w:hAnsi="Century Gothic" w:cs="Arial"/>
              </w:rPr>
              <w:t xml:space="preserve">, </w:t>
            </w:r>
            <w:proofErr w:type="spellStart"/>
            <w:r w:rsidRPr="000D4214">
              <w:rPr>
                <w:rFonts w:ascii="Century Gothic" w:hAnsi="Century Gothic" w:cs="Arial"/>
              </w:rPr>
              <w:t>PureWave</w:t>
            </w:r>
            <w:proofErr w:type="spellEnd"/>
            <w:r w:rsidRPr="000D4214">
              <w:rPr>
                <w:rFonts w:ascii="Century Gothic" w:hAnsi="Century Gothic" w:cs="Arial"/>
              </w:rPr>
              <w:t xml:space="preserve">, </w:t>
            </w:r>
            <w:proofErr w:type="spellStart"/>
            <w:r w:rsidRPr="000D4214">
              <w:rPr>
                <w:rFonts w:ascii="Century Gothic" w:hAnsi="Century Gothic" w:cs="Arial"/>
              </w:rPr>
              <w:t>Hanafi</w:t>
            </w:r>
            <w:proofErr w:type="spellEnd"/>
            <w:r w:rsidRPr="000D4214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0D4214">
              <w:rPr>
                <w:rFonts w:ascii="Century Gothic" w:hAnsi="Century Gothic" w:cs="Arial"/>
              </w:rPr>
              <w:t>Lens</w:t>
            </w:r>
            <w:proofErr w:type="spellEnd"/>
            <w:r w:rsidRPr="000D4214">
              <w:rPr>
                <w:rFonts w:ascii="Century Gothic" w:hAnsi="Century Gothic" w:cs="Arial"/>
              </w:rPr>
              <w:t>. Zakres częstotliwości min. 2-10 MHz (+-1 MHz), kąt pola obrazowania min. 100 stopni.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  <w:tr w:rsidR="003051B2" w:rsidRPr="000D4214" w:rsidTr="005335E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B2" w:rsidRPr="000D4214" w:rsidRDefault="003051B2" w:rsidP="003051B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88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 xml:space="preserve">Możliwość rozbudowy o pediatryczną głowicę przezprzełykową TEE do badań noworodków o wadze od 3,5 kg, o zakresie częstotliwości min. od 3.0 do 7.0 MHz (+/-1 MHz), ilości elementów </w:t>
            </w:r>
            <w:r w:rsidRPr="000D4214">
              <w:rPr>
                <w:rFonts w:ascii="Century Gothic" w:hAnsi="Century Gothic" w:cs="Arial"/>
              </w:rPr>
              <w:lastRenderedPageBreak/>
              <w:t>akustycznych głowicy min. 48, kącie pola skanowania min. 90° i średnicy gastroskopu poniżej 8 mm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lastRenderedPageBreak/>
              <w:t>TAK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B2" w:rsidRPr="000D4214" w:rsidRDefault="003051B2" w:rsidP="005335E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Arial"/>
              </w:rPr>
            </w:pPr>
            <w:r w:rsidRPr="000D4214">
              <w:rPr>
                <w:rFonts w:ascii="Century Gothic" w:hAnsi="Century Gothic" w:cs="Arial"/>
              </w:rPr>
              <w:t>Bez oceny</w:t>
            </w:r>
          </w:p>
        </w:tc>
      </w:tr>
    </w:tbl>
    <w:p w:rsidR="003051B2" w:rsidRPr="000D4214" w:rsidRDefault="003051B2" w:rsidP="003051B2"/>
    <w:p w:rsidR="003051B2" w:rsidRPr="000D4214" w:rsidRDefault="003051B2" w:rsidP="003051B2">
      <w:pPr>
        <w:pStyle w:val="Standard"/>
        <w:spacing w:line="288" w:lineRule="auto"/>
        <w:rPr>
          <w:rFonts w:ascii="Century Gothic" w:hAnsi="Century Gothic" w:cstheme="minorHAnsi"/>
          <w:b/>
        </w:rPr>
      </w:pPr>
      <w:r w:rsidRPr="000D4214">
        <w:rPr>
          <w:rFonts w:ascii="Century Gothic" w:hAnsi="Century Gothic" w:cstheme="minorHAnsi"/>
          <w:b/>
        </w:rPr>
        <w:t xml:space="preserve">Warunki gwarancji i serwisu </w:t>
      </w:r>
    </w:p>
    <w:p w:rsidR="003051B2" w:rsidRPr="000D4214" w:rsidRDefault="003051B2" w:rsidP="003051B2">
      <w:pPr>
        <w:pStyle w:val="Standard"/>
        <w:spacing w:line="288" w:lineRule="auto"/>
        <w:rPr>
          <w:rFonts w:ascii="Century Gothic" w:hAnsi="Century Gothic" w:cstheme="minorHAnsi"/>
          <w:b/>
          <w:sz w:val="20"/>
          <w:szCs w:val="20"/>
        </w:rPr>
      </w:pPr>
    </w:p>
    <w:tbl>
      <w:tblPr>
        <w:tblW w:w="14179" w:type="dxa"/>
        <w:tblInd w:w="-2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4677"/>
        <w:gridCol w:w="1560"/>
        <w:gridCol w:w="3118"/>
        <w:gridCol w:w="4114"/>
      </w:tblGrid>
      <w:tr w:rsidR="003051B2" w:rsidRPr="000D4214" w:rsidTr="005335E6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051B2" w:rsidRPr="000D4214" w:rsidRDefault="003051B2" w:rsidP="005335E6">
            <w:pPr>
              <w:pStyle w:val="TableContents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0D4214">
              <w:rPr>
                <w:rFonts w:ascii="Century Gothic" w:hAnsi="Century Gothic" w:cstheme="minorHAnsi"/>
                <w:sz w:val="20"/>
                <w:szCs w:val="20"/>
              </w:rPr>
              <w:t>l.p.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051B2" w:rsidRPr="000D4214" w:rsidRDefault="003051B2" w:rsidP="005335E6">
            <w:pPr>
              <w:pStyle w:val="TableContents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0D4214">
              <w:rPr>
                <w:rFonts w:ascii="Century Gothic" w:hAnsi="Century Gothic" w:cstheme="minorHAnsi"/>
                <w:sz w:val="20"/>
                <w:szCs w:val="20"/>
              </w:rPr>
              <w:t>Parametr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051B2" w:rsidRPr="000D4214" w:rsidRDefault="003051B2" w:rsidP="005335E6">
            <w:pPr>
              <w:pStyle w:val="TableContents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0D4214">
              <w:rPr>
                <w:rFonts w:ascii="Century Gothic" w:hAnsi="Century Gothic" w:cstheme="minorHAnsi"/>
                <w:sz w:val="20"/>
                <w:szCs w:val="20"/>
              </w:rPr>
              <w:t>Parametr wymagany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051B2" w:rsidRPr="000D4214" w:rsidRDefault="003051B2" w:rsidP="005335E6">
            <w:pPr>
              <w:pStyle w:val="TableContents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0D4214">
              <w:rPr>
                <w:rFonts w:ascii="Century Gothic" w:hAnsi="Century Gothic" w:cstheme="minorHAnsi"/>
                <w:sz w:val="20"/>
                <w:szCs w:val="20"/>
              </w:rPr>
              <w:t>Parametr oferowany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051B2" w:rsidRPr="000D4214" w:rsidRDefault="003051B2" w:rsidP="005335E6">
            <w:pPr>
              <w:pStyle w:val="TableContents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0D4214">
              <w:rPr>
                <w:rFonts w:ascii="Century Gothic" w:hAnsi="Century Gothic" w:cstheme="minorHAnsi"/>
                <w:sz w:val="20"/>
                <w:szCs w:val="20"/>
              </w:rPr>
              <w:t>Sposób oceny</w:t>
            </w:r>
          </w:p>
        </w:tc>
      </w:tr>
      <w:tr w:rsidR="003051B2" w:rsidRPr="000D4214" w:rsidTr="005335E6">
        <w:tc>
          <w:tcPr>
            <w:tcW w:w="7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1B2" w:rsidRPr="000D4214" w:rsidRDefault="003051B2" w:rsidP="003051B2">
            <w:pPr>
              <w:pStyle w:val="TableContents"/>
              <w:numPr>
                <w:ilvl w:val="0"/>
                <w:numId w:val="14"/>
              </w:numPr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0D4214">
              <w:rPr>
                <w:rFonts w:ascii="Century Gothic" w:hAnsi="Century Gothic" w:cstheme="minorHAnsi"/>
                <w:sz w:val="20"/>
                <w:szCs w:val="20"/>
              </w:rPr>
              <w:t>Gwarancja na sprzęt (w tym głowice) [liczba miesięcy]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0D4214">
              <w:rPr>
                <w:rFonts w:ascii="Century Gothic" w:hAnsi="Century Gothic" w:cstheme="minorHAnsi"/>
                <w:sz w:val="20"/>
                <w:szCs w:val="20"/>
              </w:rPr>
              <w:t>&gt;= 36, podać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051B2" w:rsidRPr="000D4214" w:rsidRDefault="003051B2" w:rsidP="005335E6">
            <w:pPr>
              <w:pStyle w:val="Standard"/>
              <w:snapToGrid w:val="0"/>
              <w:spacing w:line="27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0D4214">
              <w:rPr>
                <w:rFonts w:ascii="Century Gothic" w:hAnsi="Century Gothic" w:cstheme="minorHAnsi"/>
                <w:sz w:val="16"/>
                <w:szCs w:val="16"/>
              </w:rPr>
              <w:t>36 miesiące i więcej – 10 pkt.</w:t>
            </w:r>
          </w:p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0D4214">
              <w:rPr>
                <w:rFonts w:ascii="Century Gothic" w:hAnsi="Century Gothic" w:cstheme="minorHAnsi"/>
                <w:sz w:val="16"/>
                <w:szCs w:val="16"/>
              </w:rPr>
              <w:t>mniejsze wartości – 1 pkt.</w:t>
            </w:r>
          </w:p>
        </w:tc>
      </w:tr>
      <w:tr w:rsidR="003051B2" w:rsidRPr="000D4214" w:rsidTr="005335E6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1B2" w:rsidRPr="000D4214" w:rsidRDefault="003051B2" w:rsidP="003051B2">
            <w:pPr>
              <w:pStyle w:val="TableContents"/>
              <w:numPr>
                <w:ilvl w:val="0"/>
                <w:numId w:val="14"/>
              </w:numPr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0D4214">
              <w:rPr>
                <w:rFonts w:ascii="Century Gothic" w:hAnsi="Century Gothic" w:cstheme="minorHAnsi"/>
                <w:sz w:val="20"/>
                <w:szCs w:val="20"/>
              </w:rPr>
              <w:t xml:space="preserve">Gwarancja min. 10–letniego dostępu do części zamiennych, materiałów eksploatacyjnych i akcesoriów oraz gwarancja aktualizacji oprogramowania do najnowszej, dostępnej wersji na rynku przez min. 36 miesiące </w:t>
            </w:r>
            <w:r w:rsidRPr="000D4214">
              <w:rPr>
                <w:rFonts w:ascii="Century Gothic" w:hAnsi="Century Gothic" w:cstheme="minorHAnsi"/>
                <w:color w:val="FF0000"/>
                <w:sz w:val="20"/>
                <w:szCs w:val="20"/>
              </w:rPr>
              <w:t xml:space="preserve"> </w:t>
            </w:r>
            <w:r w:rsidRPr="000D4214">
              <w:rPr>
                <w:rFonts w:ascii="Century Gothic" w:hAnsi="Century Gothic" w:cstheme="minorHAnsi"/>
                <w:sz w:val="20"/>
                <w:szCs w:val="20"/>
              </w:rPr>
              <w:t>od dnia odbioru, podczas każdego, wykonywanego przeglądu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0D4214">
              <w:rPr>
                <w:rFonts w:ascii="Century Gothic" w:hAnsi="Century Gothic" w:cstheme="minorHAnsi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51B2" w:rsidRPr="000D4214" w:rsidRDefault="003051B2" w:rsidP="005335E6">
            <w:pPr>
              <w:pStyle w:val="Standard"/>
              <w:snapToGrid w:val="0"/>
              <w:spacing w:line="27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0D4214"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3051B2" w:rsidRPr="000D4214" w:rsidTr="005335E6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1B2" w:rsidRPr="000D4214" w:rsidRDefault="003051B2" w:rsidP="003051B2">
            <w:pPr>
              <w:pStyle w:val="TableContents"/>
              <w:numPr>
                <w:ilvl w:val="0"/>
                <w:numId w:val="14"/>
              </w:numPr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0D4214">
              <w:rPr>
                <w:rFonts w:ascii="Century Gothic" w:hAnsi="Century Gothic" w:cs="Arial"/>
                <w:color w:val="000000"/>
                <w:sz w:val="20"/>
                <w:szCs w:val="20"/>
              </w:rPr>
              <w:t>Wsparcie serwisowe (możliwość diagnostyki) oferowanego aparatu USG poprzez łącze zdalne.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0D4214">
              <w:rPr>
                <w:rFonts w:ascii="Century Gothic" w:hAnsi="Century Gothic" w:cstheme="minorHAnsi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51B2" w:rsidRPr="000D4214" w:rsidRDefault="003051B2" w:rsidP="005335E6">
            <w:pPr>
              <w:pStyle w:val="Standard"/>
              <w:snapToGrid w:val="0"/>
              <w:spacing w:line="27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0D4214">
              <w:rPr>
                <w:rFonts w:ascii="Century Gothic" w:hAnsi="Century Gothic" w:cstheme="minorHAnsi"/>
                <w:sz w:val="20"/>
                <w:szCs w:val="20"/>
              </w:rPr>
              <w:t>- - -</w:t>
            </w:r>
          </w:p>
        </w:tc>
      </w:tr>
      <w:tr w:rsidR="003051B2" w:rsidRPr="000D4214" w:rsidTr="005335E6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1B2" w:rsidRPr="000D4214" w:rsidRDefault="003051B2" w:rsidP="003051B2">
            <w:pPr>
              <w:pStyle w:val="TableContents"/>
              <w:numPr>
                <w:ilvl w:val="0"/>
                <w:numId w:val="14"/>
              </w:numPr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0D4214">
              <w:rPr>
                <w:rFonts w:ascii="Century Gothic" w:hAnsi="Century Gothic" w:cstheme="minorHAnsi"/>
                <w:sz w:val="20"/>
                <w:szCs w:val="20"/>
              </w:rPr>
              <w:t>Na cały czas naprawy każdej z głowic, zastępcza głowica o parametrach nie gorszych niż posiadana</w:t>
            </w:r>
          </w:p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0D4214">
              <w:rPr>
                <w:rFonts w:ascii="Century Gothic" w:hAnsi="Century Gothic" w:cstheme="minorHAnsi"/>
                <w:sz w:val="20"/>
                <w:szCs w:val="20"/>
              </w:rPr>
              <w:t xml:space="preserve">W czasie 3 dni roboczych od podjęcia naprawy głowicy, wykonawca dostarczy </w:t>
            </w:r>
            <w:r w:rsidRPr="000D4214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zastępczą głowicę o parametrach nie gorszych niż posiadana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0D4214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51B2" w:rsidRPr="000D4214" w:rsidRDefault="003051B2" w:rsidP="005335E6">
            <w:pPr>
              <w:pStyle w:val="Standard"/>
              <w:snapToGrid w:val="0"/>
              <w:spacing w:line="27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0D4214"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3051B2" w:rsidRPr="000D4214" w:rsidTr="005335E6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1B2" w:rsidRPr="000D4214" w:rsidRDefault="003051B2" w:rsidP="003051B2">
            <w:pPr>
              <w:pStyle w:val="TableContents"/>
              <w:numPr>
                <w:ilvl w:val="0"/>
                <w:numId w:val="14"/>
              </w:numPr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0D4214">
              <w:rPr>
                <w:rFonts w:ascii="Century Gothic" w:hAnsi="Century Gothic" w:cstheme="minorHAnsi"/>
                <w:sz w:val="20"/>
                <w:szCs w:val="20"/>
              </w:rPr>
              <w:t>Liczba przeglądów okresowych niezbędnych do wykonywania po upływie gwarancji dla potwierdzenia bezpiecznej eksploatacji aparatu – podać, opisać zakres.</w:t>
            </w:r>
          </w:p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0D4214">
              <w:rPr>
                <w:rFonts w:ascii="Century Gothic" w:hAnsi="Century Gothic" w:cstheme="minorHAnsi"/>
                <w:sz w:val="20"/>
                <w:szCs w:val="20"/>
              </w:rPr>
              <w:t>UWAGA – wykonawcę obowiązuje wykonywanie przeglądów okresowych w wymaganej liczbie także w okresie gwarancji (w cenie oferty, bez żadnych dodatkowych kosztów), o ile są one wymagane przez producenta.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0D4214">
              <w:rPr>
                <w:rFonts w:ascii="Century Gothic" w:hAnsi="Century Gothic" w:cstheme="minorHAnsi"/>
                <w:sz w:val="20"/>
                <w:szCs w:val="20"/>
              </w:rPr>
              <w:t>podać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51B2" w:rsidRPr="000D4214" w:rsidRDefault="003051B2" w:rsidP="005335E6">
            <w:pPr>
              <w:pStyle w:val="Standard"/>
              <w:snapToGrid w:val="0"/>
              <w:spacing w:line="27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0D4214"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3051B2" w:rsidRPr="000D4214" w:rsidTr="005335E6">
        <w:tc>
          <w:tcPr>
            <w:tcW w:w="7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1B2" w:rsidRPr="000D4214" w:rsidRDefault="003051B2" w:rsidP="003051B2">
            <w:pPr>
              <w:pStyle w:val="TableContents"/>
              <w:numPr>
                <w:ilvl w:val="0"/>
                <w:numId w:val="14"/>
              </w:numPr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0D4214">
              <w:rPr>
                <w:rFonts w:ascii="Century Gothic" w:hAnsi="Century Gothic" w:cstheme="minorHAnsi"/>
                <w:sz w:val="20"/>
                <w:szCs w:val="20"/>
              </w:rPr>
              <w:t>Każda naprawa gwarancyjna powoduje przedłużenie okresu gwarancji o liczbę dni  wyłączenia sprzętu z eksploatacji.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0D4214">
              <w:rPr>
                <w:rFonts w:ascii="Century Gothic" w:hAnsi="Century Gothic" w:cstheme="minorHAnsi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051B2" w:rsidRPr="000D4214" w:rsidRDefault="003051B2" w:rsidP="005335E6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Century Gothic" w:hAnsi="Century Gothic" w:cstheme="minorHAnsi"/>
                <w:lang w:val="pl-PL"/>
              </w:rPr>
            </w:pPr>
          </w:p>
        </w:tc>
        <w:tc>
          <w:tcPr>
            <w:tcW w:w="411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0D4214"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3051B2" w:rsidRPr="000D4214" w:rsidTr="005335E6"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1B2" w:rsidRPr="000D4214" w:rsidRDefault="003051B2" w:rsidP="003051B2">
            <w:pPr>
              <w:pStyle w:val="TableContents"/>
              <w:numPr>
                <w:ilvl w:val="0"/>
                <w:numId w:val="14"/>
              </w:numPr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0D4214">
              <w:rPr>
                <w:rFonts w:ascii="Century Gothic" w:hAnsi="Century Gothic" w:cstheme="minorHAnsi"/>
                <w:sz w:val="20"/>
                <w:szCs w:val="20"/>
              </w:rPr>
              <w:t>Maksymalny czas naprawy  nie może przekroczyć 10 dni roboczych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0D4214">
              <w:rPr>
                <w:rFonts w:ascii="Century Gothic" w:hAnsi="Century Gothic" w:cstheme="minorHAnsi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051B2" w:rsidRPr="000D4214" w:rsidRDefault="003051B2" w:rsidP="005335E6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Century Gothic" w:hAnsi="Century Gothic" w:cstheme="minorHAnsi"/>
                <w:lang w:val="pl-PL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0D4214"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3051B2" w:rsidRPr="000D4214" w:rsidTr="005335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1B2" w:rsidRPr="000D4214" w:rsidRDefault="003051B2" w:rsidP="003051B2">
            <w:pPr>
              <w:pStyle w:val="TableContents"/>
              <w:numPr>
                <w:ilvl w:val="0"/>
                <w:numId w:val="14"/>
              </w:numPr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0D4214">
              <w:rPr>
                <w:rFonts w:ascii="Century Gothic" w:hAnsi="Century Gothic" w:cstheme="minorHAnsi"/>
                <w:sz w:val="20"/>
                <w:szCs w:val="20"/>
              </w:rPr>
              <w:t>Wymiana podzespołu na nowy – natychmiastowa lub co najwyżej po pierwszej nieskutecznej próbie jego naprawy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0D4214">
              <w:rPr>
                <w:rFonts w:ascii="Century Gothic" w:hAnsi="Century Gothic" w:cstheme="minorHAnsi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B2" w:rsidRPr="000D4214" w:rsidRDefault="003051B2" w:rsidP="005335E6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Century Gothic" w:hAnsi="Century Gothic" w:cstheme="minorHAnsi"/>
                <w:lang w:val="pl-PL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0D4214"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3051B2" w:rsidRPr="000D4214" w:rsidTr="005335E6"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1B2" w:rsidRPr="000D4214" w:rsidRDefault="003051B2" w:rsidP="003051B2">
            <w:pPr>
              <w:pStyle w:val="TableContents"/>
              <w:numPr>
                <w:ilvl w:val="0"/>
                <w:numId w:val="14"/>
              </w:numPr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0D4214">
              <w:rPr>
                <w:rFonts w:ascii="Century Gothic" w:hAnsi="Century Gothic" w:cstheme="minorHAnsi"/>
                <w:sz w:val="20"/>
                <w:szCs w:val="20"/>
              </w:rPr>
              <w:t xml:space="preserve">Możliwość zgłoszeń 24 </w:t>
            </w:r>
            <w:proofErr w:type="spellStart"/>
            <w:r w:rsidRPr="000D4214">
              <w:rPr>
                <w:rFonts w:ascii="Century Gothic" w:hAnsi="Century Gothic" w:cstheme="minorHAnsi"/>
                <w:sz w:val="20"/>
                <w:szCs w:val="20"/>
              </w:rPr>
              <w:t>godz</w:t>
            </w:r>
            <w:proofErr w:type="spellEnd"/>
            <w:r w:rsidRPr="000D4214">
              <w:rPr>
                <w:rFonts w:ascii="Century Gothic" w:hAnsi="Century Gothic" w:cstheme="minorHAnsi"/>
                <w:sz w:val="20"/>
                <w:szCs w:val="20"/>
              </w:rPr>
              <w:t>/dobę, 365 dni/rok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0D4214">
              <w:rPr>
                <w:rFonts w:ascii="Century Gothic" w:hAnsi="Century Gothic" w:cstheme="minorHAnsi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0D4214"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3051B2" w:rsidRPr="000D4214" w:rsidTr="005335E6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1B2" w:rsidRPr="000D4214" w:rsidRDefault="003051B2" w:rsidP="003051B2">
            <w:pPr>
              <w:pStyle w:val="TableContents"/>
              <w:numPr>
                <w:ilvl w:val="0"/>
                <w:numId w:val="14"/>
              </w:numPr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0D4214">
              <w:rPr>
                <w:rFonts w:ascii="Century Gothic" w:hAnsi="Century Gothic" w:cstheme="minorHAnsi"/>
                <w:sz w:val="20"/>
                <w:szCs w:val="20"/>
              </w:rPr>
              <w:t>Czas reakcji serwisu (przyjęte zgłoszenie – podjęta naprawa) 2 dni robocze.</w:t>
            </w:r>
          </w:p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0D4214">
              <w:rPr>
                <w:rFonts w:ascii="Century Gothic" w:hAnsi="Century Gothic" w:cstheme="minorHAnsi"/>
                <w:sz w:val="20"/>
                <w:szCs w:val="20"/>
              </w:rPr>
              <w:t xml:space="preserve">Jako "podjęta naprawa" liczy się obecność uprawnionego  pracownika wykonawcy przy </w:t>
            </w:r>
            <w:r w:rsidRPr="000D4214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uszkodzonym aparacie lub jego odbiór na koszt wykonawcy (np. pocztą kurierską)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0D4214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51B2" w:rsidRPr="000D4214" w:rsidRDefault="003051B2" w:rsidP="005335E6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Century Gothic" w:hAnsi="Century Gothic" w:cstheme="minorHAnsi"/>
                <w:lang w:val="pl-PL"/>
              </w:rPr>
            </w:pPr>
          </w:p>
        </w:tc>
        <w:tc>
          <w:tcPr>
            <w:tcW w:w="4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0D4214"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3051B2" w:rsidRPr="000D4214" w:rsidTr="005335E6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1B2" w:rsidRPr="000D4214" w:rsidRDefault="003051B2" w:rsidP="003051B2">
            <w:pPr>
              <w:pStyle w:val="TableContents"/>
              <w:numPr>
                <w:ilvl w:val="0"/>
                <w:numId w:val="14"/>
              </w:numPr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0D4214">
              <w:rPr>
                <w:rFonts w:ascii="Century Gothic" w:hAnsi="Century Gothic" w:cstheme="minorHAnsi"/>
                <w:sz w:val="20"/>
                <w:szCs w:val="20"/>
              </w:rPr>
              <w:t>Lokalizacja serwisu umożliwiająca przybycie uprawnionego inżyniera w sytuacjach awaryjnych do 24 godzin (w dni robocze)- – podać dane teleadresowe, sposób kontaktu (dotyczy serwisu własnego lub podwykonawcy, pracownika czy firmy serwisowej posiadającej uprawnienia do tego typu czynności)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0D4214">
              <w:rPr>
                <w:rFonts w:ascii="Century Gothic" w:hAnsi="Century Gothic" w:cstheme="minorHAnsi"/>
                <w:sz w:val="20"/>
                <w:szCs w:val="20"/>
              </w:rPr>
              <w:t>tak, podać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51B2" w:rsidRPr="000D4214" w:rsidRDefault="003051B2" w:rsidP="005335E6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Century Gothic" w:hAnsi="Century Gothic" w:cstheme="minorHAnsi"/>
                <w:lang w:val="pl-PL"/>
              </w:rPr>
            </w:pPr>
          </w:p>
        </w:tc>
        <w:tc>
          <w:tcPr>
            <w:tcW w:w="4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0D4214"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3051B2" w:rsidRPr="000D4214" w:rsidTr="005335E6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1B2" w:rsidRPr="000D4214" w:rsidRDefault="003051B2" w:rsidP="003051B2">
            <w:pPr>
              <w:pStyle w:val="TableContents"/>
              <w:numPr>
                <w:ilvl w:val="0"/>
                <w:numId w:val="14"/>
              </w:numPr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0D4214">
              <w:rPr>
                <w:rFonts w:ascii="Century Gothic" w:hAnsi="Century Gothic" w:cstheme="minorHAnsi"/>
                <w:sz w:val="20"/>
                <w:szCs w:val="20"/>
              </w:rPr>
              <w:t>Szkolenia dla personelu  medycznego z</w:t>
            </w:r>
            <w:r w:rsidR="00011CBD">
              <w:rPr>
                <w:rFonts w:ascii="Century Gothic" w:hAnsi="Century Gothic" w:cstheme="minorHAnsi"/>
                <w:sz w:val="20"/>
                <w:szCs w:val="20"/>
              </w:rPr>
              <w:t xml:space="preserve"> zakresu obsługi urządzenia (</w:t>
            </w:r>
            <w:r w:rsidRPr="000D4214">
              <w:rPr>
                <w:rFonts w:ascii="Century Gothic" w:hAnsi="Century Gothic" w:cstheme="minorHAnsi"/>
                <w:sz w:val="20"/>
                <w:szCs w:val="20"/>
              </w:rPr>
              <w:t>8 osób) w momencie jego instalacji i odbioru; w razie potrzeby możliwość stałego wsparcia aplikacyjnego w początkowym okresie pracy urządzeń (dodatkowe szkolenie, dodatkowa grupa osób, konsultacje, itp.</w:t>
            </w:r>
            <w:r w:rsidR="00730651">
              <w:rPr>
                <w:rFonts w:ascii="Century Gothic" w:hAnsi="Century Gothic" w:cstheme="minorHAnsi"/>
                <w:sz w:val="20"/>
                <w:szCs w:val="20"/>
              </w:rPr>
              <w:t xml:space="preserve"> (8 osób)</w:t>
            </w:r>
            <w:r w:rsidRPr="000D4214">
              <w:rPr>
                <w:rFonts w:ascii="Century Gothic" w:hAnsi="Century Gothic" w:cstheme="minorHAnsi"/>
                <w:sz w:val="20"/>
                <w:szCs w:val="20"/>
              </w:rPr>
              <w:t>) – potwierdzone certyfikatem.</w:t>
            </w:r>
          </w:p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i/>
                <w:sz w:val="16"/>
                <w:szCs w:val="16"/>
              </w:rPr>
            </w:pPr>
            <w:r w:rsidRPr="000D4214">
              <w:rPr>
                <w:rFonts w:ascii="Century Gothic" w:hAnsi="Century Gothic" w:cstheme="minorHAnsi"/>
                <w:i/>
                <w:sz w:val="16"/>
                <w:szCs w:val="16"/>
              </w:rPr>
              <w:t>uwaga (1) - Należy przewidzieć szkolenia w wymiarze do 2 dni roboczych oraz zapewnić możliwość stałego wsparcia aplikacyjnego</w:t>
            </w:r>
          </w:p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  <w:p w:rsidR="003051B2" w:rsidRPr="000D4214" w:rsidRDefault="003051B2" w:rsidP="005335E6">
            <w:pPr>
              <w:pStyle w:val="Akapitzlist"/>
              <w:spacing w:line="288" w:lineRule="auto"/>
              <w:ind w:left="0"/>
              <w:jc w:val="both"/>
              <w:rPr>
                <w:rFonts w:ascii="Century Gothic" w:hAnsi="Century Gothic" w:cstheme="minorHAnsi"/>
                <w:sz w:val="20"/>
              </w:rPr>
            </w:pPr>
            <w:r w:rsidRPr="000D4214">
              <w:rPr>
                <w:rFonts w:ascii="Century Gothic" w:hAnsi="Century Gothic" w:cstheme="minorHAnsi"/>
                <w:i/>
                <w:sz w:val="16"/>
                <w:szCs w:val="16"/>
              </w:rPr>
              <w:t>uwaga (2) - Jako stałe wsparcie aplikacyjne rozumie się porady, konsultacje, wskazówki, itp. czynności niezbędne do wykorzystywania przez personel wszystkich zaoferowanych w aparacie opcji bez ponoszenia przez Zamawiającego dodatkowych kosztów.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0D4214">
              <w:rPr>
                <w:rFonts w:ascii="Century Gothic" w:hAnsi="Century Gothic" w:cstheme="minorHAnsi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51B2" w:rsidRPr="000D4214" w:rsidRDefault="003051B2" w:rsidP="005335E6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Century Gothic" w:hAnsi="Century Gothic" w:cstheme="minorHAnsi"/>
                <w:lang w:val="pl-PL"/>
              </w:rPr>
            </w:pPr>
          </w:p>
        </w:tc>
        <w:tc>
          <w:tcPr>
            <w:tcW w:w="4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0D4214"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3051B2" w:rsidRPr="000D4214" w:rsidTr="005335E6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1B2" w:rsidRPr="000D4214" w:rsidRDefault="003051B2" w:rsidP="003051B2">
            <w:pPr>
              <w:pStyle w:val="TableContents"/>
              <w:numPr>
                <w:ilvl w:val="0"/>
                <w:numId w:val="14"/>
              </w:numPr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0D4214">
              <w:rPr>
                <w:rFonts w:ascii="Century Gothic" w:hAnsi="Century Gothic" w:cstheme="minorHAnsi"/>
                <w:sz w:val="20"/>
                <w:szCs w:val="20"/>
              </w:rPr>
              <w:t>Szkolenia dla personelu technicznego (pra</w:t>
            </w:r>
            <w:r w:rsidR="002267F6">
              <w:rPr>
                <w:rFonts w:ascii="Century Gothic" w:hAnsi="Century Gothic" w:cstheme="minorHAnsi"/>
                <w:sz w:val="20"/>
                <w:szCs w:val="20"/>
              </w:rPr>
              <w:t xml:space="preserve">cownicy Działu Aparatury – </w:t>
            </w:r>
            <w:r w:rsidRPr="000D4214">
              <w:rPr>
                <w:rFonts w:ascii="Century Gothic" w:hAnsi="Century Gothic" w:cstheme="minorHAnsi"/>
                <w:sz w:val="20"/>
                <w:szCs w:val="20"/>
              </w:rPr>
              <w:t>2 osoby) z zakresu diagnostyki stanu technicznego i wykonywania czynności konserwacyjnych, naprawczych i przeglądowych; w razie potrzeby możliwość stałego wsparcia aplikacyjnego w początkowym okresie pracy urządzeń (dodatkowe szkolenie, dodatkowa grupa osób, konsultacje, itp.</w:t>
            </w:r>
            <w:r w:rsidR="00EC04D6">
              <w:rPr>
                <w:rFonts w:ascii="Century Gothic" w:hAnsi="Century Gothic" w:cstheme="minorHAnsi"/>
                <w:sz w:val="20"/>
                <w:szCs w:val="20"/>
              </w:rPr>
              <w:t xml:space="preserve"> (2 osoby)</w:t>
            </w:r>
            <w:bookmarkStart w:id="0" w:name="_GoBack"/>
            <w:bookmarkEnd w:id="0"/>
            <w:r w:rsidRPr="000D4214">
              <w:rPr>
                <w:rFonts w:ascii="Century Gothic" w:hAnsi="Century Gothic" w:cstheme="minorHAnsi"/>
                <w:sz w:val="20"/>
                <w:szCs w:val="20"/>
              </w:rPr>
              <w:t>) – potwierdzone certyfikatem</w:t>
            </w:r>
          </w:p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i/>
                <w:sz w:val="16"/>
                <w:szCs w:val="16"/>
              </w:rPr>
            </w:pPr>
            <w:r w:rsidRPr="000D4214">
              <w:rPr>
                <w:rFonts w:ascii="Century Gothic" w:hAnsi="Century Gothic" w:cstheme="minorHAnsi"/>
                <w:i/>
                <w:sz w:val="16"/>
                <w:szCs w:val="16"/>
              </w:rPr>
              <w:t>uwaga (1) - Należy przewidzieć szkolenia w wymiarze do 2 dni roboczych oraz zapewnić możliwość stałego wsparcia aplikacyjnego</w:t>
            </w:r>
          </w:p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i/>
                <w:sz w:val="16"/>
                <w:szCs w:val="16"/>
              </w:rPr>
            </w:pPr>
            <w:r w:rsidRPr="000D4214">
              <w:rPr>
                <w:rFonts w:ascii="Century Gothic" w:hAnsi="Century Gothic" w:cstheme="minorHAnsi"/>
                <w:i/>
                <w:sz w:val="16"/>
                <w:szCs w:val="16"/>
              </w:rPr>
              <w:t>uwaga (2) - Jako stałe wsparcie aplikacyjne rozumie się porady, konsultacje, wskazówki, itp. czynności niezbędne do wykorzystywania przez personel wszystkich zaoferowanych w aparacie opcji bez ponoszenia przez Zamawiającego dodatkowych kosztów.</w:t>
            </w:r>
          </w:p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0D4214">
              <w:rPr>
                <w:rFonts w:ascii="Century Gothic" w:hAnsi="Century Gothic" w:cstheme="minorHAnsi"/>
                <w:i/>
                <w:sz w:val="16"/>
                <w:szCs w:val="16"/>
              </w:rPr>
              <w:t>uwaga (3): wymagany jest taki przebieg szkolenia (w miejscu instalacji) aby personel techniczny mógł wykonywać bieżące czynności diagnostyczno-konserwacyjne jakie przewiduje dla użytkownika sam producent (nie chodzi tu o zdobycie pełnych uprawnień serwisowych). W związku z powyższych nie jest konieczne zapewnienie szkoleń serwisowych u producenta, z użyciem aparatów szkoleniowych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0D4214">
              <w:rPr>
                <w:rFonts w:ascii="Century Gothic" w:hAnsi="Century Gothic" w:cstheme="minorHAnsi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51B2" w:rsidRPr="000D4214" w:rsidRDefault="003051B2" w:rsidP="005335E6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Century Gothic" w:hAnsi="Century Gothic" w:cstheme="minorHAnsi"/>
                <w:lang w:val="pl-PL"/>
              </w:rPr>
            </w:pPr>
          </w:p>
        </w:tc>
        <w:tc>
          <w:tcPr>
            <w:tcW w:w="4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0D4214"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3051B2" w:rsidRPr="000D4214" w:rsidTr="005335E6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1B2" w:rsidRPr="000D4214" w:rsidRDefault="003051B2" w:rsidP="003051B2">
            <w:pPr>
              <w:pStyle w:val="TableContents"/>
              <w:numPr>
                <w:ilvl w:val="0"/>
                <w:numId w:val="14"/>
              </w:numPr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0D4214">
              <w:rPr>
                <w:rFonts w:ascii="Century Gothic" w:hAnsi="Century Gothic" w:cstheme="minorHAnsi"/>
                <w:sz w:val="20"/>
                <w:szCs w:val="20"/>
              </w:rPr>
              <w:t xml:space="preserve">Urządzenia są lub będą pozbawione kodów serwisowych i innych zabezpieczeń, które po upływie okresu gwarancji utrudniałyby dostęp </w:t>
            </w:r>
            <w:r w:rsidRPr="000D4214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do aparatu i jego serwisowanie, pracownikom technicznym Zamawiającego lub innemu wykonawcy usług serwisowych, niż tzw. autoryzowany serwis producenta (dot. wykonywania przeglądów, napraw z wymianą części, instalacji urządzeń peryferyjnych, akcesoriów, przystawek, itd.) lub: po upływie okresu gwarancji wykonawca zrealizuje szkolenia dla pracowników Zamawiającego przez Wytwórcę w zakresie pełnego serwisowania dostarczonych wyrobów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0D4214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51B2" w:rsidRPr="000D4214" w:rsidRDefault="003051B2" w:rsidP="005335E6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Century Gothic" w:hAnsi="Century Gothic" w:cstheme="minorHAnsi"/>
                <w:lang w:val="pl-PL"/>
              </w:rPr>
            </w:pPr>
          </w:p>
        </w:tc>
        <w:tc>
          <w:tcPr>
            <w:tcW w:w="4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0D4214"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3051B2" w:rsidRPr="000D4214" w:rsidTr="005335E6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1B2" w:rsidRPr="000D4214" w:rsidRDefault="003051B2" w:rsidP="003051B2">
            <w:pPr>
              <w:pStyle w:val="TableContents"/>
              <w:numPr>
                <w:ilvl w:val="0"/>
                <w:numId w:val="14"/>
              </w:numPr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0D4214">
              <w:rPr>
                <w:rFonts w:ascii="Century Gothic" w:hAnsi="Century Gothic" w:cstheme="minorHAnsi"/>
                <w:sz w:val="20"/>
                <w:szCs w:val="20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0D4214">
              <w:rPr>
                <w:rFonts w:ascii="Century Gothic" w:hAnsi="Century Gothic" w:cstheme="minorHAnsi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51B2" w:rsidRPr="000D4214" w:rsidRDefault="003051B2" w:rsidP="005335E6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Century Gothic" w:hAnsi="Century Gothic" w:cstheme="minorHAnsi"/>
                <w:lang w:val="pl-PL"/>
              </w:rPr>
            </w:pPr>
          </w:p>
        </w:tc>
        <w:tc>
          <w:tcPr>
            <w:tcW w:w="4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0D4214"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3051B2" w:rsidRPr="000D4214" w:rsidTr="005335E6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1B2" w:rsidRPr="000D4214" w:rsidRDefault="003051B2" w:rsidP="003051B2">
            <w:pPr>
              <w:pStyle w:val="TableContents"/>
              <w:numPr>
                <w:ilvl w:val="0"/>
                <w:numId w:val="14"/>
              </w:numPr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0D4214">
              <w:rPr>
                <w:rFonts w:ascii="Century Gothic" w:hAnsi="Century Gothic" w:cstheme="minorHAnsi"/>
                <w:sz w:val="20"/>
                <w:szCs w:val="20"/>
              </w:rPr>
              <w:t>Instrukcja obsługi w języku polskim w formie elektronicznej i drukowanej.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0D4214">
              <w:rPr>
                <w:rFonts w:ascii="Century Gothic" w:hAnsi="Century Gothic" w:cstheme="minorHAnsi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51B2" w:rsidRPr="000D4214" w:rsidRDefault="003051B2" w:rsidP="005335E6">
            <w:pPr>
              <w:pStyle w:val="Stopka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Century Gothic" w:hAnsi="Century Gothic" w:cstheme="minorHAnsi"/>
                <w:lang w:val="pl-PL"/>
              </w:rPr>
            </w:pPr>
          </w:p>
        </w:tc>
        <w:tc>
          <w:tcPr>
            <w:tcW w:w="4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51B2" w:rsidRPr="000D4214" w:rsidRDefault="003051B2" w:rsidP="005335E6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0D4214"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</w:tbl>
    <w:p w:rsidR="003051B2" w:rsidRPr="000D4214" w:rsidRDefault="003051B2" w:rsidP="003051B2">
      <w:pPr>
        <w:pStyle w:val="Standard"/>
        <w:spacing w:line="288" w:lineRule="auto"/>
        <w:rPr>
          <w:rFonts w:ascii="Century Gothic" w:hAnsi="Century Gothic" w:cstheme="minorHAnsi"/>
          <w:sz w:val="20"/>
          <w:szCs w:val="20"/>
        </w:rPr>
      </w:pPr>
    </w:p>
    <w:p w:rsidR="003051B2" w:rsidRPr="000D4214" w:rsidRDefault="003051B2" w:rsidP="003051B2"/>
    <w:p w:rsidR="003051B2" w:rsidRPr="000D4214" w:rsidRDefault="003051B2" w:rsidP="003051B2"/>
    <w:p w:rsidR="003051B2" w:rsidRPr="000D4214" w:rsidRDefault="003051B2" w:rsidP="003051B2"/>
    <w:p w:rsidR="004853A7" w:rsidRPr="003051B2" w:rsidRDefault="004853A7" w:rsidP="003051B2"/>
    <w:sectPr w:rsidR="004853A7" w:rsidRPr="003051B2" w:rsidSect="00D42625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B85" w:rsidRDefault="00F41B85" w:rsidP="00FC5DE8">
      <w:pPr>
        <w:spacing w:after="0" w:line="240" w:lineRule="auto"/>
      </w:pPr>
      <w:r>
        <w:separator/>
      </w:r>
    </w:p>
  </w:endnote>
  <w:endnote w:type="continuationSeparator" w:id="0">
    <w:p w:rsidR="00F41B85" w:rsidRDefault="00F41B85" w:rsidP="00FC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4111998"/>
      <w:docPartObj>
        <w:docPartGallery w:val="Page Numbers (Bottom of Page)"/>
        <w:docPartUnique/>
      </w:docPartObj>
    </w:sdtPr>
    <w:sdtEndPr/>
    <w:sdtContent>
      <w:p w:rsidR="00321A48" w:rsidRPr="00396FC2" w:rsidRDefault="00321A48" w:rsidP="00321A48">
        <w:pPr>
          <w:pStyle w:val="Stopka"/>
          <w:ind w:right="360"/>
          <w:rPr>
            <w:rFonts w:ascii="Garamond" w:hAnsi="Garamond"/>
          </w:rPr>
        </w:pPr>
        <w:r w:rsidRPr="00396FC2">
          <w:rPr>
            <w:rFonts w:ascii="Garamond" w:hAnsi="Garamond"/>
          </w:rPr>
          <w:fldChar w:fldCharType="begin"/>
        </w:r>
        <w:r w:rsidRPr="00396FC2">
          <w:rPr>
            <w:rFonts w:ascii="Garamond" w:hAnsi="Garamond"/>
          </w:rPr>
          <w:instrText>PAGE   \* MERGEFORMAT</w:instrText>
        </w:r>
        <w:r w:rsidRPr="00396FC2">
          <w:rPr>
            <w:rFonts w:ascii="Garamond" w:hAnsi="Garamond"/>
          </w:rPr>
          <w:fldChar w:fldCharType="separate"/>
        </w:r>
        <w:r w:rsidR="00EC04D6">
          <w:rPr>
            <w:rFonts w:ascii="Garamond" w:hAnsi="Garamond"/>
            <w:noProof/>
          </w:rPr>
          <w:t>23</w:t>
        </w:r>
        <w:r w:rsidRPr="00396FC2">
          <w:rPr>
            <w:rFonts w:ascii="Garamond" w:hAnsi="Garamond"/>
          </w:rPr>
          <w:fldChar w:fldCharType="end"/>
        </w:r>
      </w:p>
      <w:p w:rsidR="00321A48" w:rsidRDefault="00321A48" w:rsidP="00321A48">
        <w:pPr>
          <w:pStyle w:val="Stopka"/>
          <w:rPr>
            <w:rFonts w:ascii="Garamond" w:hAnsi="Garamond"/>
            <w:i/>
            <w:iCs/>
          </w:rPr>
        </w:pPr>
      </w:p>
      <w:p w:rsidR="00321A48" w:rsidRPr="0097462E" w:rsidRDefault="00321A48" w:rsidP="00321A48">
        <w:pPr>
          <w:pStyle w:val="Stopka"/>
          <w:jc w:val="right"/>
        </w:pPr>
        <w:r>
          <w:rPr>
            <w:rFonts w:ascii="Garamond" w:hAnsi="Garamond"/>
            <w:i/>
            <w:iCs/>
          </w:rPr>
          <w:t>podpis i pieczęć osoby (osób) upoważnionej do reprezentowania Wykonawcy</w:t>
        </w:r>
      </w:p>
      <w:p w:rsidR="004853A7" w:rsidRDefault="00F41B85">
        <w:pPr>
          <w:pStyle w:val="Stopka"/>
          <w:jc w:val="right"/>
        </w:pPr>
      </w:p>
    </w:sdtContent>
  </w:sdt>
  <w:p w:rsidR="004853A7" w:rsidRDefault="004853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B85" w:rsidRDefault="00F41B85" w:rsidP="00FC5DE8">
      <w:pPr>
        <w:spacing w:after="0" w:line="240" w:lineRule="auto"/>
      </w:pPr>
      <w:r>
        <w:separator/>
      </w:r>
    </w:p>
  </w:footnote>
  <w:footnote w:type="continuationSeparator" w:id="0">
    <w:p w:rsidR="00F41B85" w:rsidRDefault="00F41B85" w:rsidP="00FC5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A48" w:rsidRDefault="003051B2" w:rsidP="00321A48">
    <w:pPr>
      <w:pStyle w:val="Style"/>
      <w:tabs>
        <w:tab w:val="clear" w:pos="9072"/>
        <w:tab w:val="left" w:pos="8762"/>
        <w:tab w:val="right" w:pos="14580"/>
      </w:tabs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>DFZP-BM-271-180</w:t>
    </w:r>
    <w:r w:rsidR="00321A48">
      <w:rPr>
        <w:rFonts w:ascii="Garamond" w:hAnsi="Garamond"/>
        <w:sz w:val="22"/>
        <w:szCs w:val="22"/>
      </w:rPr>
      <w:t>/2017                                                                                                                                                                     Załącznik nr 1a do specyfikacji</w:t>
    </w:r>
  </w:p>
  <w:p w:rsidR="00321A48" w:rsidRPr="00321A48" w:rsidRDefault="00321A48">
    <w:pPr>
      <w:pStyle w:val="Nagwek"/>
      <w:rPr>
        <w:rFonts w:ascii="Garamond" w:hAnsi="Garamond"/>
        <w:lang w:eastAsia="pl-PL"/>
      </w:rPr>
    </w:pPr>
    <w:r>
      <w:rPr>
        <w:lang w:eastAsia="pl-PL"/>
      </w:rPr>
      <w:tab/>
    </w:r>
    <w:r>
      <w:rPr>
        <w:lang w:eastAsia="pl-PL"/>
      </w:rPr>
      <w:tab/>
    </w:r>
    <w:r>
      <w:rPr>
        <w:lang w:eastAsia="pl-PL"/>
      </w:rPr>
      <w:tab/>
    </w:r>
    <w:r>
      <w:rPr>
        <w:lang w:eastAsia="pl-PL"/>
      </w:rPr>
      <w:tab/>
    </w:r>
    <w:r>
      <w:rPr>
        <w:rFonts w:ascii="Garamond" w:hAnsi="Garamond"/>
        <w:lang w:eastAsia="pl-PL"/>
      </w:rPr>
      <w:tab/>
    </w:r>
    <w:r>
      <w:rPr>
        <w:rFonts w:ascii="Garamond" w:hAnsi="Garamond"/>
        <w:lang w:eastAsia="pl-PL"/>
      </w:rPr>
      <w:tab/>
      <w:t>Załącznik nr …… do umowy</w:t>
    </w:r>
  </w:p>
  <w:p w:rsidR="00321A48" w:rsidRDefault="00321A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317873"/>
    <w:multiLevelType w:val="hybridMultilevel"/>
    <w:tmpl w:val="67689014"/>
    <w:lvl w:ilvl="0" w:tplc="6D68B5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152070"/>
    <w:multiLevelType w:val="hybridMultilevel"/>
    <w:tmpl w:val="EF96134E"/>
    <w:lvl w:ilvl="0" w:tplc="002CE42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27A87"/>
    <w:multiLevelType w:val="hybridMultilevel"/>
    <w:tmpl w:val="BEDA42DE"/>
    <w:lvl w:ilvl="0" w:tplc="6D68B5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D0BFE"/>
    <w:multiLevelType w:val="multilevel"/>
    <w:tmpl w:val="A708831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lang w:val="x-none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440" w:hanging="360"/>
      </w:pPr>
      <w:rPr>
        <w:rFonts w:ascii="Symbol" w:hAnsi="Symbol"/>
        <w:lang w:val="x-none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/>
        <w:lang w:val="x-none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lang w:val="x-none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  <w:lang w:val="x-none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2880" w:hanging="360"/>
      </w:pPr>
      <w:rPr>
        <w:rFonts w:ascii="Symbol" w:hAnsi="Symbol"/>
        <w:lang w:val="x-none"/>
      </w:rPr>
    </w:lvl>
  </w:abstractNum>
  <w:abstractNum w:abstractNumId="6" w15:restartNumberingAfterBreak="0">
    <w:nsid w:val="2C643EFA"/>
    <w:multiLevelType w:val="hybridMultilevel"/>
    <w:tmpl w:val="0812F2D6"/>
    <w:lvl w:ilvl="0" w:tplc="9EE2E20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8" w15:restartNumberingAfterBreak="0">
    <w:nsid w:val="48CD3090"/>
    <w:multiLevelType w:val="hybridMultilevel"/>
    <w:tmpl w:val="BEDA42DE"/>
    <w:lvl w:ilvl="0" w:tplc="6D68B5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92153"/>
    <w:multiLevelType w:val="hybridMultilevel"/>
    <w:tmpl w:val="FAFE7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C1358"/>
    <w:multiLevelType w:val="hybridMultilevel"/>
    <w:tmpl w:val="6580627C"/>
    <w:lvl w:ilvl="0" w:tplc="FF66A3A8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375217"/>
    <w:multiLevelType w:val="hybridMultilevel"/>
    <w:tmpl w:val="2B084AA8"/>
    <w:lvl w:ilvl="0" w:tplc="78467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F17D2"/>
    <w:multiLevelType w:val="hybridMultilevel"/>
    <w:tmpl w:val="0CC2B856"/>
    <w:lvl w:ilvl="0" w:tplc="6D68B5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FA774D"/>
    <w:multiLevelType w:val="hybridMultilevel"/>
    <w:tmpl w:val="0D827FF4"/>
    <w:lvl w:ilvl="0" w:tplc="0415000B">
      <w:start w:val="1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7"/>
  </w:num>
  <w:num w:numId="5">
    <w:abstractNumId w:val="2"/>
  </w:num>
  <w:num w:numId="6">
    <w:abstractNumId w:val="12"/>
  </w:num>
  <w:num w:numId="7">
    <w:abstractNumId w:val="6"/>
  </w:num>
  <w:num w:numId="8">
    <w:abstractNumId w:val="3"/>
  </w:num>
  <w:num w:numId="9">
    <w:abstractNumId w:val="4"/>
  </w:num>
  <w:num w:numId="10">
    <w:abstractNumId w:val="11"/>
  </w:num>
  <w:num w:numId="11">
    <w:abstractNumId w:val="8"/>
  </w:num>
  <w:num w:numId="12">
    <w:abstractNumId w:val="1"/>
    <w:lvlOverride w:ilvl="0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D5"/>
    <w:rsid w:val="00011CBD"/>
    <w:rsid w:val="00033923"/>
    <w:rsid w:val="001200D7"/>
    <w:rsid w:val="0020451A"/>
    <w:rsid w:val="00214B82"/>
    <w:rsid w:val="002267F6"/>
    <w:rsid w:val="0025608B"/>
    <w:rsid w:val="00263C3D"/>
    <w:rsid w:val="00265A6C"/>
    <w:rsid w:val="002A4097"/>
    <w:rsid w:val="002F4A85"/>
    <w:rsid w:val="003051B2"/>
    <w:rsid w:val="00321A48"/>
    <w:rsid w:val="00386BDE"/>
    <w:rsid w:val="004853A7"/>
    <w:rsid w:val="00486F02"/>
    <w:rsid w:val="004B43E2"/>
    <w:rsid w:val="004C53BF"/>
    <w:rsid w:val="00536EE3"/>
    <w:rsid w:val="005D24AB"/>
    <w:rsid w:val="006C5870"/>
    <w:rsid w:val="00730651"/>
    <w:rsid w:val="007E046A"/>
    <w:rsid w:val="008104FF"/>
    <w:rsid w:val="00897EFA"/>
    <w:rsid w:val="008B7CF1"/>
    <w:rsid w:val="00A96134"/>
    <w:rsid w:val="00AE241A"/>
    <w:rsid w:val="00B22BCD"/>
    <w:rsid w:val="00BD72C1"/>
    <w:rsid w:val="00C43EB8"/>
    <w:rsid w:val="00C648BE"/>
    <w:rsid w:val="00CF3A37"/>
    <w:rsid w:val="00D22676"/>
    <w:rsid w:val="00D2680D"/>
    <w:rsid w:val="00D42625"/>
    <w:rsid w:val="00D973D5"/>
    <w:rsid w:val="00E60DFD"/>
    <w:rsid w:val="00EC04D6"/>
    <w:rsid w:val="00F41B85"/>
    <w:rsid w:val="00F95E14"/>
    <w:rsid w:val="00FC5DE8"/>
    <w:rsid w:val="00FD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9507F-CDA4-4ADD-A5EE-01B9F12D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2625"/>
  </w:style>
  <w:style w:type="paragraph" w:styleId="Nagwek2">
    <w:name w:val="heading 2"/>
    <w:basedOn w:val="Normalny"/>
    <w:next w:val="Tekstpodstawowy"/>
    <w:link w:val="Nagwek2Znak"/>
    <w:unhideWhenUsed/>
    <w:qFormat/>
    <w:rsid w:val="003051B2"/>
    <w:pPr>
      <w:keepNext/>
      <w:keepLines/>
      <w:widowControl w:val="0"/>
      <w:tabs>
        <w:tab w:val="num" w:pos="0"/>
      </w:tabs>
      <w:suppressAutoHyphens/>
      <w:autoSpaceDE w:val="0"/>
      <w:spacing w:before="160" w:after="120" w:line="240" w:lineRule="auto"/>
      <w:outlineLvl w:val="1"/>
    </w:pPr>
    <w:rPr>
      <w:rFonts w:ascii="Arial" w:eastAsia="Times New Roman" w:hAnsi="Arial" w:cs="Calibri"/>
      <w:b/>
      <w:i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krconyadreszwrotny">
    <w:name w:val="Skrócony adres zwrotny"/>
    <w:basedOn w:val="Normalny"/>
    <w:rsid w:val="00D426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D4262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426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42625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nhideWhenUsed/>
    <w:rsid w:val="00D4262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pl-PL"/>
    </w:rPr>
  </w:style>
  <w:style w:type="character" w:customStyle="1" w:styleId="TekstdymkaZnak">
    <w:name w:val="Tekst dymka Znak"/>
    <w:basedOn w:val="Domylnaczcionkaakapitu"/>
    <w:link w:val="Tekstdymka"/>
    <w:rsid w:val="00D42625"/>
    <w:rPr>
      <w:rFonts w:ascii="Tahoma" w:eastAsia="Times New Roman" w:hAnsi="Tahoma" w:cs="Times New Roman"/>
      <w:sz w:val="16"/>
      <w:szCs w:val="16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FC5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DE8"/>
  </w:style>
  <w:style w:type="table" w:styleId="Tabela-Siatka">
    <w:name w:val="Table Grid"/>
    <w:basedOn w:val="Standardowy"/>
    <w:uiPriority w:val="59"/>
    <w:rsid w:val="00486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A4097"/>
    <w:pPr>
      <w:ind w:left="720"/>
      <w:contextualSpacing/>
    </w:pPr>
  </w:style>
  <w:style w:type="paragraph" w:customStyle="1" w:styleId="Style">
    <w:name w:val="Style"/>
    <w:basedOn w:val="Normalny"/>
    <w:next w:val="Nagwek"/>
    <w:rsid w:val="00321A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2">
    <w:name w:val="WW8Num2"/>
    <w:rsid w:val="008104FF"/>
    <w:pPr>
      <w:numPr>
        <w:numId w:val="4"/>
      </w:numPr>
    </w:pPr>
  </w:style>
  <w:style w:type="character" w:customStyle="1" w:styleId="Nagwek2Znak">
    <w:name w:val="Nagłówek 2 Znak"/>
    <w:basedOn w:val="Domylnaczcionkaakapitu"/>
    <w:link w:val="Nagwek2"/>
    <w:rsid w:val="003051B2"/>
    <w:rPr>
      <w:rFonts w:ascii="Arial" w:eastAsia="Times New Roman" w:hAnsi="Arial" w:cs="Calibri"/>
      <w:b/>
      <w:i/>
      <w:sz w:val="28"/>
      <w:szCs w:val="20"/>
      <w:lang w:eastAsia="ar-SA"/>
    </w:rPr>
  </w:style>
  <w:style w:type="paragraph" w:customStyle="1" w:styleId="Normalny1">
    <w:name w:val="Normalny1"/>
    <w:rsid w:val="003051B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styleId="NormalnyWeb">
    <w:name w:val="Normal (Web)"/>
    <w:basedOn w:val="Normalny"/>
    <w:unhideWhenUsed/>
    <w:rsid w:val="003051B2"/>
    <w:pPr>
      <w:widowControl w:val="0"/>
      <w:suppressAutoHyphens/>
      <w:autoSpaceDE w:val="0"/>
      <w:spacing w:before="280" w:after="119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3051B2"/>
    <w:pPr>
      <w:jc w:val="center"/>
    </w:pPr>
    <w:rPr>
      <w:rFonts w:ascii="Garamond" w:hAnsi="Garamond"/>
      <w:b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3051B2"/>
    <w:rPr>
      <w:rFonts w:ascii="Garamond" w:eastAsia="Times New Roman" w:hAnsi="Garamond" w:cs="Times New Roman"/>
      <w:b/>
      <w:kern w:val="3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51B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51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51B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3051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051B2"/>
  </w:style>
  <w:style w:type="paragraph" w:customStyle="1" w:styleId="TableContents">
    <w:name w:val="Table Contents"/>
    <w:basedOn w:val="Standard"/>
    <w:rsid w:val="003051B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122CA-08D6-4F23-B015-F6B342624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25</Pages>
  <Words>3084</Words>
  <Characters>18510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Piotrowski</dc:creator>
  <cp:keywords/>
  <dc:description/>
  <cp:lastModifiedBy>Beata Musiał</cp:lastModifiedBy>
  <cp:revision>33</cp:revision>
  <cp:lastPrinted>2017-10-02T08:32:00Z</cp:lastPrinted>
  <dcterms:created xsi:type="dcterms:W3CDTF">2017-01-09T08:38:00Z</dcterms:created>
  <dcterms:modified xsi:type="dcterms:W3CDTF">2017-10-20T08:01:00Z</dcterms:modified>
</cp:coreProperties>
</file>