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47" w:rsidRPr="00487EB6" w:rsidRDefault="00DD66FD" w:rsidP="000D5ED2">
      <w:pPr>
        <w:spacing w:line="288" w:lineRule="auto"/>
        <w:jc w:val="center"/>
        <w:rPr>
          <w:rFonts w:ascii="Garamond" w:hAnsi="Garamond"/>
          <w:b/>
          <w:sz w:val="22"/>
          <w:szCs w:val="22"/>
        </w:rPr>
      </w:pPr>
      <w:r w:rsidRPr="00487EB6">
        <w:rPr>
          <w:rFonts w:ascii="Garamond" w:hAnsi="Garamond"/>
          <w:b/>
          <w:sz w:val="22"/>
          <w:szCs w:val="22"/>
        </w:rPr>
        <w:t>O</w:t>
      </w:r>
      <w:r w:rsidR="00812247" w:rsidRPr="00487EB6">
        <w:rPr>
          <w:rFonts w:ascii="Garamond" w:hAnsi="Garamond"/>
          <w:b/>
          <w:sz w:val="22"/>
          <w:szCs w:val="22"/>
        </w:rPr>
        <w:t>pis przedmiotu zamówienia – pompy infuzyjne</w:t>
      </w:r>
    </w:p>
    <w:p w:rsidR="00812247" w:rsidRPr="00487EB6" w:rsidRDefault="00812247" w:rsidP="000D5ED2">
      <w:pPr>
        <w:spacing w:line="288" w:lineRule="auto"/>
        <w:jc w:val="center"/>
        <w:rPr>
          <w:rFonts w:ascii="Garamond" w:hAnsi="Garamond"/>
          <w:b/>
          <w:sz w:val="22"/>
          <w:szCs w:val="22"/>
        </w:rPr>
      </w:pPr>
    </w:p>
    <w:p w:rsidR="00812247" w:rsidRPr="00487EB6" w:rsidRDefault="00812247" w:rsidP="000D5ED2">
      <w:pPr>
        <w:pStyle w:val="Skrconyadreszwrotny"/>
        <w:spacing w:line="288" w:lineRule="auto"/>
        <w:jc w:val="both"/>
        <w:rPr>
          <w:rFonts w:ascii="Garamond" w:hAnsi="Garamond"/>
          <w:sz w:val="22"/>
          <w:szCs w:val="22"/>
          <w:u w:val="single"/>
        </w:rPr>
      </w:pPr>
      <w:r w:rsidRPr="00487EB6">
        <w:rPr>
          <w:rFonts w:ascii="Garamond" w:hAnsi="Garamond"/>
          <w:sz w:val="22"/>
          <w:szCs w:val="22"/>
          <w:u w:val="single"/>
        </w:rPr>
        <w:t>Uwagi i objaśnienia:</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określone jako „tak” są parametrami granicznymi. Udzielenie odpowiedzi „nie”  lub innej nie stanowiącej jednoznacznego potwierdzenia spełniania warunku będzie skutkowało odrzuceniem oferty.</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 określonych warunkach liczbowych ( „&gt;=”  lub „=&lt;” ) są również warunkami granicznymi, których niespełnienie spowoduje odrzucenie oferty. Wartość podana przy w/w znakach oznacza wartość wymaganą.</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Brak odpowiedzi w przypadku pozostałych warunków, punktowany będzie jako 0.</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zobowiązany jest do podania parametrów w jednostkach wskazanych w niniejszym opisie,</w:t>
      </w:r>
    </w:p>
    <w:p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 xml:space="preserve">Wykonawca gwarantuje niniejszym, że sprzęt jest fabrycznie nowy (rok produkcji min. 2018) nie jest </w:t>
      </w:r>
      <w:proofErr w:type="spellStart"/>
      <w:r w:rsidRPr="00487EB6">
        <w:rPr>
          <w:rFonts w:ascii="Garamond" w:hAnsi="Garamond"/>
          <w:sz w:val="22"/>
          <w:szCs w:val="22"/>
        </w:rPr>
        <w:t>rekondycjonowany</w:t>
      </w:r>
      <w:proofErr w:type="spellEnd"/>
      <w:r w:rsidRPr="00487EB6">
        <w:rPr>
          <w:rFonts w:ascii="Garamond" w:hAnsi="Garamond"/>
          <w:sz w:val="22"/>
          <w:szCs w:val="22"/>
        </w:rPr>
        <w:t>, używany, powystawowy,  jest kompletny i do jego uruchomienia oraz stosowania zgodnie z przeznaczeniem nie jest konieczny zakup dodatkowych elementów i akcesoriów.</w:t>
      </w:r>
    </w:p>
    <w:p w:rsidR="00812247" w:rsidRPr="00487EB6" w:rsidRDefault="00812247" w:rsidP="007A41E4">
      <w:pPr>
        <w:pStyle w:val="Skrconyadreszwrotny"/>
        <w:widowControl/>
        <w:numPr>
          <w:ilvl w:val="0"/>
          <w:numId w:val="1"/>
        </w:numPr>
        <w:spacing w:line="288" w:lineRule="auto"/>
        <w:ind w:left="0" w:hanging="357"/>
        <w:jc w:val="both"/>
        <w:rPr>
          <w:rFonts w:ascii="Garamond" w:eastAsia="Times New Roman" w:hAnsi="Garamond"/>
          <w:kern w:val="2"/>
          <w:sz w:val="22"/>
          <w:szCs w:val="22"/>
        </w:rPr>
      </w:pPr>
      <w:r w:rsidRPr="00487EB6">
        <w:rPr>
          <w:rFonts w:ascii="Garamond" w:hAnsi="Garamond"/>
          <w:sz w:val="22"/>
          <w:szCs w:val="22"/>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812247" w:rsidRPr="00487EB6" w:rsidRDefault="00812247" w:rsidP="007A41E4">
      <w:pPr>
        <w:pStyle w:val="Skrconyadreszwrotny"/>
        <w:widowControl/>
        <w:numPr>
          <w:ilvl w:val="0"/>
          <w:numId w:val="1"/>
        </w:numPr>
        <w:spacing w:line="288" w:lineRule="auto"/>
        <w:ind w:left="0" w:hanging="357"/>
        <w:jc w:val="both"/>
        <w:rPr>
          <w:rFonts w:ascii="Garamond" w:hAnsi="Garamond"/>
          <w:sz w:val="22"/>
          <w:szCs w:val="22"/>
        </w:rPr>
      </w:pPr>
      <w:r w:rsidRPr="00487EB6">
        <w:rPr>
          <w:rFonts w:ascii="Garamond" w:hAnsi="Garamond"/>
          <w:sz w:val="22"/>
          <w:szCs w:val="22"/>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12247" w:rsidRPr="00487EB6" w:rsidRDefault="00812247" w:rsidP="000D5ED2">
      <w:pPr>
        <w:spacing w:line="288" w:lineRule="auto"/>
        <w:rPr>
          <w:rFonts w:ascii="Garamond" w:hAnsi="Garamond"/>
          <w:sz w:val="22"/>
          <w:szCs w:val="22"/>
        </w:rPr>
      </w:pPr>
    </w:p>
    <w:p w:rsidR="00812247" w:rsidRPr="00487EB6" w:rsidRDefault="00812247" w:rsidP="000D5ED2">
      <w:pPr>
        <w:spacing w:line="288" w:lineRule="auto"/>
        <w:rPr>
          <w:rFonts w:ascii="Garamond" w:hAnsi="Garamond"/>
          <w:sz w:val="22"/>
          <w:szCs w:val="22"/>
        </w:rPr>
      </w:pPr>
    </w:p>
    <w:p w:rsidR="002D426B" w:rsidRPr="00487EB6" w:rsidRDefault="002D426B" w:rsidP="000D5ED2">
      <w:pPr>
        <w:spacing w:line="288" w:lineRule="auto"/>
        <w:rPr>
          <w:rFonts w:ascii="Garamond" w:hAnsi="Garamond"/>
          <w:b/>
          <w:sz w:val="22"/>
          <w:szCs w:val="22"/>
        </w:rPr>
      </w:pPr>
    </w:p>
    <w:p w:rsidR="002D426B" w:rsidRPr="00487EB6" w:rsidRDefault="002D426B" w:rsidP="000D5ED2">
      <w:pPr>
        <w:spacing w:line="288" w:lineRule="auto"/>
        <w:rPr>
          <w:rFonts w:ascii="Garamond" w:hAnsi="Garamond"/>
          <w:b/>
          <w:sz w:val="22"/>
          <w:szCs w:val="22"/>
        </w:rPr>
      </w:pPr>
    </w:p>
    <w:p w:rsidR="006042E4" w:rsidRPr="00487EB6" w:rsidRDefault="006042E4" w:rsidP="000D5ED2">
      <w:pPr>
        <w:spacing w:line="288" w:lineRule="auto"/>
        <w:rPr>
          <w:rFonts w:ascii="Garamond" w:hAnsi="Garamond"/>
          <w:b/>
          <w:sz w:val="22"/>
          <w:szCs w:val="22"/>
        </w:rPr>
      </w:pPr>
    </w:p>
    <w:p w:rsidR="006042E4" w:rsidRPr="00487EB6" w:rsidRDefault="006042E4" w:rsidP="000D5ED2">
      <w:pPr>
        <w:spacing w:line="288" w:lineRule="auto"/>
        <w:rPr>
          <w:rFonts w:ascii="Garamond" w:hAnsi="Garamond"/>
          <w:b/>
          <w:sz w:val="22"/>
          <w:szCs w:val="22"/>
        </w:rPr>
      </w:pPr>
    </w:p>
    <w:p w:rsidR="002D426B" w:rsidRPr="00487EB6" w:rsidRDefault="002D426B" w:rsidP="000D5ED2">
      <w:pPr>
        <w:spacing w:line="288" w:lineRule="auto"/>
        <w:rPr>
          <w:rFonts w:ascii="Garamond" w:hAnsi="Garamond"/>
          <w:b/>
          <w:sz w:val="22"/>
          <w:szCs w:val="22"/>
        </w:rPr>
      </w:pPr>
    </w:p>
    <w:tbl>
      <w:tblPr>
        <w:tblW w:w="15315" w:type="dxa"/>
        <w:tblInd w:w="70" w:type="dxa"/>
        <w:tblCellMar>
          <w:left w:w="70" w:type="dxa"/>
          <w:right w:w="70" w:type="dxa"/>
        </w:tblCellMar>
        <w:tblLook w:val="04A0" w:firstRow="1" w:lastRow="0" w:firstColumn="1" w:lastColumn="0" w:noHBand="0" w:noVBand="1"/>
      </w:tblPr>
      <w:tblGrid>
        <w:gridCol w:w="417"/>
        <w:gridCol w:w="5611"/>
        <w:gridCol w:w="1333"/>
        <w:gridCol w:w="864"/>
        <w:gridCol w:w="164"/>
        <w:gridCol w:w="2425"/>
        <w:gridCol w:w="4501"/>
      </w:tblGrid>
      <w:tr w:rsidR="005818D4" w:rsidRPr="00487EB6" w:rsidTr="007D6C75">
        <w:trPr>
          <w:trHeight w:val="705"/>
        </w:trPr>
        <w:tc>
          <w:tcPr>
            <w:tcW w:w="417" w:type="dxa"/>
            <w:tcBorders>
              <w:top w:val="single" w:sz="4" w:space="0" w:color="auto"/>
              <w:left w:val="single" w:sz="4" w:space="0" w:color="auto"/>
              <w:bottom w:val="single" w:sz="4" w:space="0" w:color="auto"/>
              <w:right w:val="single" w:sz="4" w:space="0" w:color="auto"/>
            </w:tcBorders>
            <w:vAlign w:val="center"/>
          </w:tcPr>
          <w:p w:rsidR="005818D4" w:rsidRPr="00487EB6" w:rsidRDefault="005818D4" w:rsidP="006506B1">
            <w:pPr>
              <w:rPr>
                <w:rFonts w:ascii="Garamond" w:hAnsi="Garamond" w:cs="Calibri"/>
                <w:sz w:val="22"/>
                <w:szCs w:val="22"/>
              </w:rPr>
            </w:pPr>
            <w:r w:rsidRPr="00487EB6">
              <w:rPr>
                <w:rFonts w:ascii="Garamond" w:hAnsi="Garamond" w:cs="Calibri"/>
                <w:sz w:val="22"/>
                <w:szCs w:val="22"/>
              </w:rPr>
              <w:lastRenderedPageBreak/>
              <w:t>Lp.</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6506B1">
            <w:pPr>
              <w:rPr>
                <w:rFonts w:ascii="Garamond" w:hAnsi="Garamond" w:cs="Calibri"/>
                <w:sz w:val="22"/>
                <w:szCs w:val="22"/>
              </w:rPr>
            </w:pPr>
            <w:r w:rsidRPr="00487EB6">
              <w:rPr>
                <w:rFonts w:ascii="Garamond" w:hAnsi="Garamond" w:cs="Calibri"/>
                <w:sz w:val="22"/>
                <w:szCs w:val="22"/>
              </w:rPr>
              <w:t>Przedmiot</w:t>
            </w:r>
          </w:p>
        </w:tc>
        <w:tc>
          <w:tcPr>
            <w:tcW w:w="1333" w:type="dxa"/>
            <w:tcBorders>
              <w:top w:val="single" w:sz="4" w:space="0" w:color="auto"/>
              <w:left w:val="nil"/>
              <w:bottom w:val="single" w:sz="4" w:space="0" w:color="auto"/>
              <w:right w:val="single" w:sz="4" w:space="0" w:color="auto"/>
            </w:tcBorders>
          </w:tcPr>
          <w:p w:rsidR="005818D4" w:rsidRPr="00487EB6" w:rsidRDefault="005818D4" w:rsidP="006506B1">
            <w:pPr>
              <w:jc w:val="center"/>
              <w:rPr>
                <w:rFonts w:ascii="Garamond" w:hAnsi="Garamond" w:cs="Calibri"/>
                <w:sz w:val="22"/>
                <w:szCs w:val="22"/>
              </w:rPr>
            </w:pPr>
            <w:r w:rsidRPr="00487EB6">
              <w:rPr>
                <w:rFonts w:ascii="Garamond" w:hAnsi="Garamond" w:cs="Calibri"/>
                <w:sz w:val="22"/>
                <w:szCs w:val="22"/>
              </w:rPr>
              <w:t>Proponowany model/ producent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6506B1">
            <w:pPr>
              <w:jc w:val="center"/>
              <w:rPr>
                <w:rFonts w:ascii="Garamond" w:hAnsi="Garamond" w:cs="Calibri"/>
                <w:sz w:val="22"/>
                <w:szCs w:val="22"/>
              </w:rPr>
            </w:pPr>
            <w:r w:rsidRPr="00487EB6">
              <w:rPr>
                <w:rFonts w:ascii="Garamond" w:hAnsi="Garamond" w:cs="Calibri"/>
                <w:sz w:val="22"/>
                <w:szCs w:val="22"/>
              </w:rPr>
              <w:t>Liczba sztuk</w:t>
            </w:r>
          </w:p>
        </w:tc>
        <w:tc>
          <w:tcPr>
            <w:tcW w:w="2589" w:type="dxa"/>
            <w:gridSpan w:val="2"/>
            <w:tcBorders>
              <w:top w:val="single" w:sz="4" w:space="0" w:color="auto"/>
              <w:left w:val="nil"/>
              <w:bottom w:val="single" w:sz="4" w:space="0" w:color="auto"/>
              <w:right w:val="single" w:sz="4" w:space="0" w:color="auto"/>
            </w:tcBorders>
            <w:shd w:val="clear" w:color="auto" w:fill="auto"/>
            <w:vAlign w:val="center"/>
            <w:hideMark/>
          </w:tcPr>
          <w:p w:rsidR="005818D4" w:rsidRPr="00487EB6" w:rsidRDefault="005818D4" w:rsidP="006506B1">
            <w:pPr>
              <w:jc w:val="center"/>
              <w:rPr>
                <w:rFonts w:ascii="Garamond" w:hAnsi="Garamond" w:cs="Calibri"/>
                <w:sz w:val="22"/>
                <w:szCs w:val="22"/>
              </w:rPr>
            </w:pPr>
            <w:r w:rsidRPr="00487EB6">
              <w:rPr>
                <w:rFonts w:ascii="Garamond" w:hAnsi="Garamond" w:cs="Calibri"/>
                <w:sz w:val="22"/>
                <w:szCs w:val="22"/>
              </w:rPr>
              <w:t>Cena jednostkowa brutto sprzętu</w:t>
            </w:r>
            <w:r w:rsidR="00487EB6" w:rsidRPr="00487EB6">
              <w:rPr>
                <w:rFonts w:ascii="Garamond" w:hAnsi="Garamond" w:cs="Calibri"/>
                <w:sz w:val="22"/>
                <w:szCs w:val="22"/>
              </w:rPr>
              <w:t xml:space="preserve"> wraz z dostawą</w:t>
            </w:r>
            <w:r w:rsidRPr="00487EB6">
              <w:rPr>
                <w:rFonts w:ascii="Garamond" w:hAnsi="Garamond" w:cs="Calibri"/>
                <w:sz w:val="22"/>
                <w:szCs w:val="22"/>
              </w:rPr>
              <w:t xml:space="preserve"> (w zł)</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rsidR="005818D4" w:rsidRPr="00487EB6" w:rsidRDefault="005818D4" w:rsidP="006506B1">
            <w:pPr>
              <w:jc w:val="center"/>
              <w:rPr>
                <w:rFonts w:ascii="Garamond" w:hAnsi="Garamond" w:cs="Calibri"/>
                <w:sz w:val="22"/>
                <w:szCs w:val="22"/>
              </w:rPr>
            </w:pPr>
            <w:r w:rsidRPr="00487EB6">
              <w:rPr>
                <w:rFonts w:ascii="Garamond" w:hAnsi="Garamond" w:cs="Calibri"/>
                <w:sz w:val="22"/>
                <w:szCs w:val="22"/>
              </w:rPr>
              <w:t xml:space="preserve">Cena brutto sprzętu </w:t>
            </w:r>
            <w:r w:rsidR="00487EB6" w:rsidRPr="00487EB6">
              <w:rPr>
                <w:rFonts w:ascii="Garamond" w:hAnsi="Garamond" w:cs="Calibri"/>
                <w:sz w:val="22"/>
                <w:szCs w:val="22"/>
              </w:rPr>
              <w:t xml:space="preserve">wraz z dostawą </w:t>
            </w:r>
            <w:r w:rsidRPr="00487EB6">
              <w:rPr>
                <w:rFonts w:ascii="Garamond" w:hAnsi="Garamond" w:cs="Calibri"/>
                <w:sz w:val="22"/>
                <w:szCs w:val="22"/>
              </w:rPr>
              <w:t>w pozycjach (w zł)</w:t>
            </w:r>
          </w:p>
        </w:tc>
      </w:tr>
      <w:tr w:rsidR="005818D4" w:rsidRPr="00487EB6" w:rsidTr="007D6C75">
        <w:trPr>
          <w:trHeight w:val="624"/>
        </w:trPr>
        <w:tc>
          <w:tcPr>
            <w:tcW w:w="15315" w:type="dxa"/>
            <w:gridSpan w:val="7"/>
            <w:tcBorders>
              <w:top w:val="nil"/>
              <w:left w:val="single" w:sz="4" w:space="0" w:color="auto"/>
              <w:bottom w:val="single" w:sz="4" w:space="0" w:color="auto"/>
              <w:right w:val="single" w:sz="4" w:space="0" w:color="auto"/>
            </w:tcBorders>
          </w:tcPr>
          <w:p w:rsidR="005818D4" w:rsidRPr="00487EB6" w:rsidRDefault="005818D4" w:rsidP="006506B1">
            <w:pPr>
              <w:rPr>
                <w:rFonts w:ascii="Garamond" w:hAnsi="Garamond" w:cs="Calibri"/>
                <w:sz w:val="22"/>
                <w:szCs w:val="22"/>
              </w:rPr>
            </w:pPr>
            <w:r w:rsidRPr="00487EB6">
              <w:rPr>
                <w:rFonts w:ascii="Garamond" w:hAnsi="Garamond"/>
                <w:b/>
                <w:sz w:val="22"/>
                <w:szCs w:val="22"/>
              </w:rPr>
              <w:t>System pomp infuzyjnych przeznaczonych na OIOM NSSU:</w:t>
            </w: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574</w:t>
            </w:r>
          </w:p>
        </w:tc>
        <w:tc>
          <w:tcPr>
            <w:tcW w:w="2589" w:type="dxa"/>
            <w:gridSpan w:val="2"/>
            <w:tcBorders>
              <w:top w:val="nil"/>
              <w:left w:val="nil"/>
              <w:bottom w:val="single" w:sz="4" w:space="0" w:color="auto"/>
              <w:right w:val="single" w:sz="4" w:space="0" w:color="auto"/>
            </w:tcBorders>
            <w:shd w:val="clear" w:color="auto" w:fill="auto"/>
            <w:vAlign w:val="center"/>
            <w:hideMark/>
          </w:tcPr>
          <w:p w:rsidR="005818D4" w:rsidRPr="00487EB6" w:rsidRDefault="005818D4" w:rsidP="005818D4">
            <w:pPr>
              <w:jc w:val="center"/>
              <w:rPr>
                <w:rFonts w:ascii="Garamond" w:hAnsi="Garamond" w:cs="Calibri"/>
                <w:sz w:val="22"/>
                <w:szCs w:val="22"/>
              </w:rPr>
            </w:pPr>
          </w:p>
        </w:tc>
        <w:tc>
          <w:tcPr>
            <w:tcW w:w="4501" w:type="dxa"/>
            <w:tcBorders>
              <w:top w:val="nil"/>
              <w:left w:val="nil"/>
              <w:bottom w:val="single" w:sz="4" w:space="0" w:color="auto"/>
              <w:right w:val="single" w:sz="4" w:space="0" w:color="auto"/>
            </w:tcBorders>
            <w:shd w:val="clear" w:color="auto" w:fill="auto"/>
            <w:vAlign w:val="center"/>
            <w:hideMark/>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2.</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 pomiar w linii)</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65</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3.</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Pompy objętościowe (biblioteka leków)</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261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4.</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dokująca 4 COM</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155</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5.</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dokująca 6 lub 8 COM</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56</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6.</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Oprogramowanie do zarządzania infuzją</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7.</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 xml:space="preserve">Tester do pomp </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8.</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Tester bezpieczeństwa elektrycznego</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nil"/>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t>9.</w:t>
            </w:r>
          </w:p>
        </w:tc>
        <w:tc>
          <w:tcPr>
            <w:tcW w:w="5611"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Stacja do pracy pomp w środowisku MRI</w:t>
            </w:r>
          </w:p>
        </w:tc>
        <w:tc>
          <w:tcPr>
            <w:tcW w:w="1333" w:type="dxa"/>
            <w:tcBorders>
              <w:top w:val="nil"/>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nil"/>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rsidR="005818D4" w:rsidRPr="00487EB6" w:rsidRDefault="005818D4" w:rsidP="005818D4">
            <w:pPr>
              <w:rPr>
                <w:rFonts w:ascii="Garamond" w:hAnsi="Garamond"/>
                <w:sz w:val="22"/>
                <w:szCs w:val="22"/>
              </w:rPr>
            </w:pPr>
            <w:r w:rsidRPr="00487EB6">
              <w:rPr>
                <w:rFonts w:ascii="Garamond" w:hAnsi="Garamond"/>
                <w:sz w:val="22"/>
                <w:szCs w:val="22"/>
              </w:rPr>
              <w:lastRenderedPageBreak/>
              <w:t>10.</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Pompy TCI-TIVA</w:t>
            </w:r>
          </w:p>
        </w:tc>
        <w:tc>
          <w:tcPr>
            <w:tcW w:w="1333" w:type="dxa"/>
            <w:tcBorders>
              <w:top w:val="single" w:sz="4" w:space="0" w:color="auto"/>
              <w:left w:val="nil"/>
              <w:bottom w:val="single" w:sz="4" w:space="0" w:color="auto"/>
              <w:right w:val="single" w:sz="4" w:space="0" w:color="auto"/>
            </w:tcBorders>
          </w:tcPr>
          <w:p w:rsidR="005818D4" w:rsidRPr="00487EB6" w:rsidRDefault="005818D4"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818D4" w:rsidRPr="00487EB6" w:rsidRDefault="005818D4" w:rsidP="005818D4">
            <w:pPr>
              <w:rPr>
                <w:rFonts w:ascii="Garamond" w:hAnsi="Garamond"/>
                <w:sz w:val="22"/>
                <w:szCs w:val="22"/>
              </w:rPr>
            </w:pPr>
            <w:r w:rsidRPr="00487EB6">
              <w:rPr>
                <w:rFonts w:ascii="Garamond" w:hAnsi="Garamond"/>
                <w:sz w:val="22"/>
                <w:szCs w:val="22"/>
              </w:rPr>
              <w:t>68</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bCs/>
                <w:sz w:val="22"/>
                <w:szCs w:val="22"/>
              </w:rPr>
            </w:pPr>
          </w:p>
        </w:tc>
        <w:tc>
          <w:tcPr>
            <w:tcW w:w="4501" w:type="dxa"/>
            <w:tcBorders>
              <w:top w:val="single" w:sz="4" w:space="0" w:color="auto"/>
              <w:left w:val="nil"/>
              <w:bottom w:val="single" w:sz="4" w:space="0" w:color="auto"/>
              <w:right w:val="single" w:sz="4" w:space="0" w:color="auto"/>
            </w:tcBorders>
            <w:shd w:val="clear" w:color="auto" w:fill="auto"/>
            <w:vAlign w:val="center"/>
          </w:tcPr>
          <w:p w:rsidR="005818D4" w:rsidRPr="00487EB6" w:rsidRDefault="005818D4" w:rsidP="005818D4">
            <w:pPr>
              <w:jc w:val="center"/>
              <w:rPr>
                <w:rFonts w:ascii="Garamond" w:hAnsi="Garamond" w:cs="Calibri"/>
                <w:sz w:val="22"/>
                <w:szCs w:val="22"/>
              </w:rPr>
            </w:pPr>
          </w:p>
        </w:tc>
      </w:tr>
      <w:tr w:rsidR="005818D4" w:rsidRPr="00487EB6" w:rsidTr="007D6C75">
        <w:trPr>
          <w:trHeight w:val="737"/>
        </w:trPr>
        <w:tc>
          <w:tcPr>
            <w:tcW w:w="417" w:type="dxa"/>
            <w:tcBorders>
              <w:top w:val="nil"/>
              <w:left w:val="nil"/>
              <w:bottom w:val="nil"/>
              <w:right w:val="nil"/>
            </w:tcBorders>
          </w:tcPr>
          <w:p w:rsidR="005818D4" w:rsidRPr="00487EB6" w:rsidRDefault="005818D4" w:rsidP="006506B1">
            <w:pPr>
              <w:rPr>
                <w:rFonts w:ascii="Garamond" w:hAnsi="Garamond"/>
                <w:sz w:val="22"/>
                <w:szCs w:val="22"/>
              </w:rPr>
            </w:pPr>
          </w:p>
        </w:tc>
        <w:tc>
          <w:tcPr>
            <w:tcW w:w="5611" w:type="dxa"/>
            <w:tcBorders>
              <w:top w:val="single" w:sz="4" w:space="0" w:color="auto"/>
              <w:left w:val="nil"/>
              <w:bottom w:val="nil"/>
            </w:tcBorders>
            <w:shd w:val="clear" w:color="auto" w:fill="auto"/>
            <w:vAlign w:val="center"/>
          </w:tcPr>
          <w:p w:rsidR="005818D4" w:rsidRPr="00487EB6" w:rsidRDefault="005818D4" w:rsidP="006506B1">
            <w:pPr>
              <w:rPr>
                <w:rFonts w:ascii="Garamond" w:hAnsi="Garamond"/>
                <w:sz w:val="22"/>
                <w:szCs w:val="22"/>
              </w:rPr>
            </w:pPr>
          </w:p>
        </w:tc>
        <w:tc>
          <w:tcPr>
            <w:tcW w:w="1333" w:type="dxa"/>
            <w:tcBorders>
              <w:top w:val="single" w:sz="4" w:space="0" w:color="auto"/>
              <w:right w:val="single" w:sz="4" w:space="0" w:color="auto"/>
            </w:tcBorders>
          </w:tcPr>
          <w:p w:rsidR="005818D4" w:rsidRPr="00487EB6" w:rsidRDefault="005818D4" w:rsidP="006506B1">
            <w:pPr>
              <w:rPr>
                <w:rFonts w:ascii="Garamond" w:hAnsi="Garamond" w:cs="Calibri"/>
                <w:b/>
                <w:bCs/>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6506B1">
            <w:pPr>
              <w:rPr>
                <w:rFonts w:ascii="Garamond" w:hAnsi="Garamond" w:cs="Calibri"/>
                <w:bCs/>
                <w:sz w:val="22"/>
                <w:szCs w:val="22"/>
              </w:rPr>
            </w:pPr>
            <w:r w:rsidRPr="00487EB6">
              <w:rPr>
                <w:rFonts w:ascii="Garamond" w:hAnsi="Garamond" w:cs="Calibri"/>
                <w:b/>
                <w:bCs/>
                <w:sz w:val="22"/>
                <w:szCs w:val="22"/>
              </w:rPr>
              <w:t>A:</w:t>
            </w:r>
            <w:r w:rsidRPr="00487EB6">
              <w:rPr>
                <w:rFonts w:ascii="Garamond" w:hAnsi="Garamond" w:cs="Calibri"/>
                <w:bCs/>
                <w:sz w:val="22"/>
                <w:szCs w:val="22"/>
              </w:rPr>
              <w:t xml:space="preserve"> Łączna cena brutto spr</w:t>
            </w:r>
            <w:r w:rsidR="00C85B5F" w:rsidRPr="00487EB6">
              <w:rPr>
                <w:rFonts w:ascii="Garamond" w:hAnsi="Garamond" w:cs="Calibri"/>
                <w:bCs/>
                <w:sz w:val="22"/>
                <w:szCs w:val="22"/>
              </w:rPr>
              <w:t>zętu</w:t>
            </w:r>
            <w:r w:rsidR="00487EB6" w:rsidRPr="00487EB6">
              <w:rPr>
                <w:rFonts w:ascii="Garamond" w:hAnsi="Garamond" w:cs="Calibri"/>
                <w:bCs/>
                <w:sz w:val="22"/>
                <w:szCs w:val="22"/>
              </w:rPr>
              <w:t xml:space="preserve"> wraz z dostawą </w:t>
            </w:r>
            <w:r w:rsidR="00C85B5F" w:rsidRPr="00487EB6">
              <w:rPr>
                <w:rFonts w:ascii="Garamond" w:hAnsi="Garamond" w:cs="Calibri"/>
                <w:bCs/>
                <w:sz w:val="22"/>
                <w:szCs w:val="22"/>
              </w:rPr>
              <w:t xml:space="preserve"> w zł (suma cen z poz. 1-10</w:t>
            </w:r>
            <w:r w:rsidRPr="00487EB6">
              <w:rPr>
                <w:rFonts w:ascii="Garamond" w:hAnsi="Garamond" w:cs="Calibri"/>
                <w:bCs/>
                <w:sz w:val="22"/>
                <w:szCs w:val="22"/>
              </w:rPr>
              <w:t>):</w:t>
            </w:r>
          </w:p>
        </w:tc>
        <w:tc>
          <w:tcPr>
            <w:tcW w:w="4501" w:type="dxa"/>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6506B1">
            <w:pPr>
              <w:jc w:val="center"/>
              <w:rPr>
                <w:rFonts w:ascii="Garamond" w:hAnsi="Garamond" w:cs="Calibri"/>
                <w:sz w:val="22"/>
                <w:szCs w:val="22"/>
              </w:rPr>
            </w:pPr>
          </w:p>
        </w:tc>
      </w:tr>
      <w:tr w:rsidR="005818D4" w:rsidRPr="00487EB6" w:rsidTr="007D6C75">
        <w:trPr>
          <w:trHeight w:val="300"/>
        </w:trPr>
        <w:tc>
          <w:tcPr>
            <w:tcW w:w="417" w:type="dxa"/>
            <w:tcBorders>
              <w:top w:val="nil"/>
              <w:left w:val="nil"/>
              <w:bottom w:val="nil"/>
              <w:right w:val="nil"/>
            </w:tcBorders>
          </w:tcPr>
          <w:p w:rsidR="005818D4" w:rsidRPr="00487EB6" w:rsidRDefault="005818D4" w:rsidP="006506B1">
            <w:pPr>
              <w:rPr>
                <w:rFonts w:ascii="Garamond" w:hAnsi="Garamond" w:cs="Calibri"/>
                <w:sz w:val="22"/>
                <w:szCs w:val="22"/>
              </w:rPr>
            </w:pPr>
          </w:p>
        </w:tc>
        <w:tc>
          <w:tcPr>
            <w:tcW w:w="5611" w:type="dxa"/>
            <w:tcBorders>
              <w:top w:val="nil"/>
              <w:left w:val="nil"/>
              <w:bottom w:val="nil"/>
              <w:right w:val="nil"/>
            </w:tcBorders>
            <w:shd w:val="clear" w:color="auto" w:fill="auto"/>
            <w:noWrap/>
            <w:vAlign w:val="center"/>
            <w:hideMark/>
          </w:tcPr>
          <w:p w:rsidR="005818D4" w:rsidRPr="00487EB6" w:rsidRDefault="005818D4" w:rsidP="006506B1">
            <w:pPr>
              <w:rPr>
                <w:rFonts w:ascii="Garamond" w:hAnsi="Garamond" w:cs="Calibri"/>
                <w:sz w:val="22"/>
                <w:szCs w:val="22"/>
              </w:rPr>
            </w:pPr>
          </w:p>
        </w:tc>
        <w:tc>
          <w:tcPr>
            <w:tcW w:w="1333" w:type="dxa"/>
            <w:tcBorders>
              <w:left w:val="nil"/>
              <w:right w:val="nil"/>
            </w:tcBorders>
          </w:tcPr>
          <w:p w:rsidR="005818D4" w:rsidRPr="00487EB6" w:rsidRDefault="005818D4" w:rsidP="006506B1">
            <w:pPr>
              <w:rPr>
                <w:rFonts w:ascii="Garamond" w:hAnsi="Garamond"/>
                <w:sz w:val="22"/>
                <w:szCs w:val="22"/>
              </w:rPr>
            </w:pPr>
          </w:p>
        </w:tc>
        <w:tc>
          <w:tcPr>
            <w:tcW w:w="1028" w:type="dxa"/>
            <w:gridSpan w:val="2"/>
            <w:tcBorders>
              <w:top w:val="single" w:sz="4" w:space="0" w:color="auto"/>
              <w:left w:val="nil"/>
              <w:bottom w:val="nil"/>
              <w:right w:val="nil"/>
            </w:tcBorders>
            <w:shd w:val="clear" w:color="auto" w:fill="auto"/>
            <w:noWrap/>
            <w:vAlign w:val="center"/>
            <w:hideMark/>
          </w:tcPr>
          <w:p w:rsidR="005818D4" w:rsidRPr="00487EB6" w:rsidRDefault="005818D4" w:rsidP="006506B1">
            <w:pPr>
              <w:rPr>
                <w:rFonts w:ascii="Garamond" w:hAnsi="Garamond"/>
                <w:sz w:val="22"/>
                <w:szCs w:val="22"/>
              </w:rPr>
            </w:pPr>
          </w:p>
        </w:tc>
        <w:tc>
          <w:tcPr>
            <w:tcW w:w="2425" w:type="dxa"/>
            <w:tcBorders>
              <w:top w:val="single" w:sz="4" w:space="0" w:color="auto"/>
              <w:left w:val="nil"/>
              <w:bottom w:val="nil"/>
              <w:right w:val="nil"/>
            </w:tcBorders>
            <w:shd w:val="clear" w:color="auto" w:fill="auto"/>
            <w:noWrap/>
            <w:vAlign w:val="bottom"/>
            <w:hideMark/>
          </w:tcPr>
          <w:p w:rsidR="005818D4" w:rsidRPr="00487EB6" w:rsidRDefault="005818D4" w:rsidP="006506B1">
            <w:pPr>
              <w:rPr>
                <w:rFonts w:ascii="Garamond" w:hAnsi="Garamond"/>
                <w:sz w:val="22"/>
                <w:szCs w:val="22"/>
              </w:rPr>
            </w:pPr>
          </w:p>
        </w:tc>
        <w:tc>
          <w:tcPr>
            <w:tcW w:w="4501" w:type="dxa"/>
            <w:tcBorders>
              <w:top w:val="nil"/>
              <w:left w:val="nil"/>
              <w:bottom w:val="single" w:sz="4" w:space="0" w:color="auto"/>
              <w:right w:val="single" w:sz="4" w:space="0" w:color="auto"/>
            </w:tcBorders>
            <w:shd w:val="clear" w:color="auto" w:fill="auto"/>
            <w:noWrap/>
            <w:vAlign w:val="bottom"/>
            <w:hideMark/>
          </w:tcPr>
          <w:p w:rsidR="005818D4" w:rsidRPr="00487EB6" w:rsidRDefault="005818D4" w:rsidP="006506B1">
            <w:pPr>
              <w:jc w:val="center"/>
              <w:rPr>
                <w:rFonts w:ascii="Garamond" w:hAnsi="Garamond"/>
                <w:sz w:val="22"/>
                <w:szCs w:val="22"/>
              </w:rPr>
            </w:pPr>
          </w:p>
        </w:tc>
      </w:tr>
      <w:tr w:rsidR="005818D4" w:rsidRPr="00487EB6" w:rsidTr="007D6C75">
        <w:trPr>
          <w:trHeight w:val="667"/>
        </w:trPr>
        <w:tc>
          <w:tcPr>
            <w:tcW w:w="417" w:type="dxa"/>
            <w:tcBorders>
              <w:top w:val="nil"/>
              <w:left w:val="nil"/>
              <w:bottom w:val="nil"/>
              <w:right w:val="nil"/>
            </w:tcBorders>
          </w:tcPr>
          <w:p w:rsidR="005818D4" w:rsidRPr="00487EB6" w:rsidRDefault="005818D4" w:rsidP="006506B1">
            <w:pPr>
              <w:rPr>
                <w:rFonts w:ascii="Garamond" w:hAnsi="Garamond" w:cs="Calibri"/>
                <w:sz w:val="22"/>
                <w:szCs w:val="22"/>
              </w:rPr>
            </w:pPr>
          </w:p>
        </w:tc>
        <w:tc>
          <w:tcPr>
            <w:tcW w:w="5611" w:type="dxa"/>
            <w:tcBorders>
              <w:top w:val="nil"/>
              <w:left w:val="nil"/>
              <w:bottom w:val="nil"/>
            </w:tcBorders>
            <w:shd w:val="clear" w:color="auto" w:fill="auto"/>
            <w:vAlign w:val="center"/>
            <w:hideMark/>
          </w:tcPr>
          <w:p w:rsidR="005818D4" w:rsidRPr="00487EB6" w:rsidRDefault="005818D4" w:rsidP="006506B1">
            <w:pPr>
              <w:rPr>
                <w:rFonts w:ascii="Garamond" w:hAnsi="Garamond" w:cs="Calibri"/>
                <w:sz w:val="22"/>
                <w:szCs w:val="22"/>
              </w:rPr>
            </w:pPr>
          </w:p>
        </w:tc>
        <w:tc>
          <w:tcPr>
            <w:tcW w:w="1333" w:type="dxa"/>
            <w:tcBorders>
              <w:right w:val="single" w:sz="4" w:space="0" w:color="auto"/>
            </w:tcBorders>
          </w:tcPr>
          <w:p w:rsidR="005818D4" w:rsidRPr="00487EB6" w:rsidRDefault="005818D4" w:rsidP="006506B1">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nil"/>
            </w:tcBorders>
            <w:shd w:val="clear" w:color="auto" w:fill="auto"/>
            <w:vAlign w:val="center"/>
            <w:hideMark/>
          </w:tcPr>
          <w:p w:rsidR="005818D4" w:rsidRPr="00487EB6" w:rsidRDefault="005818D4" w:rsidP="00487EB6">
            <w:pPr>
              <w:rPr>
                <w:rFonts w:ascii="Garamond" w:hAnsi="Garamond"/>
                <w:sz w:val="22"/>
                <w:szCs w:val="22"/>
              </w:rPr>
            </w:pPr>
            <w:r w:rsidRPr="00487EB6">
              <w:rPr>
                <w:rFonts w:ascii="Garamond" w:hAnsi="Garamond" w:cs="Calibri"/>
                <w:b/>
                <w:sz w:val="22"/>
                <w:szCs w:val="22"/>
              </w:rPr>
              <w:t>B:</w:t>
            </w:r>
            <w:r w:rsidRPr="00487EB6">
              <w:rPr>
                <w:rFonts w:ascii="Garamond" w:hAnsi="Garamond" w:cs="Calibri"/>
                <w:sz w:val="22"/>
                <w:szCs w:val="22"/>
              </w:rPr>
              <w:t xml:space="preserve"> </w:t>
            </w:r>
            <w:r w:rsidR="00487EB6" w:rsidRPr="00487EB6">
              <w:rPr>
                <w:rFonts w:ascii="Garamond" w:eastAsia="Calibri" w:hAnsi="Garamond"/>
                <w:sz w:val="22"/>
                <w:szCs w:val="22"/>
                <w:lang w:eastAsia="en-US"/>
              </w:rPr>
              <w:t>Cena brutto</w:t>
            </w:r>
            <w:r w:rsidR="00487EB6" w:rsidRPr="00487EB6">
              <w:rPr>
                <w:rFonts w:ascii="Garamond" w:hAnsi="Garamond"/>
                <w:bCs/>
                <w:sz w:val="22"/>
                <w:szCs w:val="22"/>
              </w:rPr>
              <w:t xml:space="preserve"> instal</w:t>
            </w:r>
            <w:r w:rsidR="00487EB6" w:rsidRPr="00487EB6">
              <w:rPr>
                <w:rFonts w:ascii="Garamond" w:eastAsia="Calibri" w:hAnsi="Garamond"/>
                <w:sz w:val="22"/>
                <w:szCs w:val="22"/>
                <w:lang w:eastAsia="en-US"/>
              </w:rPr>
              <w:t>acji</w:t>
            </w:r>
            <w:r w:rsidR="00E41267">
              <w:rPr>
                <w:rFonts w:ascii="Garamond" w:eastAsia="Calibri" w:hAnsi="Garamond"/>
                <w:sz w:val="22"/>
                <w:szCs w:val="22"/>
                <w:lang w:eastAsia="en-US"/>
              </w:rPr>
              <w:t xml:space="preserve">, uruchomienia w Nowej siedzibie </w:t>
            </w:r>
            <w:r w:rsidR="00487EB6" w:rsidRPr="00487EB6">
              <w:rPr>
                <w:rFonts w:ascii="Garamond" w:eastAsia="Calibri" w:hAnsi="Garamond"/>
                <w:sz w:val="22"/>
                <w:szCs w:val="22"/>
                <w:lang w:eastAsia="en-US"/>
              </w:rPr>
              <w:t>Szpitala (w zł):</w:t>
            </w:r>
          </w:p>
        </w:tc>
        <w:tc>
          <w:tcPr>
            <w:tcW w:w="4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D4" w:rsidRPr="00487EB6" w:rsidRDefault="005818D4" w:rsidP="006506B1">
            <w:pPr>
              <w:jc w:val="center"/>
              <w:rPr>
                <w:rFonts w:ascii="Garamond" w:hAnsi="Garamond" w:cs="Calibri"/>
                <w:sz w:val="22"/>
                <w:szCs w:val="22"/>
              </w:rPr>
            </w:pPr>
          </w:p>
        </w:tc>
      </w:tr>
      <w:tr w:rsidR="005818D4" w:rsidRPr="00487EB6" w:rsidTr="007D6C75">
        <w:trPr>
          <w:trHeight w:val="316"/>
        </w:trPr>
        <w:tc>
          <w:tcPr>
            <w:tcW w:w="417" w:type="dxa"/>
            <w:tcBorders>
              <w:top w:val="nil"/>
              <w:left w:val="nil"/>
              <w:right w:val="nil"/>
            </w:tcBorders>
          </w:tcPr>
          <w:p w:rsidR="005818D4" w:rsidRPr="00487EB6" w:rsidRDefault="005818D4" w:rsidP="006506B1">
            <w:pPr>
              <w:rPr>
                <w:rFonts w:ascii="Garamond" w:hAnsi="Garamond" w:cs="Calibri"/>
                <w:sz w:val="22"/>
                <w:szCs w:val="22"/>
              </w:rPr>
            </w:pPr>
          </w:p>
        </w:tc>
        <w:tc>
          <w:tcPr>
            <w:tcW w:w="5611" w:type="dxa"/>
            <w:tcBorders>
              <w:top w:val="nil"/>
              <w:left w:val="nil"/>
              <w:right w:val="nil"/>
            </w:tcBorders>
            <w:shd w:val="clear" w:color="auto" w:fill="auto"/>
            <w:vAlign w:val="center"/>
          </w:tcPr>
          <w:p w:rsidR="005818D4" w:rsidRPr="00487EB6" w:rsidRDefault="005818D4" w:rsidP="006506B1">
            <w:pPr>
              <w:rPr>
                <w:rFonts w:ascii="Garamond" w:hAnsi="Garamond" w:cs="Calibri"/>
                <w:sz w:val="22"/>
                <w:szCs w:val="22"/>
              </w:rPr>
            </w:pPr>
          </w:p>
        </w:tc>
        <w:tc>
          <w:tcPr>
            <w:tcW w:w="1333" w:type="dxa"/>
            <w:tcBorders>
              <w:left w:val="nil"/>
              <w:right w:val="nil"/>
            </w:tcBorders>
          </w:tcPr>
          <w:p w:rsidR="005818D4" w:rsidRPr="00487EB6" w:rsidRDefault="005818D4" w:rsidP="006506B1">
            <w:pPr>
              <w:rPr>
                <w:rFonts w:ascii="Garamond" w:hAnsi="Garamond"/>
                <w:sz w:val="22"/>
                <w:szCs w:val="22"/>
              </w:rPr>
            </w:pPr>
          </w:p>
        </w:tc>
        <w:tc>
          <w:tcPr>
            <w:tcW w:w="3453" w:type="dxa"/>
            <w:gridSpan w:val="3"/>
            <w:tcBorders>
              <w:top w:val="single" w:sz="4" w:space="0" w:color="auto"/>
              <w:left w:val="nil"/>
              <w:bottom w:val="single" w:sz="4" w:space="0" w:color="auto"/>
            </w:tcBorders>
            <w:shd w:val="clear" w:color="auto" w:fill="auto"/>
            <w:vAlign w:val="center"/>
          </w:tcPr>
          <w:p w:rsidR="005818D4" w:rsidRPr="00487EB6" w:rsidRDefault="005818D4" w:rsidP="006506B1">
            <w:pPr>
              <w:rPr>
                <w:rFonts w:ascii="Garamond" w:hAnsi="Garamond"/>
                <w:sz w:val="22"/>
                <w:szCs w:val="22"/>
              </w:rPr>
            </w:pPr>
          </w:p>
        </w:tc>
        <w:tc>
          <w:tcPr>
            <w:tcW w:w="4501" w:type="dxa"/>
            <w:tcBorders>
              <w:top w:val="single" w:sz="4" w:space="0" w:color="auto"/>
              <w:bottom w:val="single" w:sz="4" w:space="0" w:color="auto"/>
              <w:right w:val="single" w:sz="4" w:space="0" w:color="auto"/>
            </w:tcBorders>
            <w:shd w:val="clear" w:color="auto" w:fill="auto"/>
            <w:noWrap/>
            <w:vAlign w:val="bottom"/>
          </w:tcPr>
          <w:p w:rsidR="005818D4" w:rsidRPr="00487EB6" w:rsidRDefault="005818D4" w:rsidP="006506B1">
            <w:pPr>
              <w:jc w:val="center"/>
              <w:rPr>
                <w:rFonts w:ascii="Garamond" w:hAnsi="Garamond" w:cs="Calibri"/>
                <w:b/>
                <w:sz w:val="22"/>
                <w:szCs w:val="22"/>
              </w:rPr>
            </w:pPr>
          </w:p>
        </w:tc>
      </w:tr>
      <w:tr w:rsidR="005818D4" w:rsidRPr="00487EB6" w:rsidTr="007D6C75">
        <w:trPr>
          <w:trHeight w:val="937"/>
        </w:trPr>
        <w:tc>
          <w:tcPr>
            <w:tcW w:w="417" w:type="dxa"/>
            <w:tcBorders>
              <w:left w:val="nil"/>
              <w:right w:val="nil"/>
            </w:tcBorders>
          </w:tcPr>
          <w:p w:rsidR="005818D4" w:rsidRPr="00487EB6" w:rsidRDefault="005818D4" w:rsidP="006506B1">
            <w:pPr>
              <w:rPr>
                <w:rFonts w:ascii="Garamond" w:hAnsi="Garamond" w:cs="Calibri"/>
                <w:sz w:val="22"/>
                <w:szCs w:val="22"/>
              </w:rPr>
            </w:pPr>
          </w:p>
        </w:tc>
        <w:tc>
          <w:tcPr>
            <w:tcW w:w="5611" w:type="dxa"/>
            <w:tcBorders>
              <w:left w:val="nil"/>
            </w:tcBorders>
            <w:shd w:val="clear" w:color="auto" w:fill="auto"/>
            <w:vAlign w:val="center"/>
          </w:tcPr>
          <w:p w:rsidR="005818D4" w:rsidRPr="00487EB6" w:rsidRDefault="005818D4" w:rsidP="006506B1">
            <w:pPr>
              <w:rPr>
                <w:rFonts w:ascii="Garamond" w:hAnsi="Garamond" w:cs="Calibri"/>
                <w:sz w:val="22"/>
                <w:szCs w:val="22"/>
              </w:rPr>
            </w:pPr>
          </w:p>
        </w:tc>
        <w:tc>
          <w:tcPr>
            <w:tcW w:w="1333" w:type="dxa"/>
            <w:tcBorders>
              <w:right w:val="single" w:sz="4" w:space="0" w:color="auto"/>
            </w:tcBorders>
          </w:tcPr>
          <w:p w:rsidR="005818D4" w:rsidRPr="00487EB6" w:rsidRDefault="005818D4" w:rsidP="006506B1">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8D4" w:rsidRPr="00487EB6" w:rsidRDefault="005818D4" w:rsidP="00487EB6">
            <w:pPr>
              <w:rPr>
                <w:rFonts w:ascii="Garamond" w:hAnsi="Garamond"/>
                <w:sz w:val="22"/>
                <w:szCs w:val="22"/>
              </w:rPr>
            </w:pPr>
            <w:r w:rsidRPr="00487EB6">
              <w:rPr>
                <w:rFonts w:ascii="Garamond" w:hAnsi="Garamond" w:cs="Calibri"/>
                <w:b/>
                <w:sz w:val="22"/>
                <w:szCs w:val="22"/>
              </w:rPr>
              <w:t>C:</w:t>
            </w:r>
            <w:r w:rsidRPr="00487EB6">
              <w:rPr>
                <w:rFonts w:ascii="Garamond" w:hAnsi="Garamond" w:cs="Calibri"/>
                <w:sz w:val="22"/>
                <w:szCs w:val="22"/>
              </w:rPr>
              <w:t xml:space="preserve"> </w:t>
            </w:r>
            <w:r w:rsidR="00E41267">
              <w:rPr>
                <w:rFonts w:ascii="Garamond" w:hAnsi="Garamond"/>
                <w:sz w:val="22"/>
                <w:szCs w:val="22"/>
              </w:rPr>
              <w:t xml:space="preserve">Cena brutto szkoleń w nowej </w:t>
            </w:r>
            <w:r w:rsidR="00487EB6" w:rsidRPr="00487EB6">
              <w:rPr>
                <w:rFonts w:ascii="Garamond" w:hAnsi="Garamond"/>
                <w:sz w:val="22"/>
                <w:szCs w:val="22"/>
              </w:rPr>
              <w:t>siedzibie Szpitala Uniwersyteckiego</w:t>
            </w:r>
            <w:r w:rsidR="00487EB6" w:rsidRPr="00487EB6">
              <w:rPr>
                <w:rFonts w:ascii="Garamond" w:eastAsia="Calibri" w:hAnsi="Garamond"/>
                <w:sz w:val="22"/>
                <w:szCs w:val="22"/>
                <w:lang w:eastAsia="en-US"/>
              </w:rPr>
              <w:t xml:space="preserve"> (w zł):</w:t>
            </w:r>
          </w:p>
        </w:tc>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8D4" w:rsidRPr="00487EB6" w:rsidRDefault="005818D4" w:rsidP="006506B1">
            <w:pPr>
              <w:jc w:val="center"/>
              <w:rPr>
                <w:rFonts w:ascii="Garamond" w:hAnsi="Garamond" w:cs="Calibri"/>
                <w:b/>
                <w:sz w:val="22"/>
                <w:szCs w:val="22"/>
              </w:rPr>
            </w:pPr>
          </w:p>
        </w:tc>
      </w:tr>
    </w:tbl>
    <w:p w:rsidR="005818D4" w:rsidRPr="00487EB6" w:rsidRDefault="005818D4" w:rsidP="000D5ED2">
      <w:pPr>
        <w:spacing w:line="288" w:lineRule="auto"/>
        <w:rPr>
          <w:rFonts w:ascii="Garamond" w:hAnsi="Garamond"/>
          <w:b/>
          <w:sz w:val="22"/>
          <w:szCs w:val="22"/>
        </w:rPr>
      </w:pPr>
    </w:p>
    <w:tbl>
      <w:tblPr>
        <w:tblpPr w:leftFromText="141" w:rightFromText="141" w:vertAnchor="text" w:horzAnchor="page" w:tblpX="8859" w:tblpY="11"/>
        <w:tblOverlap w:val="never"/>
        <w:tblW w:w="2834" w:type="pct"/>
        <w:tblCellMar>
          <w:left w:w="10" w:type="dxa"/>
          <w:right w:w="10" w:type="dxa"/>
        </w:tblCellMar>
        <w:tblLook w:val="04A0" w:firstRow="1" w:lastRow="0" w:firstColumn="1" w:lastColumn="0" w:noHBand="0" w:noVBand="1"/>
      </w:tblPr>
      <w:tblGrid>
        <w:gridCol w:w="3396"/>
        <w:gridCol w:w="4536"/>
      </w:tblGrid>
      <w:tr w:rsidR="00485AC0" w:rsidRPr="00487EB6" w:rsidTr="00485AC0">
        <w:trPr>
          <w:trHeight w:val="527"/>
        </w:trPr>
        <w:tc>
          <w:tcPr>
            <w:tcW w:w="21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87EB6" w:rsidRPr="00487EB6" w:rsidRDefault="00487EB6" w:rsidP="00487EB6">
            <w:pPr>
              <w:snapToGrid w:val="0"/>
              <w:jc w:val="center"/>
              <w:rPr>
                <w:rFonts w:ascii="Garamond" w:hAnsi="Garamond" w:cstheme="minorHAnsi"/>
                <w:bCs/>
                <w:sz w:val="22"/>
                <w:szCs w:val="22"/>
              </w:rPr>
            </w:pPr>
            <w:r w:rsidRPr="00487EB6">
              <w:rPr>
                <w:rFonts w:ascii="Garamond" w:hAnsi="Garamond" w:cstheme="minorHAnsi"/>
                <w:b/>
                <w:bCs/>
                <w:sz w:val="22"/>
                <w:szCs w:val="22"/>
              </w:rPr>
              <w:t>A+ B + C</w:t>
            </w:r>
            <w:r w:rsidRPr="00487EB6">
              <w:rPr>
                <w:rFonts w:ascii="Garamond" w:hAnsi="Garamond" w:cstheme="minorHAnsi"/>
                <w:bCs/>
                <w:sz w:val="22"/>
                <w:szCs w:val="22"/>
              </w:rPr>
              <w:t xml:space="preserve">: Cena brutto oferty </w:t>
            </w:r>
            <w:r w:rsidRPr="00487EB6">
              <w:rPr>
                <w:rFonts w:ascii="Garamond" w:hAnsi="Garamond" w:cstheme="minorHAnsi"/>
                <w:sz w:val="22"/>
                <w:szCs w:val="22"/>
              </w:rPr>
              <w:t>(w zł)</w:t>
            </w:r>
          </w:p>
        </w:tc>
        <w:tc>
          <w:tcPr>
            <w:tcW w:w="28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87EB6" w:rsidRPr="00487EB6" w:rsidRDefault="00487EB6" w:rsidP="00487EB6">
            <w:pPr>
              <w:snapToGrid w:val="0"/>
              <w:rPr>
                <w:rFonts w:ascii="Garamond" w:hAnsi="Garamond" w:cstheme="minorHAnsi"/>
                <w:bCs/>
                <w:sz w:val="22"/>
                <w:szCs w:val="22"/>
              </w:rPr>
            </w:pPr>
          </w:p>
        </w:tc>
      </w:tr>
    </w:tbl>
    <w:p w:rsidR="005818D4" w:rsidRPr="00487EB6" w:rsidRDefault="005818D4" w:rsidP="000D5ED2">
      <w:pPr>
        <w:spacing w:line="288" w:lineRule="auto"/>
        <w:rPr>
          <w:rFonts w:ascii="Garamond" w:hAnsi="Garamond"/>
          <w:b/>
          <w:sz w:val="22"/>
          <w:szCs w:val="22"/>
        </w:rPr>
      </w:pPr>
    </w:p>
    <w:p w:rsidR="005818D4" w:rsidRPr="00487EB6" w:rsidRDefault="005818D4" w:rsidP="000D5ED2">
      <w:pPr>
        <w:spacing w:line="288" w:lineRule="auto"/>
        <w:rPr>
          <w:rFonts w:ascii="Garamond" w:hAnsi="Garamond"/>
          <w:b/>
          <w:sz w:val="22"/>
          <w:szCs w:val="22"/>
        </w:rPr>
      </w:pPr>
    </w:p>
    <w:p w:rsidR="00812247" w:rsidRPr="00487EB6" w:rsidRDefault="00812247"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CE466C" w:rsidRPr="00487EB6" w:rsidRDefault="00CE466C" w:rsidP="000D5ED2">
      <w:pPr>
        <w:spacing w:line="288" w:lineRule="auto"/>
        <w:rPr>
          <w:rFonts w:ascii="Garamond" w:hAnsi="Garamond"/>
          <w:sz w:val="22"/>
          <w:szCs w:val="22"/>
        </w:rPr>
      </w:pPr>
    </w:p>
    <w:p w:rsidR="00812247" w:rsidRPr="00487EB6" w:rsidRDefault="00812247" w:rsidP="000D5ED2">
      <w:pPr>
        <w:spacing w:line="288" w:lineRule="auto"/>
        <w:rPr>
          <w:rFonts w:ascii="Garamond" w:hAnsi="Garamond"/>
          <w:sz w:val="22"/>
          <w:szCs w:val="22"/>
        </w:rPr>
      </w:pPr>
    </w:p>
    <w:p w:rsidR="00812247" w:rsidRPr="00487EB6" w:rsidRDefault="00812247"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lastRenderedPageBreak/>
        <w:t>PARAMETRY TECHNICZNE I EKSPLOATACYJNE</w:t>
      </w:r>
    </w:p>
    <w:p w:rsidR="00812247" w:rsidRPr="00487EB6" w:rsidRDefault="00812247" w:rsidP="000D5ED2">
      <w:pPr>
        <w:spacing w:line="288" w:lineRule="auto"/>
        <w:rPr>
          <w:rFonts w:ascii="Garamond" w:eastAsia="Times New Roman" w:hAnsi="Garamond" w:cs="Arial"/>
          <w:b/>
          <w:bCs/>
          <w:sz w:val="22"/>
          <w:szCs w:val="22"/>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812247" w:rsidRPr="00487EB6" w:rsidRDefault="00812247" w:rsidP="000D5ED2">
            <w:pPr>
              <w:spacing w:line="288" w:lineRule="auto"/>
              <w:jc w:val="both"/>
              <w:rPr>
                <w:rFonts w:ascii="Garamond" w:eastAsia="Times New Roman" w:hAnsi="Garamond" w:cs="Arial"/>
                <w:b/>
                <w:bCs/>
                <w:sz w:val="22"/>
                <w:szCs w:val="22"/>
              </w:rPr>
            </w:pPr>
            <w:r w:rsidRPr="00487EB6">
              <w:rPr>
                <w:rFonts w:ascii="Garamond" w:eastAsia="Times New Roman" w:hAnsi="Garamond" w:cs="Arial"/>
                <w:b/>
                <w:bCs/>
                <w:sz w:val="22"/>
                <w:szCs w:val="22"/>
              </w:rPr>
              <w:t>Ocena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rsidR="00812247" w:rsidRPr="00487EB6" w:rsidRDefault="00A545D4"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Informacje ogólne</w:t>
            </w:r>
          </w:p>
        </w:tc>
        <w:tc>
          <w:tcPr>
            <w:tcW w:w="1984"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812247" w:rsidRPr="00487EB6" w:rsidRDefault="00812247" w:rsidP="000D5ED2">
            <w:pPr>
              <w:spacing w:line="288" w:lineRule="auto"/>
              <w:jc w:val="both"/>
              <w:rPr>
                <w:rFonts w:ascii="Garamond" w:eastAsia="Times New Roman" w:hAnsi="Garamond" w:cs="Arial"/>
                <w:b/>
                <w:bCs/>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Każde elektroniczne urządzenie  z dołączonym pełnym interfejsem do  komunikacji z systemem do monitorowania i zarządzania pracą OIOM wiodących producentów.</w:t>
            </w:r>
          </w:p>
          <w:p w:rsidR="00A545D4" w:rsidRPr="00487EB6" w:rsidRDefault="00A545D4" w:rsidP="000D5ED2">
            <w:pPr>
              <w:pStyle w:val="Nagwek3"/>
              <w:snapToGrid w:val="0"/>
              <w:spacing w:line="288" w:lineRule="auto"/>
              <w:ind w:left="0" w:firstLine="0"/>
              <w:rPr>
                <w:rFonts w:ascii="Garamond" w:hAnsi="Garamond"/>
                <w:b w:val="0"/>
                <w:sz w:val="22"/>
                <w:lang w:eastAsia="en-US"/>
              </w:rPr>
            </w:pPr>
          </w:p>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Opisany system pozwala m.in. na gromadzenie danych infuzji, systemów monitorowania pacjenta, wentylacji oraz hemodializy, a także wielowarstwową analizę informacji zarówno dla całości OIOM jak i  poszczególnych stanowisk pacjentów.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sz w:val="22"/>
              </w:rPr>
            </w:pPr>
            <w:r w:rsidRPr="00487EB6">
              <w:rPr>
                <w:rFonts w:ascii="Garamond" w:hAnsi="Garamond"/>
                <w:b w:val="0"/>
                <w:sz w:val="22"/>
                <w:lang w:eastAsia="en-US"/>
              </w:rPr>
              <w:t xml:space="preserve">Ujednolicony panel sterowania w pompach </w:t>
            </w:r>
            <w:proofErr w:type="spellStart"/>
            <w:r w:rsidRPr="00487EB6">
              <w:rPr>
                <w:rFonts w:ascii="Garamond" w:hAnsi="Garamond"/>
                <w:b w:val="0"/>
                <w:sz w:val="22"/>
                <w:lang w:eastAsia="en-US"/>
              </w:rPr>
              <w:t>strzykawkowych</w:t>
            </w:r>
            <w:proofErr w:type="spellEnd"/>
            <w:r w:rsidRPr="00487EB6">
              <w:rPr>
                <w:rFonts w:ascii="Garamond" w:hAnsi="Garamond"/>
                <w:b w:val="0"/>
                <w:sz w:val="22"/>
                <w:lang w:eastAsia="en-US"/>
              </w:rPr>
              <w:t xml:space="preserve"> i objętościowych</w:t>
            </w:r>
            <w:r w:rsidRPr="00487EB6">
              <w:rPr>
                <w:rFonts w:ascii="Garamond" w:hAnsi="Garamond"/>
                <w:sz w:val="22"/>
              </w:rPr>
              <w:t>.</w:t>
            </w:r>
          </w:p>
          <w:p w:rsidR="00A545D4" w:rsidRPr="00487EB6" w:rsidRDefault="00A545D4" w:rsidP="000D5ED2">
            <w:pPr>
              <w:spacing w:line="288" w:lineRule="auto"/>
              <w:rPr>
                <w:rFonts w:ascii="Garamond" w:hAnsi="Garamond"/>
                <w:sz w:val="22"/>
                <w:szCs w:val="22"/>
              </w:rPr>
            </w:pPr>
          </w:p>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rPr>
              <w:t xml:space="preserve">Zasilanie wszystkich urządzeń elektrycznych: 220-240 V AC, 50 </w:t>
            </w:r>
            <w:proofErr w:type="spellStart"/>
            <w:r w:rsidRPr="00487EB6">
              <w:rPr>
                <w:rFonts w:ascii="Garamond" w:hAnsi="Garamond"/>
                <w:b w:val="0"/>
                <w:sz w:val="22"/>
              </w:rPr>
              <w:t>Hz</w:t>
            </w:r>
            <w:proofErr w:type="spellEnd"/>
            <w:r w:rsidRPr="00487EB6">
              <w:rPr>
                <w:rFonts w:ascii="Garamond" w:hAnsi="Garamond"/>
                <w:b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Wszystkie zaoferowane urządzenia </w:t>
            </w:r>
            <w:r w:rsidRPr="00487EB6">
              <w:rPr>
                <w:rFonts w:ascii="Garamond" w:hAnsi="Garamond"/>
                <w:b w:val="0"/>
                <w:strike/>
                <w:sz w:val="22"/>
                <w:lang w:eastAsia="en-US"/>
              </w:rPr>
              <w:t xml:space="preserve">-  </w:t>
            </w:r>
            <w:r w:rsidRPr="00487EB6">
              <w:rPr>
                <w:rFonts w:ascii="Garamond" w:hAnsi="Garamond"/>
                <w:b w:val="0"/>
                <w:sz w:val="22"/>
                <w:lang w:eastAsia="en-US"/>
              </w:rPr>
              <w:t>kompatybilne. Pompy i stacje w pełni przystosowane do współpracy z zaoferowanym (wymaganym przez zamawiającego) oprogramowaniem do infuzji. (ten sam producent oprogramowania, w przypadku innego producenta części oprogramowania wymaga się aby oprogramowanie było dedykowane wyłącznie do obsługi oferowanego systemu infuzji)</w:t>
            </w:r>
          </w:p>
          <w:p w:rsidR="00A545D4" w:rsidRPr="00487EB6" w:rsidRDefault="00A545D4" w:rsidP="000D5ED2">
            <w:pPr>
              <w:spacing w:line="288" w:lineRule="auto"/>
              <w:rPr>
                <w:rFonts w:ascii="Garamond" w:hAnsi="Garamond"/>
                <w:sz w:val="22"/>
                <w:szCs w:val="22"/>
                <w:lang w:eastAsia="en-US"/>
              </w:rPr>
            </w:pPr>
          </w:p>
          <w:p w:rsidR="00A545D4" w:rsidRPr="00487EB6" w:rsidRDefault="00A545D4" w:rsidP="000D5ED2">
            <w:pPr>
              <w:spacing w:line="288" w:lineRule="auto"/>
              <w:rPr>
                <w:rFonts w:ascii="Garamond" w:hAnsi="Garamond"/>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rsidR="00A545D4" w:rsidRPr="00487EB6" w:rsidRDefault="00A545D4" w:rsidP="000D5ED2">
            <w:pPr>
              <w:spacing w:line="288" w:lineRule="auto"/>
              <w:rPr>
                <w:rFonts w:ascii="Garamond" w:eastAsia="Times New Roman" w:hAnsi="Garamond" w:cs="Arial"/>
                <w:b/>
                <w:bCs/>
                <w:sz w:val="22"/>
                <w:szCs w:val="22"/>
              </w:rPr>
            </w:pPr>
            <w:r w:rsidRPr="00487EB6">
              <w:rPr>
                <w:rFonts w:ascii="Garamond" w:hAnsi="Garamond"/>
                <w:b/>
                <w:sz w:val="22"/>
                <w:szCs w:val="22"/>
              </w:rPr>
              <w:t xml:space="preserve">Pompy </w:t>
            </w:r>
            <w:proofErr w:type="spellStart"/>
            <w:r w:rsidRPr="00487EB6">
              <w:rPr>
                <w:rFonts w:ascii="Garamond" w:hAnsi="Garamond"/>
                <w:b/>
                <w:sz w:val="22"/>
                <w:szCs w:val="22"/>
              </w:rPr>
              <w:t>strzykawkowe</w:t>
            </w:r>
            <w:proofErr w:type="spellEnd"/>
            <w:r w:rsidRPr="00487EB6">
              <w:rPr>
                <w:rFonts w:ascii="Garamond" w:hAnsi="Garamond"/>
                <w:b/>
                <w:sz w:val="22"/>
                <w:szCs w:val="22"/>
              </w:rPr>
              <w:t xml:space="preserve"> (biblioteka leków) – 574 szt.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pacing w:line="288" w:lineRule="auto"/>
              <w:jc w:val="both"/>
              <w:rPr>
                <w:rFonts w:ascii="Garamond" w:eastAsia="Times New Roman" w:hAnsi="Garamond" w:cs="Arial"/>
                <w:b/>
                <w:bCs/>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Wymiana akumulatora przez użytkownika bez użycia narzędzi i wykonywania przeglądu technicznego, akumulator gotowy do pracy </w:t>
            </w:r>
            <w:r w:rsidRPr="00487EB6">
              <w:rPr>
                <w:rFonts w:ascii="Garamond" w:hAnsi="Garamond"/>
                <w:sz w:val="22"/>
                <w:szCs w:val="22"/>
              </w:rPr>
              <w:lastRenderedPageBreak/>
              <w:t>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Najdłuższy czas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Wbudowany w pompie, system mocowania na szynie medycznej oraz na masztach infuzyjnych bez dodatkowo montowanych uchwytów lub z dodatkowo montowanymi uchwytami.(dla min. 15% pomp)</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Manualne mocowanie w pompie lub 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Duży, czytelny wyświetlacz wbudowany w pompie, z szerokim kątem widzenia z każdej strony, </w:t>
            </w:r>
            <w:proofErr w:type="spellStart"/>
            <w:r w:rsidRPr="00487EB6">
              <w:rPr>
                <w:rFonts w:ascii="Garamond" w:hAnsi="Garamond"/>
                <w:sz w:val="22"/>
                <w:szCs w:val="22"/>
              </w:rPr>
              <w:t>prfeferowany</w:t>
            </w:r>
            <w:proofErr w:type="spellEnd"/>
            <w:r w:rsidRPr="00487EB6">
              <w:rPr>
                <w:rFonts w:ascii="Garamond" w:hAnsi="Garamond"/>
                <w:sz w:val="22"/>
                <w:szCs w:val="22"/>
              </w:rPr>
              <w:t xml:space="preserve">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ekran o największej powierzchni wyświetlacza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lastRenderedPageBreak/>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Historia zdarzeń, przechowywana w pamięci pompy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Największa liczba zdarzeń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Zakres szybkości przepływu w zakresie nie mniejszym niż od 0,1 do 1200 ml/</w:t>
            </w:r>
            <w:proofErr w:type="spellStart"/>
            <w:r w:rsidRPr="00487EB6">
              <w:rPr>
                <w:rFonts w:ascii="Garamond" w:hAnsi="Garamond"/>
                <w:sz w:val="22"/>
                <w:szCs w:val="22"/>
              </w:rPr>
              <w:t>godz</w:t>
            </w:r>
            <w:proofErr w:type="spellEnd"/>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Największa prędkość</w:t>
            </w:r>
            <w:r w:rsidR="00A545D4" w:rsidRPr="00487EB6">
              <w:rPr>
                <w:rFonts w:ascii="Garamond" w:hAnsi="Garamond"/>
                <w:sz w:val="22"/>
                <w:szCs w:val="22"/>
              </w:rPr>
              <w:t xml:space="preserve"> – 1 pkt.</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w:t>
            </w:r>
            <w:proofErr w:type="spellStart"/>
            <w:r w:rsidRPr="00487EB6">
              <w:rPr>
                <w:rFonts w:ascii="Garamond" w:hAnsi="Garamond"/>
                <w:sz w:val="22"/>
                <w:szCs w:val="22"/>
              </w:rPr>
              <w:t>godz</w:t>
            </w:r>
            <w:proofErr w:type="spellEnd"/>
            <w:r w:rsidRPr="00487EB6">
              <w:rPr>
                <w:rFonts w:ascii="Garamond" w:hAnsi="Garamond"/>
                <w:sz w:val="22"/>
                <w:szCs w:val="22"/>
              </w:rPr>
              <w:t>; szybkość dozowania + objętość infuzji do podania; objętość do podania + czas podaży</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Wybór trybów pracy po zakończeniu infuzji </w:t>
            </w:r>
            <w:r w:rsidRPr="00487EB6">
              <w:rPr>
                <w:rFonts w:ascii="Garamond" w:hAnsi="Garamond"/>
                <w:sz w:val="22"/>
                <w:szCs w:val="22"/>
              </w:rPr>
              <w:lastRenderedPageBreak/>
              <w:t>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czyli zabezpieczanie przed podaniem niekontrolowanego bolusa po alarmie okluzji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Modyfikacja przez Użytkownika wybranego </w:t>
            </w:r>
            <w:r w:rsidRPr="00487EB6">
              <w:rPr>
                <w:rFonts w:ascii="Garamond" w:hAnsi="Garamond"/>
                <w:sz w:val="22"/>
                <w:szCs w:val="22"/>
              </w:rPr>
              <w:lastRenderedPageBreak/>
              <w:t>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trike/>
                <w:sz w:val="22"/>
                <w:szCs w:val="22"/>
              </w:rPr>
            </w:pPr>
            <w:r w:rsidRPr="00487EB6">
              <w:rPr>
                <w:rFonts w:ascii="Garamond" w:hAnsi="Garamond"/>
                <w:sz w:val="22"/>
                <w:szCs w:val="22"/>
              </w:rPr>
              <w:t xml:space="preserve">Możliwość zaprogramowania parametrów infuzji dla pacjenta o ciężarze w zakresie &gt;= (250 g – 250 kg)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Wyświetlanie wybranej przez Użytkownika nazwy leku na ekranie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15 poziomów i więcej – 2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Mniejsze wartości – 0 </w:t>
            </w:r>
          </w:p>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Nazwa leku</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Prędkość infuzji</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Informacja o trwającej infuzji  w postaci piktogramu lub alfanumerycznych zapisów</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Czas pozostały do końca infuzji </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lastRenderedPageBreak/>
              <w:t xml:space="preserve">Informacja o stanie naładowania akumulatora </w:t>
            </w:r>
          </w:p>
          <w:p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Graficzny obraz stanu ciśnienia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b/>
                <w:sz w:val="22"/>
                <w:szCs w:val="22"/>
              </w:rPr>
            </w:pPr>
            <w:r w:rsidRPr="00487EB6">
              <w:rPr>
                <w:rFonts w:ascii="Garamond" w:hAnsi="Garamond"/>
                <w:b/>
                <w:sz w:val="22"/>
                <w:szCs w:val="22"/>
              </w:rPr>
              <w:t>Alarmy optyczne i akustyczne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Końca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Złego zamocowania strzykawki ze wskazaniem miejsca gdzie to nastąpiło lub w przypadku napędu automatycznego – komunikat nieznana strzykawka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uppressAutoHyphens w:val="0"/>
              <w:spacing w:after="200" w:line="288" w:lineRule="auto"/>
              <w:rPr>
                <w:rFonts w:ascii="Garamond" w:hAnsi="Garamond"/>
                <w:sz w:val="22"/>
                <w:szCs w:val="22"/>
              </w:rPr>
            </w:pPr>
            <w:r w:rsidRPr="00487EB6">
              <w:rPr>
                <w:rFonts w:ascii="Garamond" w:hAnsi="Garamond"/>
                <w:sz w:val="22"/>
                <w:szCs w:val="22"/>
              </w:rPr>
              <w:t>Alarm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łączenia i zasilania jednym przewodem pompy w moduły min po 2 pompy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programowania czasu infuzji przynajmniej od min. 1 – 96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lang w:eastAsia="en-US"/>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cstheme="minorBidi"/>
                <w:sz w:val="22"/>
                <w:szCs w:val="22"/>
              </w:rPr>
            </w:pPr>
            <w:r w:rsidRPr="00487EB6">
              <w:rPr>
                <w:rFonts w:ascii="Garamond" w:hAnsi="Garamond"/>
                <w:sz w:val="22"/>
                <w:szCs w:val="22"/>
              </w:rPr>
              <w:t xml:space="preserve">Tak </w:t>
            </w:r>
            <w:r w:rsidR="007D6AE5" w:rsidRPr="00487EB6">
              <w:rPr>
                <w:rFonts w:ascii="Garamond" w:hAnsi="Garamond"/>
                <w:sz w:val="22"/>
                <w:szCs w:val="22"/>
              </w:rPr>
              <w:t xml:space="preserve">- </w:t>
            </w:r>
            <w:r w:rsidRPr="00487EB6">
              <w:rPr>
                <w:rFonts w:ascii="Garamond" w:hAnsi="Garamond"/>
                <w:sz w:val="22"/>
                <w:szCs w:val="22"/>
              </w:rPr>
              <w:t>0,5 pkt</w:t>
            </w:r>
          </w:p>
          <w:p w:rsidR="00A545D4" w:rsidRPr="00487EB6" w:rsidRDefault="00A545D4" w:rsidP="000D5ED2">
            <w:pPr>
              <w:spacing w:line="288" w:lineRule="auto"/>
              <w:jc w:val="both"/>
              <w:rPr>
                <w:rFonts w:ascii="Garamond" w:hAnsi="Garamond"/>
                <w:sz w:val="22"/>
                <w:szCs w:val="22"/>
                <w:lang w:eastAsia="en-US"/>
              </w:rPr>
            </w:pPr>
            <w:r w:rsidRPr="00487EB6">
              <w:rPr>
                <w:rFonts w:ascii="Garamond" w:hAnsi="Garamond"/>
                <w:sz w:val="22"/>
                <w:szCs w:val="22"/>
              </w:rPr>
              <w:t xml:space="preserve">Nie </w:t>
            </w:r>
            <w:r w:rsidR="007D6AE5" w:rsidRPr="00487EB6">
              <w:rPr>
                <w:rFonts w:ascii="Garamond" w:hAnsi="Garamond"/>
                <w:sz w:val="22"/>
                <w:szCs w:val="22"/>
              </w:rPr>
              <w:t xml:space="preserve">- </w:t>
            </w:r>
            <w:r w:rsidRPr="00487EB6">
              <w:rPr>
                <w:rFonts w:ascii="Garamond" w:hAnsi="Garamond"/>
                <w:sz w:val="22"/>
                <w:szCs w:val="22"/>
              </w:rPr>
              <w:t>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Czujnik zmian ciśnienia w linii , wykrywający wzrost i spadek , bez konieczności użycia specjalnych drenów lub system dynamicznego ciągłego pomiaru ciśnienia (np. DPS – </w:t>
            </w:r>
            <w:proofErr w:type="spellStart"/>
            <w:r w:rsidRPr="00487EB6">
              <w:rPr>
                <w:rFonts w:ascii="Garamond" w:hAnsi="Garamond"/>
                <w:sz w:val="22"/>
                <w:szCs w:val="22"/>
              </w:rPr>
              <w:t>Dynamic</w:t>
            </w:r>
            <w:proofErr w:type="spellEnd"/>
            <w:r w:rsidRPr="00487EB6">
              <w:rPr>
                <w:rFonts w:ascii="Garamond" w:hAnsi="Garamond"/>
                <w:sz w:val="22"/>
                <w:szCs w:val="22"/>
              </w:rPr>
              <w:t xml:space="preserve"> </w:t>
            </w:r>
            <w:proofErr w:type="spellStart"/>
            <w:r w:rsidRPr="00487EB6">
              <w:rPr>
                <w:rFonts w:ascii="Garamond" w:hAnsi="Garamond"/>
                <w:sz w:val="22"/>
                <w:szCs w:val="22"/>
              </w:rPr>
              <w:t>Pressure</w:t>
            </w:r>
            <w:proofErr w:type="spellEnd"/>
            <w:r w:rsidRPr="00487EB6">
              <w:rPr>
                <w:rFonts w:ascii="Garamond" w:hAnsi="Garamond"/>
                <w:sz w:val="22"/>
                <w:szCs w:val="22"/>
              </w:rPr>
              <w:t xml:space="preserve"> System) w linii , stale monitorujący jego wartość  bez konieczności użycia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Tak</w:t>
            </w:r>
            <w:r w:rsidR="007D6AE5" w:rsidRPr="00487EB6">
              <w:rPr>
                <w:rFonts w:ascii="Garamond" w:hAnsi="Garamond"/>
                <w:sz w:val="22"/>
                <w:szCs w:val="22"/>
              </w:rPr>
              <w:t xml:space="preserve"> </w:t>
            </w:r>
            <w:r w:rsidRPr="00487EB6">
              <w:rPr>
                <w:rFonts w:ascii="Garamond" w:hAnsi="Garamond"/>
                <w:sz w:val="22"/>
                <w:szCs w:val="22"/>
              </w:rPr>
              <w:t>-1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1E5F9F"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E5F9F" w:rsidRPr="00487EB6" w:rsidRDefault="00F50EDC" w:rsidP="000D5ED2">
            <w:pPr>
              <w:snapToGrid w:val="0"/>
              <w:spacing w:line="288" w:lineRule="auto"/>
              <w:rPr>
                <w:rFonts w:ascii="Garamond" w:hAnsi="Garamond"/>
                <w:b/>
                <w:sz w:val="22"/>
                <w:szCs w:val="22"/>
              </w:rPr>
            </w:pPr>
            <w:r w:rsidRPr="00487EB6">
              <w:rPr>
                <w:rFonts w:ascii="Garamond" w:hAnsi="Garamond"/>
                <w:sz w:val="22"/>
                <w:szCs w:val="22"/>
              </w:rPr>
              <w:t>Dreny do oferowanej pompy</w:t>
            </w:r>
          </w:p>
        </w:tc>
        <w:tc>
          <w:tcPr>
            <w:tcW w:w="1984" w:type="dxa"/>
            <w:tcBorders>
              <w:top w:val="single" w:sz="4" w:space="0" w:color="auto"/>
              <w:left w:val="single" w:sz="4" w:space="0" w:color="auto"/>
              <w:bottom w:val="single" w:sz="4" w:space="0" w:color="auto"/>
              <w:right w:val="single" w:sz="4" w:space="0" w:color="auto"/>
            </w:tcBorders>
            <w:vAlign w:val="center"/>
          </w:tcPr>
          <w:p w:rsidR="001E5F9F" w:rsidRPr="00487EB6" w:rsidRDefault="0090492E" w:rsidP="000D5ED2">
            <w:pPr>
              <w:snapToGrid w:val="0"/>
              <w:spacing w:line="288" w:lineRule="auto"/>
              <w:jc w:val="center"/>
              <w:rPr>
                <w:rFonts w:ascii="Garamond" w:hAnsi="Garamond"/>
                <w:sz w:val="22"/>
                <w:szCs w:val="22"/>
              </w:rPr>
            </w:pPr>
            <w:r>
              <w:rPr>
                <w:rFonts w:ascii="Garamond" w:hAnsi="Garamond"/>
                <w:sz w:val="22"/>
                <w:szCs w:val="22"/>
              </w:rPr>
              <w:t xml:space="preserve">Tak, </w:t>
            </w:r>
            <w:r w:rsidR="00F50EDC" w:rsidRPr="00487EB6">
              <w:rPr>
                <w:rFonts w:ascii="Garamond" w:hAnsi="Garamond"/>
                <w:sz w:val="22"/>
                <w:szCs w:val="22"/>
              </w:rPr>
              <w:t>Szt.2000</w:t>
            </w:r>
          </w:p>
        </w:tc>
        <w:tc>
          <w:tcPr>
            <w:tcW w:w="4535"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E5F9F" w:rsidRPr="00487EB6" w:rsidRDefault="001E5F9F"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b/>
                <w:sz w:val="22"/>
                <w:szCs w:val="22"/>
              </w:rPr>
              <w:t xml:space="preserve">Pompy </w:t>
            </w:r>
            <w:proofErr w:type="spellStart"/>
            <w:r w:rsidRPr="00487EB6">
              <w:rPr>
                <w:rFonts w:ascii="Garamond" w:hAnsi="Garamond"/>
                <w:b/>
                <w:sz w:val="22"/>
                <w:szCs w:val="22"/>
              </w:rPr>
              <w:t>strzykawkowe</w:t>
            </w:r>
            <w:proofErr w:type="spellEnd"/>
            <w:r w:rsidRPr="00487EB6">
              <w:rPr>
                <w:rFonts w:ascii="Garamond" w:hAnsi="Garamond"/>
                <w:b/>
                <w:sz w:val="22"/>
                <w:szCs w:val="22"/>
              </w:rPr>
              <w:t xml:space="preserve"> (biblioteka leków, pomiar w linii) – 65 szt.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narzędzi i wykonywania przeglądu technicznego, akumulator gotowy do pracy 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najdłuższy czas – 1 pkt.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Zatrzaskowy sposób mocowania pompy w stacji </w:t>
            </w:r>
            <w:r w:rsidRPr="00487EB6">
              <w:rPr>
                <w:rFonts w:ascii="Garamond" w:hAnsi="Garamond"/>
                <w:sz w:val="22"/>
                <w:szCs w:val="22"/>
              </w:rPr>
              <w:lastRenderedPageBreak/>
              <w:t>dokującej</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Manualne mocowanie w pompie lub </w:t>
            </w:r>
            <w:proofErr w:type="spellStart"/>
            <w:r w:rsidRPr="00487EB6">
              <w:rPr>
                <w:rFonts w:ascii="Garamond" w:hAnsi="Garamond"/>
                <w:sz w:val="22"/>
                <w:szCs w:val="22"/>
              </w:rPr>
              <w:t>auitomatyczne</w:t>
            </w:r>
            <w:proofErr w:type="spellEnd"/>
            <w:r w:rsidRPr="00487EB6">
              <w:rPr>
                <w:rFonts w:ascii="Garamond" w:hAnsi="Garamond"/>
                <w:sz w:val="22"/>
                <w:szCs w:val="22"/>
              </w:rPr>
              <w:t>/mechaniczne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(pompy)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najniższy ciężar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kątem widzenia z każdej strony, o największej powierzchni (cm2)</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Rejestr 24 godzinny, umożliwiający przegląd 24 godzinnego rejestru objętości płynów podanych we wlewie</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Zakres szybkości przepływu w zakresie nie mniejszym niż od 0,1 do 1200 ml/</w:t>
            </w:r>
            <w:proofErr w:type="spellStart"/>
            <w:r w:rsidRPr="00487EB6">
              <w:rPr>
                <w:rFonts w:ascii="Garamond" w:hAnsi="Garamond"/>
                <w:sz w:val="22"/>
                <w:szCs w:val="22"/>
              </w:rPr>
              <w:t>godz</w:t>
            </w:r>
            <w:proofErr w:type="spellEnd"/>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Największa prędkość – 0,5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 tylko szybkość dozowania w ml/</w:t>
            </w:r>
            <w:proofErr w:type="spellStart"/>
            <w:r w:rsidRPr="00487EB6">
              <w:rPr>
                <w:rFonts w:ascii="Garamond" w:hAnsi="Garamond"/>
                <w:sz w:val="22"/>
                <w:szCs w:val="22"/>
              </w:rPr>
              <w:t>godz</w:t>
            </w:r>
            <w:proofErr w:type="spellEnd"/>
            <w:r w:rsidRPr="00487EB6">
              <w:rPr>
                <w:rFonts w:ascii="Garamond" w:hAnsi="Garamond"/>
                <w:sz w:val="22"/>
                <w:szCs w:val="22"/>
              </w:rPr>
              <w:t xml:space="preserve">; szybkość </w:t>
            </w:r>
            <w:r w:rsidRPr="00487EB6">
              <w:rPr>
                <w:rFonts w:ascii="Garamond" w:hAnsi="Garamond"/>
                <w:sz w:val="22"/>
                <w:szCs w:val="22"/>
              </w:rPr>
              <w:lastRenderedPageBreak/>
              <w:t>dozowania + objętość infuzji do podania; objętość do podania + czas podaży</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w jednostkach masy w stosunku do czasu infuzji oraz w jednostkach masy w stosunku od ciężaru ciała pacjenta i czasu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z prędkością wyliczoną na podstawie objętości i czasu, w którym dawka ma być podana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 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Podział leków w bibliotece na profile (rodzaj </w:t>
            </w:r>
            <w:r w:rsidRPr="00487EB6">
              <w:rPr>
                <w:rFonts w:ascii="Garamond" w:hAnsi="Garamond"/>
                <w:sz w:val="22"/>
                <w:szCs w:val="22"/>
              </w:rPr>
              <w:lastRenderedPageBreak/>
              <w:t xml:space="preserve">pacjenta lub oddział/pododdział) z możliwością umieszczenia tego samego leku w różnych profilach – minimum 15 profili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Programowanie parametrów infuzji dla pacjenta o ciężarze w zakresie &gt;= (250 g – 250 kg)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trike/>
                <w:sz w:val="22"/>
                <w:szCs w:val="22"/>
              </w:rPr>
            </w:pPr>
            <w:r w:rsidRPr="00487EB6">
              <w:rPr>
                <w:rFonts w:ascii="Garamond" w:hAnsi="Garamond"/>
                <w:strike/>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wyświetlenia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Bezpośredni pomiar ciśnienia w linii infuzyjnej (z użyciem lub bez użycia specjalnych drenów)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pomiar (między strzykawką a pacjentem) z dokładnością co 1 mm Hg w zakresie 1-1000 mmHg) – 3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inne rozwiązania – 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brak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15 poziomów i więcej – 2 pkt.</w:t>
            </w:r>
          </w:p>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 xml:space="preserve">Mniejsze wartości – 0 </w:t>
            </w:r>
          </w:p>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Prezentacja trendów ciśnienia, wyświetlanych na ekranie pompy lub wskazanie aktualnego ciśnienia w linii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A545D4" w:rsidRPr="00487EB6" w:rsidRDefault="00A545D4" w:rsidP="000D5ED2">
            <w:pPr>
              <w:snapToGrid w:val="0"/>
              <w:spacing w:line="288" w:lineRule="auto"/>
              <w:rPr>
                <w:rFonts w:ascii="Garamond" w:hAnsi="Garamond"/>
                <w:sz w:val="22"/>
                <w:szCs w:val="22"/>
              </w:rPr>
            </w:pP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Nazwa leku</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Prędkość infuzji</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Graficzny obraz stanu ciśnienia </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Bez pkt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Alarmy</w:t>
            </w:r>
            <w:r w:rsidR="000D5ED2"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z możliwością regulacji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lub w przypadku napędu automatycznego – komunikat nieznana strzykawka</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 – na 30 minut przed jej wyczerpaniem lub pompa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Sygnalizacja wahań ciśnienia w linii. Pozwalająca przewidzieć niebezpieczeństwo pojawienia się okluzji lub nieszczelności</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Łączenie i zasilanie jednym przewodem pompy w moduły min po 2 pompy</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Funkcja programowania czasu infuzji </w:t>
            </w:r>
            <w:r w:rsidRPr="00487EB6">
              <w:rPr>
                <w:rFonts w:ascii="Garamond" w:hAnsi="Garamond"/>
                <w:sz w:val="22"/>
                <w:szCs w:val="22"/>
              </w:rPr>
              <w:lastRenderedPageBreak/>
              <w:t>przynajmniej od min. 1– 96 godzin</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Czujnik zmian ciśnienia w linii , wykrywający wzrost i spadek , bez konieczności użycia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p>
        </w:tc>
        <w:tc>
          <w:tcPr>
            <w:tcW w:w="1984"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Tak</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1 pkt</w:t>
            </w:r>
          </w:p>
          <w:p w:rsidR="00A545D4" w:rsidRPr="00487EB6" w:rsidRDefault="00A545D4" w:rsidP="000D5ED2">
            <w:pPr>
              <w:snapToGrid w:val="0"/>
              <w:spacing w:line="288" w:lineRule="auto"/>
              <w:jc w:val="both"/>
              <w:rPr>
                <w:rFonts w:ascii="Garamond" w:hAnsi="Garamond"/>
                <w:sz w:val="22"/>
                <w:szCs w:val="22"/>
              </w:rPr>
            </w:pPr>
            <w:r w:rsidRPr="00487EB6">
              <w:rPr>
                <w:rFonts w:ascii="Garamond" w:hAnsi="Garamond"/>
                <w:sz w:val="22"/>
                <w:szCs w:val="22"/>
              </w:rPr>
              <w:t>Nie</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0463EA" w:rsidRPr="00487EB6" w:rsidRDefault="000463EA"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745EB6"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6F6F88" w:rsidP="000D5ED2">
            <w:pPr>
              <w:snapToGrid w:val="0"/>
              <w:spacing w:line="288" w:lineRule="auto"/>
              <w:rPr>
                <w:rFonts w:ascii="Garamond" w:hAnsi="Garamond"/>
                <w:b/>
                <w:sz w:val="22"/>
                <w:szCs w:val="22"/>
              </w:rPr>
            </w:pPr>
            <w:r w:rsidRPr="00487EB6">
              <w:rPr>
                <w:rFonts w:ascii="Garamond" w:hAnsi="Garamond"/>
                <w:sz w:val="22"/>
                <w:szCs w:val="22"/>
              </w:rPr>
              <w:t>Dreny do oferowanej pompy</w:t>
            </w:r>
          </w:p>
        </w:tc>
        <w:tc>
          <w:tcPr>
            <w:tcW w:w="1984" w:type="dxa"/>
            <w:tcBorders>
              <w:top w:val="single" w:sz="4" w:space="0" w:color="auto"/>
              <w:left w:val="single" w:sz="4" w:space="0" w:color="auto"/>
              <w:bottom w:val="single" w:sz="4" w:space="0" w:color="auto"/>
              <w:right w:val="single" w:sz="4" w:space="0" w:color="auto"/>
            </w:tcBorders>
            <w:vAlign w:val="center"/>
          </w:tcPr>
          <w:p w:rsidR="00745EB6" w:rsidRPr="00487EB6" w:rsidRDefault="00D13D7E" w:rsidP="000D5ED2">
            <w:pPr>
              <w:snapToGrid w:val="0"/>
              <w:spacing w:line="288" w:lineRule="auto"/>
              <w:jc w:val="center"/>
              <w:rPr>
                <w:rFonts w:ascii="Garamond" w:hAnsi="Garamond"/>
                <w:sz w:val="22"/>
                <w:szCs w:val="22"/>
              </w:rPr>
            </w:pPr>
            <w:r>
              <w:rPr>
                <w:rFonts w:ascii="Garamond" w:hAnsi="Garamond"/>
                <w:sz w:val="22"/>
                <w:szCs w:val="22"/>
              </w:rPr>
              <w:t xml:space="preserve">Tak, </w:t>
            </w:r>
            <w:r w:rsidR="001E5F9F" w:rsidRPr="00487EB6">
              <w:rPr>
                <w:rFonts w:ascii="Garamond" w:hAnsi="Garamond"/>
                <w:sz w:val="22"/>
                <w:szCs w:val="22"/>
              </w:rPr>
              <w:t>5</w:t>
            </w:r>
            <w:r w:rsidR="00745EB6" w:rsidRPr="00487EB6">
              <w:rPr>
                <w:rFonts w:ascii="Garamond" w:hAnsi="Garamond"/>
                <w:sz w:val="22"/>
                <w:szCs w:val="22"/>
              </w:rPr>
              <w:t xml:space="preserve">00 </w:t>
            </w:r>
            <w:proofErr w:type="spellStart"/>
            <w:r w:rsidR="00745EB6" w:rsidRPr="00487EB6">
              <w:rPr>
                <w:rFonts w:ascii="Garamond" w:hAnsi="Garamond"/>
                <w:sz w:val="22"/>
                <w:szCs w:val="22"/>
              </w:rPr>
              <w:t>szt</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2C49C8" w:rsidRPr="00487EB6" w:rsidRDefault="00E72415" w:rsidP="000D5ED2">
            <w:pPr>
              <w:snapToGrid w:val="0"/>
              <w:spacing w:line="288" w:lineRule="auto"/>
              <w:rPr>
                <w:rFonts w:ascii="Garamond" w:hAnsi="Garamond"/>
                <w:sz w:val="22"/>
                <w:szCs w:val="22"/>
              </w:rPr>
            </w:pPr>
            <w:r w:rsidRPr="00487EB6">
              <w:rPr>
                <w:rFonts w:ascii="Garamond" w:hAnsi="Garamond"/>
                <w:b/>
                <w:sz w:val="22"/>
                <w:szCs w:val="22"/>
              </w:rPr>
              <w:t>pompy objętościowe  (biblioteka leków) - 261 szt.</w:t>
            </w:r>
          </w:p>
        </w:tc>
        <w:tc>
          <w:tcPr>
            <w:tcW w:w="1984"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2C49C8" w:rsidRPr="00487EB6" w:rsidRDefault="002C49C8"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Pompa objętościowa do dożylnej podaży leków i płynów, krwi i produktów krwiopochodnych.</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Dodatkowo do żywienia dojelitowego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przed swobodnym przepływem niezależnie w pompie i w drenie</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Automatycznie uruchamiana blokada swobodnego przepływu w drenie po otwarciu drzwiczek pompy</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 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25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najdłuższy czas – 0,5 pkt.,</w:t>
            </w:r>
          </w:p>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narzędzi i wykonywania przeglądu technicznego, akumulator gotowy do pracy natychmiast po założeniu</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Funkcja STAND-BY</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Blokada ustawienia prędkości infuzji</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Zatrzaskowy system mocowania do stacji dokującej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Ciężar urządzenia nie więcej niż  2,6</w:t>
            </w:r>
            <w:r w:rsidRPr="00487EB6">
              <w:rPr>
                <w:rFonts w:ascii="Garamond" w:hAnsi="Garamond"/>
                <w:strike/>
                <w:sz w:val="22"/>
                <w:szCs w:val="22"/>
              </w:rPr>
              <w:t xml:space="preserve"> </w:t>
            </w:r>
            <w:r w:rsidRPr="00487EB6">
              <w:rPr>
                <w:rFonts w:ascii="Garamond" w:hAnsi="Garamond"/>
                <w:sz w:val="22"/>
                <w:szCs w:val="22"/>
              </w:rPr>
              <w:t xml:space="preserve">[kg] </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kątem widzenia z każdej strony, preferowany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Najwi</w:t>
            </w:r>
            <w:r w:rsidR="007D6AE5" w:rsidRPr="00487EB6">
              <w:rPr>
                <w:rFonts w:ascii="Garamond" w:hAnsi="Garamond"/>
                <w:sz w:val="22"/>
                <w:szCs w:val="22"/>
              </w:rPr>
              <w:t>ę</w:t>
            </w:r>
            <w:r w:rsidRPr="00487EB6">
              <w:rPr>
                <w:rFonts w:ascii="Garamond" w:hAnsi="Garamond"/>
                <w:sz w:val="22"/>
                <w:szCs w:val="22"/>
              </w:rPr>
              <w:t>ksza powierzchnia – 0,5 pkt.</w:t>
            </w:r>
          </w:p>
          <w:p w:rsidR="00E33A70" w:rsidRPr="00487EB6" w:rsidRDefault="00E33A70" w:rsidP="000D5ED2">
            <w:pPr>
              <w:snapToGrid w:val="0"/>
              <w:spacing w:line="288" w:lineRule="auto"/>
              <w:jc w:val="both"/>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Historia zdarzeń, przechowywana w pamięci pompy dostępna dla personelu lub z urządzeniami dodatkowymi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Największa liczba zdarzeń – 1 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Inne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Funkcja programowania objętości do podania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zaprogramowania objętości infuzji dla trwającego wlewu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krwi i preparatów krwiopochodnych poprzez zastosowanie dedykowanych aparatów do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pompa posiadająca  certyfikat świadczący o braku zjawiska hemolizy , w trakcie przetaczania krwi – 1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brak certyfikatu</w:t>
            </w:r>
            <w:r w:rsidR="0057259B"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lipidów poprzez dedykowane aparaty z filtrem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Praca z zestawami z Biuretą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Dostępność łączników bezigłowych w zestawach dedykowanych do pomp objętościowych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infuzji podstawowej i dodatkowej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Niezależne programowanie infuzji podstawowej i dodatkowej przed rozpoczęciem wlewu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Wykrywanie pęcherzyków powietrza w drenie z możliwością określenia ich wielkości lub Funkcja wykrywania powietrza w linii z możliwością programowania rozmiaru wykrywanego pęcherzyka lub skumulowanego powietrza zmierzonego w ciągu 15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w min. następujących trybach: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-szybkość dozowania – w ml/godz., jednostkach masowych w stosunku do czasu – wymienić jednostki,</w:t>
            </w:r>
          </w:p>
          <w:p w:rsidR="0057259B" w:rsidRPr="00487EB6" w:rsidRDefault="0057259B" w:rsidP="000D5ED2">
            <w:pPr>
              <w:snapToGrid w:val="0"/>
              <w:spacing w:line="288" w:lineRule="auto"/>
              <w:rPr>
                <w:rFonts w:ascii="Garamond" w:hAnsi="Garamond"/>
                <w:sz w:val="22"/>
                <w:szCs w:val="22"/>
              </w:rPr>
            </w:pP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 w jednostkach masowych w stosunku do wagi pacjenta i czasu – wymienić jednostki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-szybkość dozowania + objętość infuzji do podania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objętość do podania + czas podaży (automatyczne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z kalkulatorem lekowym automatycznie  obliczającym dawkowanie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Zmiana prędkości podaży leku w trakcie pracy bez </w:t>
            </w:r>
            <w:r w:rsidRPr="00487EB6">
              <w:rPr>
                <w:rFonts w:ascii="Garamond" w:hAnsi="Garamond"/>
                <w:sz w:val="22"/>
                <w:szCs w:val="22"/>
              </w:rPr>
              <w:lastRenderedPageBreak/>
              <w:t>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Podział leków w bibliotece na profile (rodzaj pacjenta lub oddział/pododdział) z możliwością umieszczenia tego samego leku w różnych profilach – preferowana największa ilość dostępnych profili, ale nie mniej niż 10</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zatrzymanie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tryb KVO (utrzymanie drożności wlewu/naczynia – zapobieganie </w:t>
            </w:r>
            <w:proofErr w:type="spellStart"/>
            <w:r w:rsidRPr="00487EB6">
              <w:rPr>
                <w:rFonts w:ascii="Garamond" w:hAnsi="Garamond"/>
                <w:sz w:val="22"/>
                <w:szCs w:val="22"/>
              </w:rPr>
              <w:t>obturacji</w:t>
            </w:r>
            <w:proofErr w:type="spellEnd"/>
            <w:r w:rsidRPr="00487EB6">
              <w:rPr>
                <w:rFonts w:ascii="Garamond" w:hAnsi="Garamond"/>
                <w:sz w:val="22"/>
                <w:szCs w:val="22"/>
              </w:rPr>
              <w:t>)</w:t>
            </w:r>
          </w:p>
          <w:p w:rsidR="0057259B" w:rsidRPr="00487EB6" w:rsidRDefault="0057259B" w:rsidP="000D5ED2">
            <w:pPr>
              <w:snapToGrid w:val="0"/>
              <w:spacing w:line="288" w:lineRule="auto"/>
              <w:rPr>
                <w:rFonts w:ascii="Garamond" w:hAnsi="Garamond"/>
                <w:strike/>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w:t>
            </w:r>
            <w:r w:rsidRPr="00487EB6">
              <w:rPr>
                <w:rFonts w:ascii="Garamond" w:hAnsi="Garamond"/>
                <w:sz w:val="22"/>
                <w:szCs w:val="22"/>
              </w:rPr>
              <w:lastRenderedPageBreak/>
              <w:t>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Tak  - 0,5 pkt. </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lastRenderedPageBreak/>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15 poziomów i więcej - 2 pkt;  </w:t>
            </w:r>
            <w:r w:rsidR="00191483" w:rsidRPr="00487EB6">
              <w:rPr>
                <w:rFonts w:ascii="Garamond" w:hAnsi="Garamond"/>
                <w:sz w:val="22"/>
                <w:szCs w:val="22"/>
              </w:rPr>
              <w:t>mniej</w:t>
            </w:r>
            <w:r w:rsidRPr="00487EB6">
              <w:rPr>
                <w:rFonts w:ascii="Garamond" w:hAnsi="Garamond"/>
                <w:sz w:val="22"/>
                <w:szCs w:val="22"/>
              </w:rPr>
              <w:t>sze wartości – 0 pkt.</w:t>
            </w:r>
          </w:p>
          <w:p w:rsidR="0057259B" w:rsidRPr="00487EB6" w:rsidRDefault="0057259B" w:rsidP="000D5ED2">
            <w:pPr>
              <w:snapToGrid w:val="0"/>
              <w:spacing w:line="288" w:lineRule="auto"/>
              <w:jc w:val="both"/>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 następujących informacji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Nazwa leku</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Prędkość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Graficzny obraz stanu ciśnienia - wybrane ciśnienie alarmu okluzji,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ikona stanu naładowania baterii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informacja o infuzji dodatkowej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15"/>
              </w:numPr>
              <w:suppressAutoHyphens/>
              <w:snapToGrid w:val="0"/>
              <w:spacing w:after="0" w:line="288" w:lineRule="auto"/>
              <w:jc w:val="center"/>
              <w:rPr>
                <w:rFonts w:ascii="Garamond" w:hAnsi="Garamond"/>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pompy w systemie zarządzającym infuzjami poprzez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Zróżnicowany dwustopniowy system ostrzeżeń i alarmów akustycznych i optycznych (wizualnych) </w:t>
            </w:r>
            <w:r w:rsidRPr="00487EB6">
              <w:rPr>
                <w:rFonts w:ascii="Garamond" w:hAnsi="Garamond"/>
                <w:sz w:val="22"/>
                <w:szCs w:val="22"/>
              </w:rPr>
              <w:lastRenderedPageBreak/>
              <w:t>z wstrzymaniem infuzji dla alarmów</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górnej (pomiędzy pompą a workiem)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dolnej (pomiędzy pompą a pacjentem)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otwartych drzwiczek</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nieprawidłowego zamocowania drenu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użytego nieprawidłowego drenu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braku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błędu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powietrza w linii – dla pojedynczego pęcherzyka powietrza przekraczającego limit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powietrza w linii – dla skumulowanej objętości pęcherzyków powietrza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Alarm wstępny rozładowania baterii – na 30 minut przed jej wyczerpaniem lub pompy z  </w:t>
            </w:r>
            <w:r w:rsidRPr="00487EB6">
              <w:rPr>
                <w:rFonts w:ascii="Garamond" w:hAnsi="Garamond"/>
                <w:sz w:val="22"/>
                <w:szCs w:val="22"/>
              </w:rPr>
              <w:lastRenderedPageBreak/>
              <w:t>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awarii urządzenia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Inne alarmy i ostrzeżenia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żywienie dojelitowe specjalnymi drenami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1 pkt- TAK</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0 pkt - NIE</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zajmowanej powierzchni, zajmowana przez pojedynczą pompę [cm3]</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Najmniejsza – 1 pkt, pozostałe -0 pkt</w:t>
            </w:r>
          </w:p>
        </w:tc>
      </w:tr>
      <w:tr w:rsidR="00745EB6"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745EB6">
            <w:pPr>
              <w:snapToGrid w:val="0"/>
              <w:spacing w:line="288" w:lineRule="auto"/>
              <w:rPr>
                <w:rFonts w:ascii="Garamond" w:hAnsi="Garamond"/>
                <w:b/>
                <w:sz w:val="22"/>
                <w:szCs w:val="22"/>
              </w:rPr>
            </w:pPr>
            <w:r w:rsidRPr="00487EB6">
              <w:rPr>
                <w:rFonts w:ascii="Garamond" w:hAnsi="Garamond"/>
                <w:sz w:val="22"/>
                <w:szCs w:val="22"/>
              </w:rPr>
              <w:t>Dreny do oferowanej pompy</w:t>
            </w:r>
          </w:p>
        </w:tc>
        <w:tc>
          <w:tcPr>
            <w:tcW w:w="1984" w:type="dxa"/>
            <w:tcBorders>
              <w:top w:val="single" w:sz="4" w:space="0" w:color="auto"/>
              <w:left w:val="single" w:sz="4" w:space="0" w:color="auto"/>
              <w:bottom w:val="single" w:sz="4" w:space="0" w:color="auto"/>
              <w:right w:val="single" w:sz="4" w:space="0" w:color="auto"/>
            </w:tcBorders>
            <w:vAlign w:val="center"/>
          </w:tcPr>
          <w:p w:rsidR="00745EB6" w:rsidRPr="00487EB6" w:rsidRDefault="008912AB" w:rsidP="000D5ED2">
            <w:pPr>
              <w:snapToGrid w:val="0"/>
              <w:spacing w:line="288" w:lineRule="auto"/>
              <w:jc w:val="center"/>
              <w:rPr>
                <w:rFonts w:ascii="Garamond" w:hAnsi="Garamond"/>
                <w:sz w:val="22"/>
                <w:szCs w:val="22"/>
              </w:rPr>
            </w:pPr>
            <w:r>
              <w:rPr>
                <w:rFonts w:ascii="Garamond" w:hAnsi="Garamond"/>
                <w:sz w:val="22"/>
                <w:szCs w:val="22"/>
              </w:rPr>
              <w:t xml:space="preserve">Tak, </w:t>
            </w:r>
            <w:r w:rsidR="00F50EDC" w:rsidRPr="00487EB6">
              <w:rPr>
                <w:rFonts w:ascii="Garamond" w:hAnsi="Garamond"/>
                <w:sz w:val="22"/>
                <w:szCs w:val="22"/>
              </w:rPr>
              <w:t>12</w:t>
            </w:r>
            <w:r w:rsidR="00745EB6" w:rsidRPr="00487EB6">
              <w:rPr>
                <w:rFonts w:ascii="Garamond" w:hAnsi="Garamond"/>
                <w:sz w:val="22"/>
                <w:szCs w:val="22"/>
              </w:rPr>
              <w:t xml:space="preserve">00 </w:t>
            </w:r>
            <w:proofErr w:type="spellStart"/>
            <w:r w:rsidR="00745EB6" w:rsidRPr="00487EB6">
              <w:rPr>
                <w:rFonts w:ascii="Garamond" w:hAnsi="Garamond"/>
                <w:sz w:val="22"/>
                <w:szCs w:val="22"/>
              </w:rPr>
              <w:t>szt</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45EB6" w:rsidRPr="00487EB6" w:rsidRDefault="00745EB6"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b/>
                <w:sz w:val="22"/>
                <w:szCs w:val="22"/>
              </w:rPr>
            </w:pPr>
            <w:r w:rsidRPr="00487EB6">
              <w:rPr>
                <w:rFonts w:ascii="Garamond" w:hAnsi="Garamond"/>
                <w:b/>
                <w:sz w:val="22"/>
                <w:szCs w:val="22"/>
              </w:rPr>
              <w:t>stacja dokująca 4 pompy COM - 155 szt.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min 4 pomp infuzyjnych</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Komunikacja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System zatrzaskowego mocowania pomp w stacji </w:t>
            </w:r>
            <w:r w:rsidRPr="00487EB6">
              <w:rPr>
                <w:rFonts w:ascii="Garamond" w:hAnsi="Garamond"/>
                <w:sz w:val="22"/>
                <w:szCs w:val="22"/>
              </w:rPr>
              <w:lastRenderedPageBreak/>
              <w:t>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dowolna konfiguracja układu i </w:t>
            </w:r>
            <w:r w:rsidRPr="00487EB6">
              <w:rPr>
                <w:rFonts w:ascii="Garamond" w:hAnsi="Garamond"/>
                <w:sz w:val="22"/>
                <w:szCs w:val="22"/>
              </w:rPr>
              <w:lastRenderedPageBreak/>
              <w:t xml:space="preserve">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 1 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brak elastyczności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pozostałe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 xml:space="preserve">W celu przyszłej rozbudowy wymaga się aby w cenie oferty system posiadał już w swojej </w:t>
            </w:r>
            <w:r w:rsidRPr="00487EB6">
              <w:rPr>
                <w:rFonts w:ascii="Garamond" w:hAnsi="Garamond"/>
                <w:sz w:val="22"/>
                <w:szCs w:val="22"/>
                <w:u w:val="single"/>
              </w:rPr>
              <w:lastRenderedPageBreak/>
              <w:t>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wizualne rozróżnienie, różnych terapii dożylnych, w centrali monitorowania ( np. </w:t>
            </w:r>
            <w:proofErr w:type="spellStart"/>
            <w:r w:rsidRPr="00487EB6">
              <w:rPr>
                <w:rFonts w:ascii="Garamond" w:hAnsi="Garamond"/>
                <w:sz w:val="22"/>
                <w:szCs w:val="22"/>
              </w:rPr>
              <w:t>terapi</w:t>
            </w:r>
            <w:proofErr w:type="spellEnd"/>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proofErr w:type="spellStart"/>
            <w:r w:rsidRPr="00487EB6">
              <w:rPr>
                <w:rFonts w:ascii="Garamond" w:hAnsi="Garamond"/>
                <w:sz w:val="22"/>
                <w:szCs w:val="22"/>
              </w:rPr>
              <w:t>itp</w:t>
            </w:r>
            <w:proofErr w:type="spellEnd"/>
            <w:r w:rsidRPr="00487EB6">
              <w:rPr>
                <w:rFonts w:ascii="Garamond" w:hAnsi="Garamond"/>
                <w:sz w:val="22"/>
                <w:szCs w:val="22"/>
              </w:rPr>
              <w:t xml:space="preserve"> )w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natychmiastowa możliwość zlokalizowania pomp </w:t>
            </w:r>
            <w:r w:rsidRPr="00487EB6">
              <w:rPr>
                <w:rFonts w:ascii="Garamond" w:hAnsi="Garamond"/>
                <w:sz w:val="22"/>
                <w:szCs w:val="22"/>
              </w:rPr>
              <w:lastRenderedPageBreak/>
              <w:t>w systemie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3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Przeglądanie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Interfejs komunikacyjny dwukierunkowy pozwalający na przesyłanie informacji do systemu HIS i zaciąganie z systemu HIS minimum danych pacjenta w standardzie HL7 przy użyciu zewnętrznego oprogramowania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w:t>
            </w:r>
            <w:proofErr w:type="spellStart"/>
            <w:r w:rsidRPr="00487EB6">
              <w:rPr>
                <w:rFonts w:ascii="Garamond" w:hAnsi="Garamond"/>
                <w:sz w:val="22"/>
                <w:szCs w:val="22"/>
              </w:rPr>
              <w:t>akmumulatorów</w:t>
            </w:r>
            <w:proofErr w:type="spellEnd"/>
            <w:r w:rsidRPr="00487EB6">
              <w:rPr>
                <w:rFonts w:ascii="Garamond" w:hAnsi="Garamond"/>
                <w:sz w:val="22"/>
                <w:szCs w:val="22"/>
              </w:rPr>
              <w:t xml:space="preserve">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0,5 pkt, Nie – 0 pkt</w:t>
            </w:r>
          </w:p>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xml:space="preserve">- -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Oferowane urządzenia muszą spełniać normę EN 60601</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najmniejsza objętość</w:t>
            </w:r>
            <w:r w:rsidR="00191483" w:rsidRPr="00487EB6">
              <w:rPr>
                <w:rFonts w:ascii="Garamond" w:hAnsi="Garamond"/>
                <w:sz w:val="22"/>
                <w:szCs w:val="22"/>
              </w:rPr>
              <w:t xml:space="preserve"> – 2 pkt, pozostałe – 0 pkt.</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b/>
                <w:sz w:val="22"/>
                <w:szCs w:val="22"/>
              </w:rPr>
              <w:t>stacja dokująca 6 lub 8 pomp COM – 56 szt.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6 - 8 pomp infuzyjnych.</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Uwaga – Zamawiający dopuszcza rozwiązanie polegające na możliwości użycia jednego portu </w:t>
            </w:r>
            <w:r w:rsidRPr="00487EB6">
              <w:rPr>
                <w:rFonts w:ascii="Garamond" w:hAnsi="Garamond"/>
                <w:sz w:val="22"/>
                <w:szCs w:val="22"/>
              </w:rPr>
              <w:lastRenderedPageBreak/>
              <w:t>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Komunikacja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w:t>
            </w:r>
            <w:r w:rsidR="007D6AE5" w:rsidRPr="00487EB6">
              <w:rPr>
                <w:rFonts w:ascii="Garamond" w:hAnsi="Garamond"/>
                <w:sz w:val="22"/>
                <w:szCs w:val="22"/>
              </w:rPr>
              <w:t xml:space="preserve"> – 1 pkt.</w:t>
            </w: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brak elastyczności</w:t>
            </w:r>
            <w:r w:rsidR="007D6AE5"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6AE5"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pozostałe</w:t>
            </w:r>
            <w:r w:rsidR="007D6AE5" w:rsidRPr="00487EB6">
              <w:rPr>
                <w:rFonts w:ascii="Garamond" w:hAnsi="Garamond"/>
                <w:sz w:val="22"/>
                <w:szCs w:val="22"/>
              </w:rPr>
              <w:t xml:space="preserv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 xml:space="preserve">wskazujący stan pompy zamocowanej do stacji: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Opcjonalna możliwość przyszłościowego włączenia roboczych stacji dokujących w system centralnego monitorowania infuzji oraz serwerowy </w:t>
            </w:r>
            <w:r w:rsidRPr="00487EB6">
              <w:rPr>
                <w:rFonts w:ascii="Garamond" w:hAnsi="Garamond"/>
                <w:sz w:val="22"/>
                <w:szCs w:val="22"/>
              </w:rPr>
              <w:lastRenderedPageBreak/>
              <w:t>system do zdalnego przesyłania zestawów danych i automatycznego zbierania danych infuzji</w:t>
            </w:r>
          </w:p>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wizualne rozróżnienie, różnych terapii dożylnych, w centrali monitorowania ( np. </w:t>
            </w:r>
            <w:proofErr w:type="spellStart"/>
            <w:r w:rsidRPr="00487EB6">
              <w:rPr>
                <w:rFonts w:ascii="Garamond" w:hAnsi="Garamond"/>
                <w:sz w:val="22"/>
                <w:szCs w:val="22"/>
              </w:rPr>
              <w:t>terapi</w:t>
            </w:r>
            <w:proofErr w:type="spellEnd"/>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proofErr w:type="spellStart"/>
            <w:r w:rsidRPr="00487EB6">
              <w:rPr>
                <w:rFonts w:ascii="Garamond" w:hAnsi="Garamond"/>
                <w:sz w:val="22"/>
                <w:szCs w:val="22"/>
              </w:rPr>
              <w:t>itp</w:t>
            </w:r>
            <w:proofErr w:type="spellEnd"/>
            <w:r w:rsidRPr="00487EB6">
              <w:rPr>
                <w:rFonts w:ascii="Garamond" w:hAnsi="Garamond"/>
                <w:sz w:val="22"/>
                <w:szCs w:val="22"/>
              </w:rPr>
              <w:t xml:space="preserve"> )w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p w:rsidR="0057259B" w:rsidRPr="00487EB6" w:rsidRDefault="0057259B" w:rsidP="000D5ED2">
            <w:pPr>
              <w:snapToGrid w:val="0"/>
              <w:spacing w:line="288" w:lineRule="auto"/>
              <w:jc w:val="both"/>
              <w:rPr>
                <w:rFonts w:ascii="Garamond" w:hAnsi="Garamond"/>
                <w:sz w:val="22"/>
                <w:szCs w:val="22"/>
              </w:rPr>
            </w:pPr>
            <w:r w:rsidRPr="00487EB6">
              <w:rPr>
                <w:rFonts w:ascii="Garamond" w:hAnsi="Garamond"/>
                <w:sz w:val="22"/>
                <w:szCs w:val="22"/>
              </w:rPr>
              <w:t>tak – 3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przeglądania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Interfejs komunikacyjny dwukierunkowy </w:t>
            </w:r>
            <w:r w:rsidRPr="00487EB6">
              <w:rPr>
                <w:rFonts w:ascii="Garamond" w:hAnsi="Garamond"/>
                <w:sz w:val="22"/>
                <w:szCs w:val="22"/>
              </w:rPr>
              <w:lastRenderedPageBreak/>
              <w:t>pozwalający na przesyłanie informacji do systemu HIS i zaciąganie z systemu HIS minimum danych pacjenta w standardzie HL7 przy użyciu zewnętrznego oprogramowania</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w:t>
            </w:r>
            <w:proofErr w:type="spellStart"/>
            <w:r w:rsidRPr="00487EB6">
              <w:rPr>
                <w:rFonts w:ascii="Garamond" w:hAnsi="Garamond"/>
                <w:sz w:val="22"/>
                <w:szCs w:val="22"/>
              </w:rPr>
              <w:t>akmumulatorów</w:t>
            </w:r>
            <w:proofErr w:type="spellEnd"/>
            <w:r w:rsidRPr="00487EB6">
              <w:rPr>
                <w:rFonts w:ascii="Garamond" w:hAnsi="Garamond"/>
                <w:sz w:val="22"/>
                <w:szCs w:val="22"/>
              </w:rPr>
              <w:t xml:space="preserve">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7D6AE5" w:rsidP="000D5ED2">
            <w:pPr>
              <w:snapToGrid w:val="0"/>
              <w:spacing w:line="288" w:lineRule="auto"/>
              <w:jc w:val="both"/>
              <w:rPr>
                <w:rFonts w:ascii="Garamond" w:hAnsi="Garamond"/>
                <w:sz w:val="22"/>
                <w:szCs w:val="22"/>
              </w:rPr>
            </w:pPr>
            <w:r w:rsidRPr="00487EB6">
              <w:rPr>
                <w:rFonts w:ascii="Garamond" w:hAnsi="Garamond"/>
                <w:sz w:val="22"/>
                <w:szCs w:val="22"/>
              </w:rPr>
              <w:t>t</w:t>
            </w:r>
            <w:r w:rsidR="0057259B" w:rsidRPr="00487EB6">
              <w:rPr>
                <w:rFonts w:ascii="Garamond" w:hAnsi="Garamond"/>
                <w:sz w:val="22"/>
                <w:szCs w:val="22"/>
              </w:rPr>
              <w:t>ak – 0,5 pkt, Nie – 0 pkt</w:t>
            </w:r>
          </w:p>
          <w:p w:rsidR="0057259B" w:rsidRPr="00487EB6" w:rsidRDefault="0057259B" w:rsidP="000D5ED2">
            <w:pPr>
              <w:snapToGrid w:val="0"/>
              <w:spacing w:line="288" w:lineRule="auto"/>
              <w:jc w:val="center"/>
              <w:rPr>
                <w:rFonts w:ascii="Garamond" w:hAnsi="Garamond"/>
                <w:strike/>
                <w:sz w:val="22"/>
                <w:szCs w:val="22"/>
              </w:rPr>
            </w:pPr>
          </w:p>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xml:space="preserve">- -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p>
          <w:p w:rsidR="0057259B" w:rsidRPr="00487EB6" w:rsidRDefault="0057259B"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najmniejsza objętość – 2 pkt, pozostałe – 0 pkt.</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 xml:space="preserve">Oprogramowanie z licencjami </w:t>
            </w:r>
            <w:r w:rsidRPr="00487EB6">
              <w:rPr>
                <w:rFonts w:ascii="Garamond" w:hAnsi="Garamond"/>
                <w:b/>
                <w:sz w:val="22"/>
                <w:szCs w:val="22"/>
              </w:rPr>
              <w:lastRenderedPageBreak/>
              <w:t>bezterminowymi do zarządzania infuzją – 1 szt. dla 65 stanowisk OIOM; w okresie użytkowania aktualizacje do najnowszych wersji (w cenie oferty)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Platforma aplikacji do bezpiecznego i efektywnego zarządzania infuzją</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Łączność ze stacjami dokującymi przy łóżku pacjenta odbywa się poprzez sieć Ethernet lub </w:t>
            </w:r>
            <w:proofErr w:type="spellStart"/>
            <w:r w:rsidRPr="00487EB6">
              <w:rPr>
                <w:rFonts w:ascii="Garamond" w:hAnsi="Garamond"/>
                <w:sz w:val="22"/>
                <w:szCs w:val="22"/>
              </w:rPr>
              <w:t>WiFi</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Przydział odpowiednich uprawnień dla użytkowników, dostęp zabezpieczony hasłem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obserwacji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Oprogramowanie do monitorowania przebiegu infuzji na poszczególnych stanowiskach z wyszczególnieniem leków, dawek, stężeń oraz danych o ilościach płynów podanych, bądź pozostałych do końca infuzji.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 ekranie komputera system wyświetla: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Schemat rozmieszczenia łóżek zbliżony do rzeczywistego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pacjencie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Okno zawierające informacje o bieżących </w:t>
            </w:r>
            <w:r w:rsidRPr="00487EB6">
              <w:rPr>
                <w:rFonts w:ascii="Garamond" w:hAnsi="Garamond"/>
                <w:sz w:val="22"/>
                <w:szCs w:val="22"/>
              </w:rPr>
              <w:lastRenderedPageBreak/>
              <w:t>infuzjach, terminach zakończenia infuzji w poszczególnych pompach - zbliżające się alarmy wstępne (np. zbliżający się koniec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Przyczyna alarmu ze wskazaniem pompy w której został wywołany (rodzaj pompy, łóżko pacjenta, sala chorych)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alarmach przerywających infuzję (np. alarm okluzji)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lekach podawanych w pompach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bibliotek leków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projektowania bibliotek leków, z możliwością:</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zapisania min. 1200 leków,</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 </w:t>
            </w:r>
            <w:proofErr w:type="spellStart"/>
            <w:r w:rsidRPr="00487EB6">
              <w:rPr>
                <w:rFonts w:ascii="Garamond" w:hAnsi="Garamond"/>
                <w:sz w:val="22"/>
                <w:szCs w:val="22"/>
              </w:rPr>
              <w:t>przypiosania</w:t>
            </w:r>
            <w:proofErr w:type="spellEnd"/>
            <w:r w:rsidRPr="00487EB6">
              <w:rPr>
                <w:rFonts w:ascii="Garamond" w:hAnsi="Garamond"/>
                <w:sz w:val="22"/>
                <w:szCs w:val="22"/>
              </w:rPr>
              <w:t xml:space="preserve"> min. 5 stężeń,</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podziału na min. 30 kategorii lekowych,</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15 profili pacjentów,</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 min. 30 </w:t>
            </w:r>
            <w:proofErr w:type="spellStart"/>
            <w:r w:rsidRPr="00487EB6">
              <w:rPr>
                <w:rFonts w:ascii="Garamond" w:hAnsi="Garamond"/>
                <w:sz w:val="22"/>
                <w:szCs w:val="22"/>
              </w:rPr>
              <w:t>obsarów</w:t>
            </w:r>
            <w:proofErr w:type="spellEnd"/>
            <w:r w:rsidRPr="00487EB6">
              <w:rPr>
                <w:rFonts w:ascii="Garamond" w:hAnsi="Garamond"/>
                <w:sz w:val="22"/>
                <w:szCs w:val="22"/>
              </w:rPr>
              <w:t xml:space="preserve"> leczenia.</w:t>
            </w: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leku limitów miękkich i twardych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Konfiguracja parametrów wstępnych terapii dla każdego leku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Zdalne przesyłanie bibliotek do pomp włączonych do systemu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statystyk i analiz</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prowadzenia statystyk i analiz na różnych poziomach kompetencji personelu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dawkowaniu leków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ilości zużytych leków (na stanowisko)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zapisania raportu jako plik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nadzoru urządzeń (elektroniczny paszport techniczny)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automatycznie gromadzące informacje o urządzeniach podłączonych do systemu, umożliwiające nadzór nad systemem infuzyjnym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Prezentacja w formie tabeli podłączonych urządzeń, oraz filtrowanie sposobu wyświetlania </w:t>
            </w:r>
            <w:r w:rsidRPr="00487EB6">
              <w:rPr>
                <w:rFonts w:ascii="Garamond" w:hAnsi="Garamond"/>
                <w:sz w:val="22"/>
                <w:szCs w:val="22"/>
              </w:rPr>
              <w:lastRenderedPageBreak/>
              <w:t>(np. lokalizacja, typ urządzenia)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 przypadku utraty łączności z urządzeniem system wyświetla informację o lokalizacji: ostatnio widzianej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urządzenia numeru inwentarzowego nadanego w jednostce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Przypisanie dla każdego urządzenia daty przeglądu technicznego, oraz późniejszego wygenerowania raportu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pozwalający na analizę infuzji w różnych wymiarach (m.in. na lek, na pacjenta) z możliwością generowania raportów kosztowych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tester do pomp  – 1 szt.</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Pomiary co najmniej: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pomiar przepływu i ciśnienia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okluzja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bolus</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wykresy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kompatybilny ze wszystkimi rodzajami pomp infuzyjnych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niezależna praca wszystkich kanałów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zdalna kontrola z poziomu oprogramowania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Generowanie raportów do wydruku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Oferowany tester posiada 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Urządzenie przystosowane do wykonywania kompletu testów wymaganych do pełnego przeglądu pompy infuzyjnej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Uniwersalny tester do pomp wszystkich typów i producentów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Tester 4 kanałowy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Złącze USB i/lub Bluetooth do komunikacji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Oryginalna torba do przechowywani</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Uwaga – Zamawiający dopuszcza opakowanie zastępcze (walizka), jeśli nie występuje opakowanie oryginalne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Dodatkowy tester do pomp, stacji dedykowany do zaoferowanych POMP (1 </w:t>
            </w:r>
            <w:proofErr w:type="spellStart"/>
            <w:r w:rsidRPr="00487EB6">
              <w:rPr>
                <w:rFonts w:ascii="Garamond" w:hAnsi="Garamond"/>
                <w:sz w:val="22"/>
                <w:szCs w:val="22"/>
              </w:rPr>
              <w:t>szt</w:t>
            </w:r>
            <w:proofErr w:type="spellEnd"/>
            <w:r w:rsidRPr="00487EB6">
              <w:rPr>
                <w:rFonts w:ascii="Garamond" w:hAnsi="Garamond"/>
                <w:sz w:val="22"/>
                <w:szCs w:val="22"/>
              </w:rPr>
              <w:t>) pozwalający na wykonywanie pełnych przeglądów producenckich pomp wraz z możliwością odnotowywania przeglądu autoryzowanego (kasowanie alarmu przeglądu po jego wykonaniu) w sprzęcie oraz drukowanie raportów pełnego przeglądu zgodnie z wymogami producenta.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Tester bezpieczeństwa elektrycznego – 1 szt.</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Ciągłość uziemienia DC</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Rezystancja Izolacji 50V, 100V, 250V, 500V lub napięcie testu rezystancji izolacji 250V i 500V, zgodnie z normą PN EN 62353</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Bezpośredni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Różnicowy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Alternatywny test upływu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Test obciążenia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Test napięcia zasilania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Test Przewodów IEC</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trike/>
                <w:sz w:val="22"/>
                <w:szCs w:val="22"/>
              </w:rPr>
            </w:pPr>
            <w:r w:rsidRPr="00487EB6">
              <w:rPr>
                <w:rFonts w:ascii="Garamond" w:hAnsi="Garamond"/>
                <w:strike/>
                <w:sz w:val="22"/>
                <w:szCs w:val="22"/>
              </w:rPr>
              <w:t>Cechy: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Polskie menu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Pełna zgodność z normą PN EN 62353</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Test do 2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przyłączy pacjenta lub tester o 5 </w:t>
            </w:r>
            <w:proofErr w:type="spellStart"/>
            <w:r w:rsidRPr="00487EB6">
              <w:rPr>
                <w:rFonts w:ascii="Garamond" w:hAnsi="Garamond"/>
                <w:sz w:val="22"/>
                <w:szCs w:val="22"/>
              </w:rPr>
              <w:t>odprowadzeniach</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Konfigurowalne sekwencje testów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Duży, czytelny wyświetlacz i wbudowana klawiatura lub rozwiązanie polegające na stosowaniu zewnętrznej klawiatury USB lub skanera kodów kreskowych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Przesyłanie wyników poprzez RS232 wraz z </w:t>
            </w:r>
            <w:r w:rsidRPr="00487EB6">
              <w:rPr>
                <w:rFonts w:ascii="Garamond" w:hAnsi="Garamond"/>
                <w:sz w:val="22"/>
                <w:szCs w:val="22"/>
              </w:rPr>
              <w:lastRenderedPageBreak/>
              <w:t>kablem lub zamiast RS232 korzystanie z komunikacji USB lub karty SD</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Pamięć wyników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Przenośny, zasilany bateryjnie lub tester z zasilaniem tylko sieciowym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Tryb manualny, automatyczny i półautomatyczny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Skład kompletu: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Tester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Proste oprogramowanie do przesyłania wyników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Sonda z klipsem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Sonda ostrzowa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Torba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2 odprowadzeniowy kabel części aplikacyjnych lub adapter do 5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Przewód zasilający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Stacja do pracy pomp w środowisku MRI – 1 szt.</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Urządzenie mobilne, do pracy w środowisku MRI, pozwalające na jednoczasowe dokowanie do min. 4 pomp infuzyjnych</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Uwaga – Zamawiający dopuszcza rozwiązanie </w:t>
            </w:r>
            <w:r w:rsidRPr="00487EB6">
              <w:rPr>
                <w:rFonts w:ascii="Garamond" w:hAnsi="Garamond"/>
                <w:sz w:val="22"/>
                <w:szCs w:val="22"/>
              </w:rPr>
              <w:lastRenderedPageBreak/>
              <w:t>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Urządzenie kompatybilne z pompami </w:t>
            </w:r>
            <w:proofErr w:type="spellStart"/>
            <w:r w:rsidRPr="00487EB6">
              <w:rPr>
                <w:rFonts w:ascii="Garamond" w:hAnsi="Garamond"/>
                <w:sz w:val="22"/>
                <w:szCs w:val="22"/>
              </w:rPr>
              <w:t>strzykawkowymi</w:t>
            </w:r>
            <w:proofErr w:type="spellEnd"/>
            <w:r w:rsidRPr="00487EB6">
              <w:rPr>
                <w:rFonts w:ascii="Garamond" w:hAnsi="Garamond"/>
                <w:sz w:val="22"/>
                <w:szCs w:val="22"/>
              </w:rPr>
              <w:t xml:space="preserve"> i objętościowymi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zintegrowany system ciągłego pomiaru siły pola magnetycznego, pozwalający na bezpieczne umieszczenie go w stosunku do skanera MRI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System pomiaru siły pola magnetycznego </w:t>
            </w:r>
            <w:r w:rsidRPr="00487EB6">
              <w:rPr>
                <w:rFonts w:ascii="Garamond" w:hAnsi="Garamond"/>
                <w:strike/>
                <w:sz w:val="22"/>
                <w:szCs w:val="22"/>
              </w:rPr>
              <w:t>powinien być</w:t>
            </w:r>
            <w:r w:rsidRPr="00487EB6">
              <w:rPr>
                <w:rFonts w:ascii="Garamond" w:hAnsi="Garamond"/>
                <w:sz w:val="22"/>
                <w:szCs w:val="22"/>
              </w:rPr>
              <w:t xml:space="preserve"> wyposażony w wizualny i dźwiękowy alarm.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Urządzenie mobilne, do pracy w środowisku MRI w skanerze 1,5 T i 3,0 T</w:t>
            </w: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 wyposażeniu: niezależna od stacji pompa infuzyjna – 1 szt. (dopuszcza się wyrób innego producenta) przystosowana do pracy w polu magnetycznym bez użycia klatki Faradaya.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Urządzenie mobilne z możliwością włączania hamulców na min. 2 kołach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Zasilanie sieciowe 115-230 V, 50-60Hz oraz zasilanie bateryjne</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Gwarantowany czas pracy po pełnym </w:t>
            </w:r>
            <w:r w:rsidRPr="00487EB6">
              <w:rPr>
                <w:rFonts w:ascii="Garamond" w:hAnsi="Garamond"/>
                <w:sz w:val="22"/>
                <w:szCs w:val="22"/>
              </w:rPr>
              <w:lastRenderedPageBreak/>
              <w:t>naładowaniu baterii przy podłączeniu wszystkich pomp infuzyjnych -</w:t>
            </w:r>
            <w:r w:rsidRPr="00487EB6">
              <w:rPr>
                <w:rFonts w:ascii="Garamond" w:hAnsi="Garamond"/>
                <w:strike/>
                <w:sz w:val="22"/>
                <w:szCs w:val="22"/>
              </w:rPr>
              <w:t xml:space="preserve"> </w:t>
            </w:r>
            <w:r w:rsidRPr="00487EB6">
              <w:rPr>
                <w:rFonts w:ascii="Garamond" w:hAnsi="Garamond"/>
                <w:sz w:val="22"/>
                <w:szCs w:val="22"/>
              </w:rPr>
              <w:t>nie mniej niż 60 minut ciągłej pracy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Stopień uszczelnienia obudowy min. IPX2 lub stopień  uszczelnienia obudowy IP 21</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Wieszak na worki z płynami infuzyjnymi o regulowanej wysokości z możliwością jego demontażu, każdy pozwalający na umieszczenie ciężaru minimum 2 kg – podać łączną wartość obciążenia wieszaków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Urządzenie powinno wskazywać co najmniej :</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wyłączenie zasilania sieciowego</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alarm pompy</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praca na zasilaniu sieciowym</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praca na zasilaniu bateryjnym</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bliski status rozładowania baterii</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alarm dla zakresu bezpiecznej pracy w środowisku MRI                ( odległość pracy od otworu tunelu magnesu )</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 alarm uszkodzenia systemu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Zatrzaskowy system montowania pomp w urządzeniu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IEC/EN60601-1, IEC/EN60601-1-2; ETSI EN 301489-17 oraz </w:t>
            </w:r>
            <w:proofErr w:type="spellStart"/>
            <w:r w:rsidRPr="00487EB6">
              <w:rPr>
                <w:rFonts w:ascii="Garamond" w:hAnsi="Garamond"/>
                <w:sz w:val="22"/>
                <w:szCs w:val="22"/>
              </w:rPr>
              <w:t>Dyrektywe</w:t>
            </w:r>
            <w:proofErr w:type="spellEnd"/>
            <w:r w:rsidRPr="00487EB6">
              <w:rPr>
                <w:rFonts w:ascii="Garamond" w:hAnsi="Garamond"/>
                <w:sz w:val="22"/>
                <w:szCs w:val="22"/>
              </w:rPr>
              <w:t xml:space="preserve"> Emisji Radiowej 2014/53/EU lub urządzenie zarejestrowane jako wyrób medyczny, spełniające normy kompatybilności elektromagnetycznej w zakresie wymaganych zgodnie z ustawą dla wyrobów medycznych to jest norm IEC/EN60601-1, IEC/EN60601-1-2</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b/>
                <w:sz w:val="22"/>
                <w:szCs w:val="22"/>
              </w:rPr>
              <w:t>Pompy infuzyjne TCI-TIVA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IP22</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57259B">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Pompa </w:t>
            </w:r>
            <w:proofErr w:type="spellStart"/>
            <w:r w:rsidRPr="00487EB6">
              <w:rPr>
                <w:rFonts w:ascii="Garamond" w:hAnsi="Garamond"/>
                <w:sz w:val="22"/>
                <w:szCs w:val="22"/>
              </w:rPr>
              <w:t>strzykawkowa</w:t>
            </w:r>
            <w:proofErr w:type="spellEnd"/>
            <w:r w:rsidRPr="00487EB6">
              <w:rPr>
                <w:rFonts w:ascii="Garamond" w:hAnsi="Garamond"/>
                <w:sz w:val="22"/>
                <w:szCs w:val="22"/>
              </w:rPr>
              <w:t xml:space="preserve"> sterowana elektronicznie umożliwiająca współpracę z systemem centralnego zasilania i zarządzania danymi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Strzykawka mocowana od przodu automatycznie (wersja 1)</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lub</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lastRenderedPageBreak/>
              <w:t>Strzykawka mocowana od przodu manualnie, tj. możliwość zamocowania strzykawki zarówno przy włączonej jak i wyłączonej pompie (wersja 2)</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Wersja 1 – 2 pkt.</w:t>
            </w:r>
          </w:p>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Wersja 2 – 1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Zatrzaskowe mocowanie i współpracy ze stacją dokującą (pompa umieszczona w stacji dokującej jest z niej bezpośrednio zasilana)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Zasilanie przy użyciu zasilacza zewnętrznego lub bezpośrednio z sieci za pomocą kabla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r w:rsidRPr="00487EB6">
              <w:rPr>
                <w:rFonts w:ascii="Garamond" w:hAnsi="Garamond"/>
                <w:sz w:val="22"/>
                <w:szCs w:val="22"/>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Czas pracy z akumulatora min. 6 godzin</w:t>
            </w:r>
            <w:r w:rsidR="007D6AE5" w:rsidRPr="00487EB6">
              <w:rPr>
                <w:rFonts w:ascii="Garamond" w:hAnsi="Garamond"/>
                <w:sz w:val="22"/>
                <w:szCs w:val="22"/>
              </w:rPr>
              <w:t xml:space="preserve"> </w:t>
            </w:r>
            <w:r w:rsidRPr="00487EB6">
              <w:rPr>
                <w:rFonts w:ascii="Garamond" w:hAnsi="Garamond"/>
                <w:sz w:val="22"/>
                <w:szCs w:val="22"/>
              </w:rPr>
              <w:t>przy infuzji 5ml/godz.</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 10 godzin – 1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 25 godzin – 2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Masa pompy max. 2,4 kg</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r w:rsidRPr="00487EB6">
              <w:rPr>
                <w:rFonts w:ascii="Garamond" w:hAnsi="Garamond"/>
                <w:sz w:val="22"/>
                <w:szCs w:val="22"/>
              </w:rPr>
              <w: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Mocowanie pompy do rury pionowej, kolumny lub poziomej szyny przy pomocy odłączalnego uchwytu lub uchwytu na stałe wbudowanego w pompę.</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Cała strzykawka stale widoczna podczas pracy pompy – możliwość odczytania objętości ze skali oraz wizualnej kontroli procesu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Podświetlany ekran i przyciski lub pompy z podświetlanym ekranem  bez podświetlania klawiatury (klawiatura symboliczna, która nie wymaga doświetlenia).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wyświetlenia minimum następujących informacji:</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nazwa leku,</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koncentracja leku,</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prędkość infuzji,</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podana dawka,</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stan naładowania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Przekątna ekranu w calach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r w:rsidRPr="00487EB6">
              <w:rPr>
                <w:rFonts w:ascii="Garamond" w:hAnsi="Garamond"/>
                <w:sz w:val="22"/>
                <w:szCs w:val="22"/>
              </w:rPr>
              <w:t>Największa wartość  – 1 pkt.</w:t>
            </w:r>
          </w:p>
          <w:p w:rsidR="00191483" w:rsidRPr="00487EB6" w:rsidRDefault="00191483" w:rsidP="000D5ED2">
            <w:pPr>
              <w:spacing w:line="288" w:lineRule="auto"/>
              <w:jc w:val="center"/>
              <w:rPr>
                <w:rFonts w:ascii="Garamond" w:hAnsi="Garamond"/>
                <w:sz w:val="22"/>
                <w:szCs w:val="22"/>
              </w:rPr>
            </w:pPr>
            <w:r w:rsidRPr="00487EB6">
              <w:rPr>
                <w:rFonts w:ascii="Garamond" w:hAnsi="Garamond"/>
                <w:sz w:val="22"/>
                <w:szCs w:val="22"/>
              </w:rPr>
              <w:t>Pozostałe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 zabezpieczenie przed podaniem niekontrolowanego bolusa po alarmie okluzji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Współpraca pomp z system do kontrolowanej podaży insuliny.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2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trike/>
                <w:sz w:val="22"/>
                <w:szCs w:val="22"/>
              </w:rPr>
            </w:pPr>
          </w:p>
          <w:p w:rsidR="00191483" w:rsidRPr="00487EB6" w:rsidRDefault="00191483"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Pompa skalibrowana do pracy ze strzykawkami o objętości min. 5, 10, 20 i 50/60 ml różnych typów oraz różnych producentów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Prędkość infuzji programowana – min. 999 [ml/h]</w:t>
            </w: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p w:rsidR="00191483" w:rsidRPr="00487EB6" w:rsidRDefault="00191483"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Zmiana szybkości infuzji bez konieczności przerywania wlewu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utworzenia biblioteki leków używanych w </w:t>
            </w:r>
            <w:proofErr w:type="spellStart"/>
            <w:r w:rsidRPr="00487EB6">
              <w:rPr>
                <w:rFonts w:ascii="Garamond" w:hAnsi="Garamond"/>
                <w:sz w:val="22"/>
                <w:szCs w:val="22"/>
              </w:rPr>
              <w:t>infuzjoterapii</w:t>
            </w:r>
            <w:proofErr w:type="spellEnd"/>
            <w:r w:rsidRPr="00487EB6">
              <w:rPr>
                <w:rFonts w:ascii="Garamond" w:hAnsi="Garamond"/>
                <w:sz w:val="22"/>
                <w:szCs w:val="22"/>
              </w:rPr>
              <w:t xml:space="preserve"> na min. 100 leków wraz z protokołami infuzji (domyślne przepływy, dawki, prędkości bolusa, stężenia itp.), możliwość wyświetlania nazwy leku i/lub wybranych parametrów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 500 leków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 2000 leków – 1,5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Podział biblioteki na osobne grupy dedykowane poszczególnym oddziałom szpitalnym, do min. 20 oddziałów. Wybór oddziału dostępny w pompie.</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Podział biblioteki dedykowanej oddziałom na min. 13 kategorii lekowych.</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1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zasilania minimum 2 pomp wspólnym przewodem (bez stosowania stacji dokującej)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Ciągły pomiar ciśnienia w linii - okluzji i rozłączenia linii bez konieczności stosowania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Prezentacja ciągłego pomiaru ciśnienia w linii w formie graficznej</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Ustawianie poziomu ciśnienia okluzji – min. 8 poziomów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Funkcja programowania objętości do podania (VTBD) w zakresie min. 0,1- 999 ml</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Funkcja programowania czasu infuzji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Bolus podawany na żądanie bez konieczności wstrzymywania trwającej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Minimum dwa rodzaje bolusa:</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ręczny</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programowany – ustawienie objętości do podania lub objętości do podania i czasu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Funkcja bolusa tzw. </w:t>
            </w:r>
            <w:proofErr w:type="spellStart"/>
            <w:r w:rsidRPr="00487EB6">
              <w:rPr>
                <w:rFonts w:ascii="Garamond" w:hAnsi="Garamond"/>
                <w:sz w:val="22"/>
                <w:szCs w:val="22"/>
              </w:rPr>
              <w:t>Emergency</w:t>
            </w:r>
            <w:proofErr w:type="spellEnd"/>
            <w:r w:rsidRPr="00487EB6">
              <w:rPr>
                <w:rFonts w:ascii="Garamond" w:hAnsi="Garamond"/>
                <w:sz w:val="22"/>
                <w:szCs w:val="22"/>
              </w:rPr>
              <w:t xml:space="preserve"> – manualne przesunięcie tłoka strzykawki z funkcją zliczania podanej objętości i prezentacją wartości na wyświetlaczu urządzenia lub dedykowany przycisk na klawiaturze pompy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lang w:val="en-US"/>
              </w:rPr>
            </w:pPr>
            <w:proofErr w:type="spellStart"/>
            <w:r w:rsidRPr="00487EB6">
              <w:rPr>
                <w:rFonts w:ascii="Garamond" w:hAnsi="Garamond"/>
                <w:sz w:val="22"/>
                <w:szCs w:val="22"/>
                <w:lang w:val="en-US"/>
              </w:rPr>
              <w:t>Funkcja</w:t>
            </w:r>
            <w:proofErr w:type="spellEnd"/>
            <w:r w:rsidRPr="00487EB6">
              <w:rPr>
                <w:rFonts w:ascii="Garamond" w:hAnsi="Garamond"/>
                <w:sz w:val="22"/>
                <w:szCs w:val="22"/>
                <w:lang w:val="en-US"/>
              </w:rPr>
              <w:t xml:space="preserve"> KVO (Keep Vein Open)</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Tryb infuzji umożliwiający zdefiniowanie serii przedziałów (min. 6) o określonych parametrach (prędkość, czas , objętość) dla każdego cyklu. </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Pompa przeprowadza po kolei terapię właściwą dla każdego z zaprogramowanych przedziałów.</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1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Tryb infuzji „wzrost i spadek” (ang. Ramp and Taper) służący do przeprowadzenia infuzji przy stopniowym wzroście i spadku prędkości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trike/>
                <w:sz w:val="22"/>
                <w:szCs w:val="22"/>
              </w:rPr>
            </w:pPr>
          </w:p>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1 pkt., 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Transmisja danych z pompy, możliwość połączenia w sieć z komputerem centralnym samodzielnie lub 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Komunikacja pomp umieszczonych w stacji dokującej z komputerem poprzez Ethernet - złącze RJ45.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Opcjonalna możliwość bezprzewodowej komunikacji pomp poza stacją dokującą z komputerem.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Rejestr na min. 1500 zdarzeń zapisywany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xml:space="preserve">TAK, </w:t>
            </w:r>
            <w:proofErr w:type="spellStart"/>
            <w:r w:rsidRPr="00487EB6">
              <w:rPr>
                <w:rFonts w:ascii="Garamond" w:hAnsi="Garamond"/>
                <w:sz w:val="22"/>
                <w:szCs w:val="22"/>
              </w:rPr>
              <w:t>podac</w:t>
            </w:r>
            <w:proofErr w:type="spellEnd"/>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Akustyczno-optyczny system alarmów i ostrzeżeń</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Alarm pustej strzykawki lub pompa która w </w:t>
            </w:r>
            <w:r w:rsidRPr="00487EB6">
              <w:rPr>
                <w:rFonts w:ascii="Garamond" w:hAnsi="Garamond"/>
                <w:sz w:val="22"/>
                <w:szCs w:val="22"/>
              </w:rPr>
              <w:lastRenderedPageBreak/>
              <w:t>sytuacji kiedy opróżnia się strzykawka i następuje koniec infuzji emituje dwustopniowy, wizualno-dźwiękowy alarm wysokiego priorytetu-alarm końca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okluzji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rozładowanego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wstępny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wstępny przed opróżnieniem strzykawki.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wstępny przed końcem infuzji.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Alarm otwartego uchwytu komory strzykawki</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prowadzenia znieczulenia zewnątrzoponowego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Tak – 2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W każdej pompie tryb TCI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Programowanie stężenia w osoczu oraz miejscu działania</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Marsch</w:t>
            </w:r>
            <w:proofErr w:type="spellEnd"/>
            <w:r w:rsidRPr="00487EB6">
              <w:rPr>
                <w:rFonts w:ascii="Garamond" w:hAnsi="Garamond"/>
                <w:sz w:val="22"/>
                <w:szCs w:val="22"/>
              </w:rPr>
              <w:t xml:space="preserve"> oraz </w:t>
            </w:r>
            <w:proofErr w:type="spellStart"/>
            <w:r w:rsidRPr="00487EB6">
              <w:rPr>
                <w:rFonts w:ascii="Garamond" w:hAnsi="Garamond"/>
                <w:sz w:val="22"/>
                <w:szCs w:val="22"/>
              </w:rPr>
              <w:t>Schnider</w:t>
            </w:r>
            <w:proofErr w:type="spellEnd"/>
            <w:r w:rsidRPr="00487EB6">
              <w:rPr>
                <w:rFonts w:ascii="Garamond" w:hAnsi="Garamond"/>
                <w:sz w:val="22"/>
                <w:szCs w:val="22"/>
              </w:rPr>
              <w:t xml:space="preserve"> (do wyboru)</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Remifentanylu</w:t>
            </w:r>
            <w:proofErr w:type="spellEnd"/>
            <w:r w:rsidRPr="00487EB6">
              <w:rPr>
                <w:rFonts w:ascii="Garamond" w:hAnsi="Garamond"/>
                <w:sz w:val="22"/>
                <w:szCs w:val="22"/>
              </w:rPr>
              <w:t>,</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model farmakokinetyczny Minto</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Sufentanylu</w:t>
            </w:r>
            <w:proofErr w:type="spellEnd"/>
            <w:r w:rsidRPr="00487EB6">
              <w:rPr>
                <w:rFonts w:ascii="Garamond" w:hAnsi="Garamond"/>
                <w:sz w:val="22"/>
                <w:szCs w:val="22"/>
              </w:rPr>
              <w:t>,</w:t>
            </w:r>
          </w:p>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Gepts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w:t>
            </w:r>
            <w:proofErr w:type="spellStart"/>
            <w:r w:rsidRPr="00487EB6">
              <w:rPr>
                <w:rFonts w:ascii="Garamond" w:hAnsi="Garamond"/>
                <w:sz w:val="22"/>
                <w:szCs w:val="22"/>
              </w:rPr>
              <w:t>Maitre</w:t>
            </w:r>
            <w:proofErr w:type="spellEnd"/>
            <w:r w:rsidRPr="00487EB6">
              <w:rPr>
                <w:rFonts w:ascii="Garamond" w:hAnsi="Garamond"/>
                <w:sz w:val="22"/>
                <w:szCs w:val="22"/>
              </w:rPr>
              <w:t xml:space="preserve"> lub 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Minto, </w:t>
            </w:r>
            <w:proofErr w:type="spellStart"/>
            <w:r w:rsidRPr="00487EB6">
              <w:rPr>
                <w:rFonts w:ascii="Garamond" w:hAnsi="Garamond"/>
                <w:sz w:val="22"/>
                <w:szCs w:val="22"/>
              </w:rPr>
              <w:t>Gepts</w:t>
            </w:r>
            <w:proofErr w:type="spellEnd"/>
            <w:r w:rsidRPr="00487EB6">
              <w:rPr>
                <w:rFonts w:ascii="Garamond" w:hAnsi="Garamond"/>
                <w:sz w:val="22"/>
                <w:szCs w:val="22"/>
              </w:rPr>
              <w:t xml:space="preserve"> i Scott</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Podgląd trybu TCI graficzny oraz cyfrowy</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 - -</w:t>
            </w:r>
          </w:p>
        </w:tc>
      </w:tr>
      <w:tr w:rsidR="000D5ED2"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Praca w trybie TCI dla dzieci od 5 kg</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r w:rsidR="00191483" w:rsidRPr="00487EB6" w:rsidTr="000463EA">
        <w:tc>
          <w:tcPr>
            <w:tcW w:w="67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 xml:space="preserve"> dla dzieci - model farmakokinetyczny </w:t>
            </w:r>
            <w:proofErr w:type="spellStart"/>
            <w:r w:rsidRPr="00487EB6">
              <w:rPr>
                <w:rFonts w:ascii="Garamond" w:hAnsi="Garamond"/>
                <w:sz w:val="22"/>
                <w:szCs w:val="22"/>
              </w:rPr>
              <w:t>Kataria</w:t>
            </w:r>
            <w:proofErr w:type="spellEnd"/>
            <w:r w:rsidRPr="00487EB6">
              <w:rPr>
                <w:rFonts w:ascii="Garamond" w:hAnsi="Garamond"/>
                <w:sz w:val="22"/>
                <w:szCs w:val="22"/>
              </w:rPr>
              <w:t xml:space="preserve"> i </w:t>
            </w:r>
            <w:proofErr w:type="spellStart"/>
            <w:r w:rsidRPr="00487EB6">
              <w:rPr>
                <w:rFonts w:ascii="Garamond" w:hAnsi="Garamond"/>
                <w:sz w:val="22"/>
                <w:szCs w:val="22"/>
              </w:rPr>
              <w:t>Paedfusor</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191483" w:rsidRPr="00487EB6" w:rsidRDefault="00191483" w:rsidP="000D5ED2">
            <w:pPr>
              <w:snapToGrid w:val="0"/>
              <w:spacing w:line="288" w:lineRule="auto"/>
              <w:jc w:val="both"/>
              <w:rPr>
                <w:rFonts w:ascii="Garamond" w:hAnsi="Garamond"/>
                <w:sz w:val="22"/>
                <w:szCs w:val="22"/>
              </w:rPr>
            </w:pPr>
            <w:r w:rsidRPr="00487EB6">
              <w:rPr>
                <w:rFonts w:ascii="Garamond" w:hAnsi="Garamond"/>
                <w:sz w:val="22"/>
                <w:szCs w:val="22"/>
              </w:rPr>
              <w:t>Tak – 0,5 pkt.</w:t>
            </w:r>
          </w:p>
          <w:p w:rsidR="00191483" w:rsidRPr="00487EB6" w:rsidRDefault="00191483" w:rsidP="000D5ED2">
            <w:pPr>
              <w:spacing w:line="288" w:lineRule="auto"/>
              <w:jc w:val="both"/>
              <w:rPr>
                <w:rFonts w:ascii="Garamond" w:hAnsi="Garamond"/>
                <w:sz w:val="22"/>
                <w:szCs w:val="22"/>
              </w:rPr>
            </w:pPr>
            <w:r w:rsidRPr="00487EB6">
              <w:rPr>
                <w:rFonts w:ascii="Garamond" w:hAnsi="Garamond"/>
                <w:sz w:val="22"/>
                <w:szCs w:val="22"/>
              </w:rPr>
              <w:t>Nie – 0 pkt.</w:t>
            </w:r>
          </w:p>
        </w:tc>
      </w:tr>
    </w:tbl>
    <w:p w:rsidR="00812247" w:rsidRPr="00487EB6" w:rsidRDefault="00812247" w:rsidP="000D5ED2">
      <w:pPr>
        <w:tabs>
          <w:tab w:val="left" w:pos="2116"/>
        </w:tabs>
        <w:spacing w:line="288" w:lineRule="auto"/>
        <w:rPr>
          <w:rFonts w:ascii="Garamond" w:hAnsi="Garamond"/>
          <w:sz w:val="22"/>
          <w:szCs w:val="22"/>
        </w:rPr>
      </w:pPr>
    </w:p>
    <w:p w:rsidR="00E33A70" w:rsidRPr="00487EB6" w:rsidRDefault="00E33A70" w:rsidP="000D5ED2">
      <w:pPr>
        <w:tabs>
          <w:tab w:val="left" w:pos="2116"/>
        </w:tabs>
        <w:spacing w:line="288" w:lineRule="auto"/>
        <w:rPr>
          <w:rFonts w:ascii="Garamond" w:hAnsi="Garamond"/>
          <w:sz w:val="22"/>
          <w:szCs w:val="22"/>
        </w:rPr>
      </w:pPr>
    </w:p>
    <w:p w:rsidR="00A545D4" w:rsidRPr="00487EB6" w:rsidRDefault="00A545D4" w:rsidP="000D5ED2">
      <w:pPr>
        <w:spacing w:line="288" w:lineRule="auto"/>
        <w:jc w:val="both"/>
        <w:rPr>
          <w:rFonts w:ascii="Garamond" w:hAnsi="Garamond"/>
          <w:b/>
          <w:sz w:val="22"/>
          <w:szCs w:val="22"/>
        </w:rPr>
      </w:pPr>
      <w:r w:rsidRPr="00487EB6">
        <w:rPr>
          <w:rFonts w:ascii="Garamond" w:hAnsi="Garamond"/>
          <w:b/>
          <w:sz w:val="22"/>
          <w:szCs w:val="22"/>
        </w:rPr>
        <w:t>WARUNKI GWARANCJI, SERWISU I SZKOLENIA</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985"/>
        <w:gridCol w:w="4536"/>
        <w:gridCol w:w="2693"/>
      </w:tblGrid>
      <w:tr w:rsidR="000D5ED2" w:rsidRPr="00487EB6" w:rsidTr="00E33A70">
        <w:tc>
          <w:tcPr>
            <w:tcW w:w="709"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Nagwek3"/>
              <w:snapToGrid w:val="0"/>
              <w:spacing w:line="288" w:lineRule="auto"/>
              <w:ind w:left="0" w:firstLine="0"/>
              <w:jc w:val="center"/>
              <w:rPr>
                <w:rFonts w:ascii="Garamond" w:hAnsi="Garamond"/>
                <w:sz w:val="22"/>
                <w:lang w:eastAsia="en-US"/>
              </w:rPr>
            </w:pPr>
            <w:r w:rsidRPr="00487EB6">
              <w:rPr>
                <w:rFonts w:ascii="Garamond" w:hAnsi="Garamond"/>
                <w:sz w:val="22"/>
                <w:lang w:eastAsia="en-US"/>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hAnsi="Garamond" w:cs="Arial"/>
                <w:b/>
                <w:sz w:val="22"/>
                <w:szCs w:val="22"/>
              </w:rPr>
            </w:pPr>
            <w:r w:rsidRPr="00487EB6">
              <w:rPr>
                <w:rFonts w:ascii="Garamond" w:hAnsi="Garamond" w:cs="Arial"/>
                <w:b/>
                <w:sz w:val="22"/>
                <w:szCs w:val="22"/>
              </w:rPr>
              <w:t>Parametr oferowany</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SPOSÓB OCENY</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GWARANCJE</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AbsatzTableFormat"/>
              <w:snapToGrid w:val="0"/>
              <w:spacing w:before="100" w:beforeAutospacing="1" w:after="100" w:afterAutospacing="1" w:line="288" w:lineRule="auto"/>
              <w:jc w:val="center"/>
              <w:rPr>
                <w:rFonts w:ascii="Garamond" w:hAnsi="Garamond"/>
                <w:sz w:val="22"/>
                <w:szCs w:val="22"/>
                <w:lang w:eastAsia="en-US"/>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Okres pełnej, bez </w:t>
            </w:r>
            <w:proofErr w:type="spellStart"/>
            <w:r w:rsidRPr="00487EB6">
              <w:rPr>
                <w:rFonts w:ascii="Garamond" w:hAnsi="Garamond"/>
                <w:sz w:val="22"/>
                <w:szCs w:val="22"/>
              </w:rPr>
              <w:t>wyłączeń</w:t>
            </w:r>
            <w:proofErr w:type="spellEnd"/>
            <w:r w:rsidRPr="00487EB6">
              <w:rPr>
                <w:rFonts w:ascii="Garamond" w:hAnsi="Garamond"/>
                <w:sz w:val="22"/>
                <w:szCs w:val="22"/>
              </w:rPr>
              <w:t xml:space="preserve"> gwarancji dla wszystkich zaoferowanych elementów wraz z urządzeniami peryferyjnymi (jeśli dotyczy)[liczba lat]</w:t>
            </w:r>
          </w:p>
          <w:p w:rsidR="00E33A70" w:rsidRPr="00487EB6" w:rsidRDefault="00E33A70" w:rsidP="000D5ED2">
            <w:pPr>
              <w:spacing w:line="288" w:lineRule="auto"/>
              <w:rPr>
                <w:rFonts w:ascii="Garamond" w:hAnsi="Garamond"/>
                <w:i/>
                <w:iCs/>
                <w:sz w:val="22"/>
                <w:szCs w:val="22"/>
              </w:rPr>
            </w:pPr>
          </w:p>
          <w:p w:rsidR="00E33A70" w:rsidRPr="00487EB6" w:rsidRDefault="00E33A70" w:rsidP="000D5ED2">
            <w:pPr>
              <w:spacing w:line="288" w:lineRule="auto"/>
              <w:rPr>
                <w:rFonts w:ascii="Garamond" w:eastAsia="Calibri" w:hAnsi="Garamond" w:cs="Calibri"/>
                <w:i/>
                <w:iCs/>
                <w:sz w:val="22"/>
                <w:szCs w:val="22"/>
              </w:rPr>
            </w:pPr>
            <w:r w:rsidRPr="00487EB6">
              <w:rPr>
                <w:rFonts w:ascii="Garamond" w:hAnsi="Garamond"/>
                <w:i/>
                <w:iCs/>
                <w:sz w:val="22"/>
                <w:szCs w:val="22"/>
              </w:rPr>
              <w:t xml:space="preserve">UWAGA – należy podać pełną liczbę miesięcy. Wartości ułamkowe będą przy ocenie zaokrąglane w dół – do pełnych miesięcy. Zamawiający zastrzega, że okres rękojmi musi być równy okresowi gwarancji. </w:t>
            </w:r>
            <w:r w:rsidRPr="00487EB6">
              <w:rPr>
                <w:rFonts w:ascii="Garamond" w:hAnsi="Garamond"/>
                <w:i/>
                <w:sz w:val="22"/>
                <w:szCs w:val="22"/>
              </w:rPr>
              <w:t>Zamawiający zastrzega, że górną granicą punktacji gwarancji będzie 10 lat.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&gt;= 10</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6C2E67" w:rsidRDefault="006C2E67" w:rsidP="000D5ED2">
            <w:pPr>
              <w:snapToGrid w:val="0"/>
              <w:spacing w:line="288" w:lineRule="auto"/>
              <w:rPr>
                <w:rFonts w:ascii="Garamond" w:eastAsia="Calibri" w:hAnsi="Garamond" w:cs="Calibri"/>
                <w:sz w:val="22"/>
                <w:szCs w:val="22"/>
              </w:rPr>
            </w:pPr>
            <w:r w:rsidRPr="006C2E67">
              <w:rPr>
                <w:rFonts w:ascii="Garamond" w:hAnsi="Garamond"/>
                <w:sz w:val="22"/>
                <w:szCs w:val="22"/>
              </w:rPr>
              <w:t xml:space="preserve">Termin dostawy (dotyczy wszystkich elementów ujętych w </w:t>
            </w:r>
            <w:proofErr w:type="spellStart"/>
            <w:r w:rsidRPr="006C2E67">
              <w:rPr>
                <w:rFonts w:ascii="Garamond" w:hAnsi="Garamond"/>
                <w:sz w:val="22"/>
                <w:szCs w:val="22"/>
              </w:rPr>
              <w:t>opz</w:t>
            </w:r>
            <w:proofErr w:type="spellEnd"/>
            <w:r w:rsidRPr="006C2E67">
              <w:rPr>
                <w:rFonts w:ascii="Garamond" w:hAnsi="Garamond"/>
                <w:sz w:val="22"/>
                <w:szCs w:val="22"/>
              </w:rPr>
              <w:t xml:space="preserve"> do obiektu NSSU)  – liczony od daty podpisania umowy</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eastAsia="Calibri" w:hAnsi="Garamond" w:cs="Calibri"/>
                <w:sz w:val="22"/>
                <w:szCs w:val="22"/>
              </w:rPr>
              <w:t>podać</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6C2E67" w:rsidP="000D5ED2">
            <w:pPr>
              <w:snapToGrid w:val="0"/>
              <w:spacing w:before="100" w:beforeAutospacing="1" w:after="100" w:afterAutospacing="1" w:line="288" w:lineRule="auto"/>
              <w:jc w:val="center"/>
              <w:rPr>
                <w:rFonts w:ascii="Garamond" w:eastAsia="Calibri" w:hAnsi="Garamond" w:cs="Calibri"/>
                <w:sz w:val="22"/>
                <w:szCs w:val="22"/>
              </w:rPr>
            </w:pPr>
            <w:r>
              <w:rPr>
                <w:rFonts w:ascii="Garamond" w:eastAsia="Calibri" w:hAnsi="Garamond" w:cs="Calibri"/>
                <w:sz w:val="22"/>
                <w:szCs w:val="22"/>
              </w:rPr>
              <w:t>---------</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Gwarancja dostępności części zamiennych [liczba lat] – min. 8 lat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iCs/>
                <w:sz w:val="22"/>
                <w:szCs w:val="22"/>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rPr>
          <w:trHeight w:val="446"/>
        </w:trPr>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WARUNKI SERWISU</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Zdalna diagnostyka przez chronione łącze </w:t>
            </w:r>
            <w:r w:rsidRPr="00487EB6">
              <w:rPr>
                <w:rFonts w:ascii="Garamond" w:hAnsi="Garamond" w:cs="Tahoma"/>
                <w:sz w:val="22"/>
                <w:szCs w:val="22"/>
              </w:rPr>
              <w:t>z możliwością rejestracji i odczytu online rejestrów błędów, oraz monitorowaniem systemu</w:t>
            </w:r>
            <w:r w:rsidRPr="00487EB6">
              <w:rPr>
                <w:rFonts w:ascii="Garamond" w:hAnsi="Garamond"/>
                <w:sz w:val="22"/>
                <w:szCs w:val="22"/>
              </w:rPr>
              <w:t>(uwaga – całość ewentualnych prac i wyposażenia sprzętowego, które będzie służyło tej funkcjonalności po stronie wykonawcy) lub diagnozowanie pomp z programu zainstalowanego na centralnym komputerze Szpitala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Podać</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hAnsi="Garamond"/>
                <w:sz w:val="22"/>
                <w:szCs w:val="22"/>
              </w:rPr>
            </w:pPr>
            <w:r w:rsidRPr="00487EB6">
              <w:rPr>
                <w:rFonts w:ascii="Garamond" w:hAnsi="Garamond"/>
                <w:sz w:val="22"/>
                <w:szCs w:val="22"/>
              </w:rPr>
              <w:t>Tak – 2 pkt.</w:t>
            </w:r>
          </w:p>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xml:space="preserve"> Nie – 0 pkt.</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 cenie oferty -  przeglądy okresowe w okresie gwarancji (w częstotliwości i w zakresie zgodnym z wymogami producenta).</w:t>
            </w:r>
          </w:p>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Obowiązkowy bezpłatny przegląd z końcem biegu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Wszystkie czynności serwisowe, w tym ponowne podłączenie i uruchomienie sprzętu w miejscu wskazanym przez Zamawiającego oraz  przeglądy konserwacyjne, w okresie gwarancji - w ramach wynagrodzenia umownego.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Czas reakcji (dotyczy także reakcji zdalnej): „przyjęte zgłoszenie – podjęta naprawa” =&lt; 48 [godz.]</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Możliwość zgłoszeń 24h/dobę, 365 dni/rok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eastAsia="Calibri" w:hAnsi="Garamond"/>
                <w:sz w:val="22"/>
                <w:szCs w:val="22"/>
              </w:rPr>
              <w:t>Zakończenie działań serwisowych – do 5 dni roboczych od dnia zgłoszenia awarii, a w przypadku konieczności importu części zamiennych, nie dłuższym niż 10</w:t>
            </w:r>
            <w:r w:rsidRPr="00487EB6">
              <w:rPr>
                <w:rFonts w:ascii="Garamond" w:eastAsia="Calibri" w:hAnsi="Garamond"/>
                <w:b/>
                <w:sz w:val="22"/>
                <w:szCs w:val="22"/>
              </w:rPr>
              <w:t xml:space="preserve"> </w:t>
            </w:r>
            <w:r w:rsidRPr="00487EB6">
              <w:rPr>
                <w:rFonts w:ascii="Garamond" w:eastAsia="Calibri" w:hAnsi="Garamond"/>
                <w:sz w:val="22"/>
                <w:szCs w:val="22"/>
              </w:rPr>
              <w:t>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SZKOLENIA</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Szkolenia dla personelu  medycznego z zakresu obsługi urządzenia (min. 50 osób z możliwością podziału i szkolenia w mniejszych podgrupach) w momencie jego instalacji i odbioru; w razie potrzeby Zamawiającego, możliwość stałego wsparcia aplikacyjnego w początkowym (do 6 -</w:t>
            </w:r>
            <w:proofErr w:type="spellStart"/>
            <w:r w:rsidRPr="00487EB6">
              <w:rPr>
                <w:rFonts w:ascii="Garamond" w:hAnsi="Garamond"/>
                <w:sz w:val="22"/>
                <w:szCs w:val="22"/>
              </w:rPr>
              <w:t>ciu</w:t>
            </w:r>
            <w:proofErr w:type="spellEnd"/>
            <w:r w:rsidRPr="00487EB6">
              <w:rPr>
                <w:rFonts w:ascii="Garamond" w:hAnsi="Garamond"/>
                <w:sz w:val="22"/>
                <w:szCs w:val="22"/>
              </w:rPr>
              <w:t xml:space="preserve">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Szkolenia dla personelu technicznego (min. 4 osoby) z zakresu podstawowej diagnostyki stanu technicznego i wykonywania podstawowych czynności konserwacyjnych, diagnostycznych i przeglądowych; w razie potrzeby możliwość </w:t>
            </w:r>
            <w:r w:rsidRPr="00487EB6">
              <w:rPr>
                <w:rFonts w:ascii="Garamond" w:hAnsi="Garamond"/>
                <w:sz w:val="22"/>
                <w:szCs w:val="22"/>
              </w:rPr>
              <w:lastRenderedPageBreak/>
              <w:t>stałego wsparcia aplikacyjnego w początkowym (do 6-iu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Liczba i okres szkoleń:</w:t>
            </w:r>
          </w:p>
          <w:p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 xml:space="preserve">pierwsze szkolenie - tuż po instalacji systemu, w wymiarze do 2 dni roboczych </w:t>
            </w:r>
          </w:p>
          <w:p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dodatkowe, w razie potrzeby, w innym terminie ustalonym z kierownikiem pracowni,</w:t>
            </w:r>
          </w:p>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Uwaga – szkolenia dodatkowe dla wszystkich grup w co najmniej takiej samej liczbie osób jak podano w powyższych punktach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rPr>
          <w:trHeight w:val="318"/>
        </w:trPr>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DOKUMENTACJA</w:t>
            </w:r>
          </w:p>
        </w:tc>
        <w:tc>
          <w:tcPr>
            <w:tcW w:w="1985"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autoSpaceDE w:val="0"/>
              <w:snapToGrid w:val="0"/>
              <w:spacing w:line="288" w:lineRule="auto"/>
              <w:rPr>
                <w:rFonts w:ascii="Garamond" w:eastAsia="Calibri" w:hAnsi="Garamond" w:cs="Tahoma"/>
                <w:sz w:val="22"/>
                <w:szCs w:val="22"/>
              </w:rPr>
            </w:pPr>
            <w:r w:rsidRPr="00487EB6">
              <w:rPr>
                <w:rFonts w:ascii="Garamond" w:hAnsi="Garamond" w:cs="Tahoma"/>
                <w:sz w:val="22"/>
                <w:szCs w:val="22"/>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autoSpaceDE w:val="0"/>
              <w:snapToGrid w:val="0"/>
              <w:spacing w:line="288" w:lineRule="auto"/>
              <w:jc w:val="center"/>
              <w:rPr>
                <w:rFonts w:ascii="Garamond" w:eastAsia="Calibri" w:hAnsi="Garamond" w:cs="Tahoma"/>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Wykonawca w ramach dostawy sprzętu zobowiązuje się dostarczyć komplet akcesoriów, okablowania itp. asortymentu niezbędnego do uruchomienia i funkcjonowania aparatu jako </w:t>
            </w:r>
            <w:r w:rsidRPr="00487EB6">
              <w:rPr>
                <w:rFonts w:ascii="Garamond" w:hAnsi="Garamond"/>
                <w:sz w:val="22"/>
                <w:szCs w:val="22"/>
              </w:rPr>
              <w:lastRenderedPageBreak/>
              <w:t>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Dokumentacja (lub tzw. lista kontrolna zawierająca wykaz części i czynności) dotycząca przeglądów technicznych w języku polskim (dostarczona przy dostawie)</w:t>
            </w:r>
          </w:p>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 xml:space="preserve">Instrukcja konserwacji, mycia, dezynfekcji i sterylizacji dla zaoferowanych elementów wraz z urządzeniami peryferyjnymi (jeśli dotyczy), dostarczona przy dostawie i wskazująca, że czynności te prawidłowo wykonane nie powodują </w:t>
            </w:r>
            <w:r w:rsidRPr="00487EB6">
              <w:rPr>
                <w:rFonts w:ascii="Garamond" w:hAnsi="Garamond"/>
                <w:sz w:val="22"/>
                <w:szCs w:val="22"/>
              </w:rPr>
              <w:lastRenderedPageBreak/>
              <w:t>utraty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rsidTr="00E33A70">
        <w:tc>
          <w:tcPr>
            <w:tcW w:w="709" w:type="dxa"/>
            <w:tcBorders>
              <w:top w:val="single" w:sz="4" w:space="0" w:color="auto"/>
              <w:left w:val="single" w:sz="4" w:space="0" w:color="auto"/>
              <w:bottom w:val="single" w:sz="4" w:space="0" w:color="auto"/>
              <w:right w:val="single" w:sz="4" w:space="0" w:color="auto"/>
            </w:tcBorders>
          </w:tcPr>
          <w:p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Możliwość mycia i dezynfekcji poszczególnych elementów aparatów w oparciu o przedstawione przez wykonawcę zalecane preparaty myjące i dezynfekujące.</w:t>
            </w:r>
          </w:p>
          <w:p w:rsidR="00E33A70" w:rsidRPr="00487EB6" w:rsidRDefault="00E33A70" w:rsidP="000D5ED2">
            <w:pPr>
              <w:spacing w:line="288" w:lineRule="auto"/>
              <w:rPr>
                <w:rFonts w:ascii="Garamond" w:eastAsia="Calibri" w:hAnsi="Garamond" w:cs="Calibri"/>
                <w:i/>
                <w:sz w:val="22"/>
                <w:szCs w:val="22"/>
              </w:rPr>
            </w:pPr>
            <w:r w:rsidRPr="00487EB6">
              <w:rPr>
                <w:rFonts w:ascii="Garamond" w:hAnsi="Garamond"/>
                <w:i/>
                <w:sz w:val="22"/>
                <w:szCs w:val="22"/>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Tak</w:t>
            </w:r>
          </w:p>
        </w:tc>
        <w:tc>
          <w:tcPr>
            <w:tcW w:w="4536" w:type="dxa"/>
            <w:tcBorders>
              <w:top w:val="single" w:sz="4" w:space="0" w:color="auto"/>
              <w:left w:val="single" w:sz="4" w:space="0" w:color="auto"/>
              <w:bottom w:val="single" w:sz="4" w:space="0" w:color="auto"/>
              <w:right w:val="single" w:sz="4" w:space="0" w:color="auto"/>
            </w:tcBorders>
            <w:vAlign w:val="center"/>
          </w:tcPr>
          <w:p w:rsidR="00E33A70" w:rsidRPr="00487EB6" w:rsidRDefault="00E33A70" w:rsidP="000D5ED2">
            <w:pPr>
              <w:spacing w:line="288" w:lineRule="auto"/>
              <w:jc w:val="center"/>
              <w:rPr>
                <w:rFonts w:ascii="Garamond" w:eastAsia="Calibri" w:hAnsi="Garamond" w:cs="Calibri"/>
                <w: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bl>
    <w:p w:rsidR="00A545D4" w:rsidRPr="00487EB6" w:rsidRDefault="00A545D4" w:rsidP="000D5ED2">
      <w:pPr>
        <w:spacing w:line="288" w:lineRule="auto"/>
        <w:rPr>
          <w:rFonts w:ascii="Garamond" w:eastAsia="Calibri" w:hAnsi="Garamond" w:cs="Calibri"/>
          <w:b/>
          <w:sz w:val="22"/>
          <w:szCs w:val="22"/>
        </w:rPr>
      </w:pPr>
    </w:p>
    <w:p w:rsidR="00A545D4" w:rsidRPr="00487EB6" w:rsidRDefault="00A545D4" w:rsidP="000D5ED2">
      <w:pPr>
        <w:spacing w:line="288" w:lineRule="auto"/>
        <w:rPr>
          <w:rFonts w:ascii="Garamond" w:eastAsia="Calibri" w:hAnsi="Garamond" w:cs="Calibri"/>
          <w:b/>
          <w:sz w:val="22"/>
          <w:szCs w:val="22"/>
        </w:rPr>
      </w:pPr>
    </w:p>
    <w:p w:rsidR="00A545D4" w:rsidRPr="00487EB6" w:rsidRDefault="00A545D4" w:rsidP="000D5ED2">
      <w:pPr>
        <w:spacing w:line="288" w:lineRule="auto"/>
        <w:rPr>
          <w:rFonts w:ascii="Garamond" w:hAnsi="Garamond"/>
          <w:sz w:val="22"/>
          <w:szCs w:val="22"/>
        </w:rPr>
      </w:pPr>
    </w:p>
    <w:p w:rsidR="00A545D4" w:rsidRPr="00487EB6" w:rsidRDefault="00A545D4" w:rsidP="000D5ED2">
      <w:pPr>
        <w:tabs>
          <w:tab w:val="left" w:pos="2116"/>
        </w:tabs>
        <w:spacing w:line="288" w:lineRule="auto"/>
        <w:rPr>
          <w:rFonts w:ascii="Garamond" w:hAnsi="Garamond"/>
          <w:sz w:val="22"/>
          <w:szCs w:val="22"/>
        </w:rPr>
      </w:pPr>
    </w:p>
    <w:sectPr w:rsidR="00A545D4" w:rsidRPr="00487EB6" w:rsidSect="0081224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E6" w:rsidRDefault="00111BE6" w:rsidP="00812247">
      <w:r>
        <w:separator/>
      </w:r>
    </w:p>
  </w:endnote>
  <w:endnote w:type="continuationSeparator" w:id="0">
    <w:p w:rsidR="00111BE6" w:rsidRDefault="00111BE6" w:rsidP="008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E6" w:rsidRDefault="00111BE6" w:rsidP="00812247">
      <w:r>
        <w:separator/>
      </w:r>
    </w:p>
  </w:footnote>
  <w:footnote w:type="continuationSeparator" w:id="0">
    <w:p w:rsidR="00111BE6" w:rsidRDefault="00111BE6" w:rsidP="00812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6B" w:rsidRDefault="002D426B" w:rsidP="00812247">
    <w:pPr>
      <w:pStyle w:val="Nagwek"/>
      <w:jc w:val="center"/>
    </w:pPr>
    <w:r>
      <w:rPr>
        <w:noProof/>
        <w:sz w:val="18"/>
        <w:szCs w:val="18"/>
      </w:rPr>
      <w:drawing>
        <wp:inline distT="0" distB="0" distL="0" distR="0" wp14:anchorId="69D7A1EF" wp14:editId="106C366D">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2D426B" w:rsidRDefault="002D426B" w:rsidP="00812247">
    <w:pPr>
      <w:pStyle w:val="Nagwek"/>
      <w:jc w:val="center"/>
    </w:pPr>
  </w:p>
  <w:p w:rsidR="002D426B" w:rsidRPr="00C97DB4" w:rsidRDefault="002D426B" w:rsidP="00812247">
    <w:pPr>
      <w:pStyle w:val="Nagwek"/>
      <w:jc w:val="center"/>
      <w:rPr>
        <w:rFonts w:ascii="Garamond" w:hAnsi="Garamond"/>
        <w:sz w:val="22"/>
        <w:szCs w:val="22"/>
      </w:rPr>
    </w:pPr>
  </w:p>
  <w:p w:rsidR="002D426B" w:rsidRDefault="002D426B" w:rsidP="00C97DB4">
    <w:pPr>
      <w:widowControl/>
      <w:tabs>
        <w:tab w:val="center" w:pos="4536"/>
        <w:tab w:val="right" w:pos="14040"/>
      </w:tabs>
      <w:suppressAutoHyphens w:val="0"/>
      <w:rPr>
        <w:rFonts w:ascii="Garamond" w:hAnsi="Garamond"/>
        <w:kern w:val="0"/>
        <w:sz w:val="22"/>
        <w:szCs w:val="22"/>
      </w:rPr>
    </w:pPr>
    <w:r w:rsidRPr="00C97DB4">
      <w:rPr>
        <w:rFonts w:ascii="Garamond" w:hAnsi="Garamond"/>
        <w:sz w:val="22"/>
        <w:szCs w:val="22"/>
      </w:rPr>
      <w:t>NSSU.DFP.271.43.2019.KB</w:t>
    </w:r>
    <w:r>
      <w:tab/>
    </w:r>
    <w:r>
      <w:tab/>
      <w:t>z</w:t>
    </w:r>
    <w:r w:rsidRPr="00FF03BC">
      <w:rPr>
        <w:rFonts w:ascii="Garamond" w:hAnsi="Garamond"/>
        <w:kern w:val="0"/>
        <w:sz w:val="22"/>
        <w:szCs w:val="22"/>
      </w:rPr>
      <w:t>ałącznik nr 1a do specyfikacji</w:t>
    </w:r>
  </w:p>
  <w:p w:rsidR="002D426B" w:rsidRPr="00C53912" w:rsidRDefault="002D426B" w:rsidP="00C97DB4">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rsidR="002D426B" w:rsidRDefault="002D426B" w:rsidP="00C97DB4">
    <w:pPr>
      <w:pStyle w:val="Nagwek"/>
    </w:pPr>
  </w:p>
  <w:p w:rsidR="002D426B" w:rsidRDefault="002D426B" w:rsidP="00C97DB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9E02435C"/>
    <w:name w:val="WW8Num4"/>
    <w:lvl w:ilvl="0">
      <w:start w:val="1"/>
      <w:numFmt w:val="decimal"/>
      <w:lvlText w:val="%1."/>
      <w:lvlJc w:val="center"/>
      <w:pPr>
        <w:tabs>
          <w:tab w:val="num" w:pos="720"/>
        </w:tabs>
        <w:ind w:left="720" w:hanging="360"/>
      </w:pPr>
      <w:rPr>
        <w:rFonts w:ascii="Times New Roman" w:eastAsia="Times New Roman" w:hAnsi="Times New Roman" w:cs="Times New Roman" w:hint="default"/>
        <w:b w:val="0"/>
        <w:bCs w:val="0"/>
      </w:rPr>
    </w:lvl>
  </w:abstractNum>
  <w:abstractNum w:abstractNumId="4" w15:restartNumberingAfterBreak="0">
    <w:nsid w:val="0C013FCF"/>
    <w:multiLevelType w:val="hybridMultilevel"/>
    <w:tmpl w:val="874E48FC"/>
    <w:lvl w:ilvl="0" w:tplc="5E5EC8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BC2A49"/>
    <w:multiLevelType w:val="hybridMultilevel"/>
    <w:tmpl w:val="FB7A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71F1A"/>
    <w:multiLevelType w:val="hybridMultilevel"/>
    <w:tmpl w:val="A07A0FA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506C2"/>
    <w:multiLevelType w:val="hybridMultilevel"/>
    <w:tmpl w:val="FF947D7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15AD5"/>
    <w:multiLevelType w:val="hybridMultilevel"/>
    <w:tmpl w:val="C11CC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0C44CF"/>
    <w:multiLevelType w:val="hybridMultilevel"/>
    <w:tmpl w:val="F008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2D25C4"/>
    <w:multiLevelType w:val="hybridMultilevel"/>
    <w:tmpl w:val="FE4C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4714E"/>
    <w:multiLevelType w:val="hybridMultilevel"/>
    <w:tmpl w:val="98322D4C"/>
    <w:lvl w:ilvl="0" w:tplc="126AC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6E2031"/>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962729"/>
    <w:multiLevelType w:val="hybridMultilevel"/>
    <w:tmpl w:val="BC965858"/>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C35D8"/>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num>
  <w:num w:numId="7">
    <w:abstractNumId w:val="15"/>
  </w:num>
  <w:num w:numId="8">
    <w:abstractNumId w:val="12"/>
  </w:num>
  <w:num w:numId="9">
    <w:abstractNumId w:val="0"/>
  </w:num>
  <w:num w:numId="10">
    <w:abstractNumId w:val="4"/>
  </w:num>
  <w:num w:numId="11">
    <w:abstractNumId w:val="2"/>
  </w:num>
  <w:num w:numId="12">
    <w:abstractNumId w:val="11"/>
  </w:num>
  <w:num w:numId="13">
    <w:abstractNumId w:val="7"/>
  </w:num>
  <w:num w:numId="14">
    <w:abstractNumId w:val="8"/>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99"/>
    <w:rsid w:val="000078FA"/>
    <w:rsid w:val="000463EA"/>
    <w:rsid w:val="00093154"/>
    <w:rsid w:val="000A714C"/>
    <w:rsid w:val="000D5ED2"/>
    <w:rsid w:val="00111BE6"/>
    <w:rsid w:val="00191483"/>
    <w:rsid w:val="001E5F9F"/>
    <w:rsid w:val="00216941"/>
    <w:rsid w:val="00282B86"/>
    <w:rsid w:val="002B651B"/>
    <w:rsid w:val="002C49C8"/>
    <w:rsid w:val="002D426B"/>
    <w:rsid w:val="002D7D50"/>
    <w:rsid w:val="00387490"/>
    <w:rsid w:val="00485AC0"/>
    <w:rsid w:val="00487EB6"/>
    <w:rsid w:val="004B31BE"/>
    <w:rsid w:val="004B69D6"/>
    <w:rsid w:val="0057259B"/>
    <w:rsid w:val="005818D4"/>
    <w:rsid w:val="005F3DB7"/>
    <w:rsid w:val="005F586E"/>
    <w:rsid w:val="006042E4"/>
    <w:rsid w:val="00650F34"/>
    <w:rsid w:val="006C2E67"/>
    <w:rsid w:val="006F6F88"/>
    <w:rsid w:val="00736E47"/>
    <w:rsid w:val="00745EB6"/>
    <w:rsid w:val="00767699"/>
    <w:rsid w:val="007A270B"/>
    <w:rsid w:val="007A41E4"/>
    <w:rsid w:val="007D6AE5"/>
    <w:rsid w:val="007D6C75"/>
    <w:rsid w:val="00812247"/>
    <w:rsid w:val="008912AB"/>
    <w:rsid w:val="0090492E"/>
    <w:rsid w:val="00A545D4"/>
    <w:rsid w:val="00A60EDF"/>
    <w:rsid w:val="00BB60C8"/>
    <w:rsid w:val="00C8575C"/>
    <w:rsid w:val="00C85B5F"/>
    <w:rsid w:val="00C97DB4"/>
    <w:rsid w:val="00CE466C"/>
    <w:rsid w:val="00D13D7E"/>
    <w:rsid w:val="00D32DEC"/>
    <w:rsid w:val="00DD66FD"/>
    <w:rsid w:val="00E16047"/>
    <w:rsid w:val="00E33A70"/>
    <w:rsid w:val="00E41267"/>
    <w:rsid w:val="00E72415"/>
    <w:rsid w:val="00EE4B15"/>
    <w:rsid w:val="00F50EDC"/>
    <w:rsid w:val="00FC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0222"/>
  <w15:chartTrackingRefBased/>
  <w15:docId w15:val="{965B28E1-C318-4478-B680-6DF1C3D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24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A545D4"/>
    <w:pPr>
      <w:keepNext/>
      <w:shd w:val="clear" w:color="auto" w:fill="FFFFFF"/>
      <w:tabs>
        <w:tab w:val="num" w:pos="0"/>
      </w:tabs>
      <w:ind w:left="5"/>
      <w:outlineLvl w:val="0"/>
    </w:pPr>
    <w:rPr>
      <w:b/>
      <w:bCs/>
      <w:kern w:val="1"/>
      <w:sz w:val="14"/>
      <w:szCs w:val="14"/>
    </w:rPr>
  </w:style>
  <w:style w:type="paragraph" w:styleId="Nagwek2">
    <w:name w:val="heading 2"/>
    <w:basedOn w:val="Normalny"/>
    <w:next w:val="Normalny"/>
    <w:link w:val="Nagwek2Znak"/>
    <w:qFormat/>
    <w:rsid w:val="00A545D4"/>
    <w:pPr>
      <w:keepNext/>
      <w:shd w:val="clear" w:color="auto" w:fill="FFFFFF"/>
      <w:tabs>
        <w:tab w:val="num" w:pos="0"/>
      </w:tabs>
      <w:ind w:left="10"/>
      <w:outlineLvl w:val="1"/>
    </w:pPr>
    <w:rPr>
      <w:b/>
      <w:bCs/>
      <w:kern w:val="1"/>
      <w:sz w:val="14"/>
      <w:szCs w:val="14"/>
    </w:rPr>
  </w:style>
  <w:style w:type="paragraph" w:styleId="Nagwek3">
    <w:name w:val="heading 3"/>
    <w:basedOn w:val="Normalny"/>
    <w:next w:val="Normalny"/>
    <w:link w:val="Nagwek3Znak"/>
    <w:unhideWhenUsed/>
    <w:qFormat/>
    <w:rsid w:val="00A545D4"/>
    <w:pPr>
      <w:keepNext/>
      <w:widowControl/>
      <w:numPr>
        <w:ilvl w:val="2"/>
        <w:numId w:val="4"/>
      </w:numPr>
      <w:outlineLvl w:val="2"/>
    </w:pPr>
    <w:rPr>
      <w:rFonts w:ascii="Comic Sans MS" w:eastAsia="Times New Roman" w:hAnsi="Comic Sans MS"/>
      <w:b/>
      <w:bCs/>
      <w:sz w:val="18"/>
      <w:szCs w:val="22"/>
      <w:lang w:eastAsia="ar-SA"/>
    </w:rPr>
  </w:style>
  <w:style w:type="paragraph" w:styleId="Nagwek4">
    <w:name w:val="heading 4"/>
    <w:basedOn w:val="Normalny"/>
    <w:next w:val="Normalny"/>
    <w:link w:val="Nagwek4Znak"/>
    <w:qFormat/>
    <w:rsid w:val="00A545D4"/>
    <w:pPr>
      <w:keepNext/>
      <w:tabs>
        <w:tab w:val="num" w:pos="0"/>
      </w:tabs>
      <w:ind w:left="864" w:hanging="864"/>
      <w:jc w:val="center"/>
      <w:outlineLvl w:val="3"/>
    </w:pPr>
    <w:rPr>
      <w:rFonts w:eastAsia="Arial Unicode MS"/>
      <w:b/>
      <w:kern w:val="1"/>
      <w:sz w:val="28"/>
    </w:rPr>
  </w:style>
  <w:style w:type="paragraph" w:styleId="Nagwek5">
    <w:name w:val="heading 5"/>
    <w:basedOn w:val="Normalny"/>
    <w:next w:val="Normalny"/>
    <w:link w:val="Nagwek5Znak"/>
    <w:qFormat/>
    <w:rsid w:val="00A545D4"/>
    <w:pPr>
      <w:keepNext/>
      <w:shd w:val="clear" w:color="auto" w:fill="FFFFFF"/>
      <w:tabs>
        <w:tab w:val="num" w:pos="0"/>
      </w:tabs>
      <w:ind w:right="140"/>
      <w:outlineLvl w:val="4"/>
    </w:pPr>
    <w:rPr>
      <w:rFonts w:cs="Arial"/>
      <w:b/>
      <w:bCs/>
      <w:kern w:val="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A545D4"/>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A545D4"/>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A545D4"/>
    <w:rPr>
      <w:rFonts w:ascii="Times New Roman" w:eastAsia="Andale Sans UI" w:hAnsi="Times New Roman" w:cs="Arial"/>
      <w:b/>
      <w:bCs/>
      <w:kern w:val="1"/>
      <w:sz w:val="20"/>
      <w:szCs w:val="24"/>
      <w:shd w:val="clear" w:color="auto" w:fill="FFFFFF"/>
      <w:lang w:eastAsia="pl-PL"/>
    </w:rPr>
  </w:style>
  <w:style w:type="paragraph" w:styleId="Nagwek">
    <w:name w:val="header"/>
    <w:basedOn w:val="Normalny"/>
    <w:link w:val="NagwekZnak"/>
    <w:uiPriority w:val="99"/>
    <w:unhideWhenUsed/>
    <w:rsid w:val="00812247"/>
    <w:pPr>
      <w:tabs>
        <w:tab w:val="center" w:pos="4536"/>
        <w:tab w:val="right" w:pos="9072"/>
      </w:tabs>
    </w:pPr>
  </w:style>
  <w:style w:type="character" w:customStyle="1" w:styleId="NagwekZnak">
    <w:name w:val="Nagłówek Znak"/>
    <w:basedOn w:val="Domylnaczcionkaakapitu"/>
    <w:link w:val="Nagwek"/>
    <w:uiPriority w:val="99"/>
    <w:rsid w:val="00812247"/>
  </w:style>
  <w:style w:type="paragraph" w:styleId="Stopka">
    <w:name w:val="footer"/>
    <w:basedOn w:val="Normalny"/>
    <w:link w:val="StopkaZnak"/>
    <w:unhideWhenUsed/>
    <w:rsid w:val="00812247"/>
    <w:pPr>
      <w:tabs>
        <w:tab w:val="center" w:pos="4536"/>
        <w:tab w:val="right" w:pos="9072"/>
      </w:tabs>
    </w:pPr>
  </w:style>
  <w:style w:type="character" w:customStyle="1" w:styleId="StopkaZnak">
    <w:name w:val="Stopka Znak"/>
    <w:basedOn w:val="Domylnaczcionkaakapitu"/>
    <w:link w:val="Stopka"/>
    <w:rsid w:val="00812247"/>
  </w:style>
  <w:style w:type="paragraph" w:customStyle="1" w:styleId="Skrconyadreszwrotny">
    <w:name w:val="Skrócony adres zwrotny"/>
    <w:basedOn w:val="Normalny"/>
    <w:rsid w:val="00812247"/>
    <w:rPr>
      <w:kern w:val="1"/>
      <w:szCs w:val="20"/>
    </w:rPr>
  </w:style>
  <w:style w:type="paragraph" w:customStyle="1" w:styleId="Zawartotabeli">
    <w:name w:val="Zawartość tabeli"/>
    <w:basedOn w:val="Normalny"/>
    <w:rsid w:val="00812247"/>
    <w:pPr>
      <w:suppressLineNumbers/>
    </w:pPr>
  </w:style>
  <w:style w:type="paragraph" w:customStyle="1" w:styleId="Standard">
    <w:name w:val="Standard"/>
    <w:rsid w:val="0081224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Normalny"/>
    <w:link w:val="AkapitzlistZnak"/>
    <w:uiPriority w:val="34"/>
    <w:qFormat/>
    <w:rsid w:val="0081224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12247"/>
  </w:style>
  <w:style w:type="paragraph" w:customStyle="1" w:styleId="Lista-kontynuacja21">
    <w:name w:val="Lista - kontynuacja 21"/>
    <w:basedOn w:val="Normalny"/>
    <w:rsid w:val="00A545D4"/>
    <w:pPr>
      <w:widowControl/>
      <w:spacing w:after="160"/>
      <w:ind w:left="1080" w:hanging="360"/>
    </w:pPr>
    <w:rPr>
      <w:rFonts w:eastAsia="Times New Roman"/>
      <w:sz w:val="20"/>
      <w:szCs w:val="20"/>
      <w:lang w:eastAsia="ar-SA"/>
    </w:rPr>
  </w:style>
  <w:style w:type="paragraph" w:customStyle="1" w:styleId="MD-IOtekstzwyky1">
    <w:name w:val="MD-IO tekst zwykły 1"/>
    <w:basedOn w:val="Normalny"/>
    <w:rsid w:val="00A545D4"/>
    <w:pPr>
      <w:widowControl/>
      <w:tabs>
        <w:tab w:val="left" w:pos="709"/>
      </w:tabs>
      <w:suppressAutoHyphens w:val="0"/>
      <w:spacing w:before="60" w:after="60"/>
      <w:jc w:val="both"/>
    </w:pPr>
    <w:rPr>
      <w:rFonts w:eastAsia="Times New Roman"/>
      <w:sz w:val="28"/>
      <w:szCs w:val="28"/>
      <w:lang w:eastAsia="ar-SA"/>
    </w:rPr>
  </w:style>
  <w:style w:type="character" w:customStyle="1" w:styleId="TekstdymkaZnak">
    <w:name w:val="Tekst dymka Znak"/>
    <w:basedOn w:val="Domylnaczcionkaakapitu"/>
    <w:link w:val="Tekstdymka"/>
    <w:uiPriority w:val="99"/>
    <w:semiHidden/>
    <w:rsid w:val="00A545D4"/>
    <w:rPr>
      <w:rFonts w:ascii="Tahoma" w:eastAsia="Times New Roman" w:hAnsi="Tahoma" w:cs="Tahoma"/>
      <w:kern w:val="2"/>
      <w:sz w:val="16"/>
      <w:szCs w:val="16"/>
      <w:lang w:eastAsia="ar-SA"/>
    </w:rPr>
  </w:style>
  <w:style w:type="paragraph" w:styleId="Tekstdymka">
    <w:name w:val="Balloon Text"/>
    <w:basedOn w:val="Normalny"/>
    <w:link w:val="TekstdymkaZnak"/>
    <w:uiPriority w:val="99"/>
    <w:semiHidden/>
    <w:unhideWhenUsed/>
    <w:rsid w:val="00A545D4"/>
    <w:pPr>
      <w:widowControl/>
    </w:pPr>
    <w:rPr>
      <w:rFonts w:ascii="Tahoma" w:eastAsia="Times New Roman" w:hAnsi="Tahoma" w:cs="Tahoma"/>
      <w:sz w:val="16"/>
      <w:szCs w:val="16"/>
      <w:lang w:eastAsia="ar-SA"/>
    </w:rPr>
  </w:style>
  <w:style w:type="paragraph" w:customStyle="1" w:styleId="AbsatzTableFormat">
    <w:name w:val="AbsatzTableFormat"/>
    <w:basedOn w:val="Normalny"/>
    <w:rsid w:val="00A545D4"/>
    <w:pPr>
      <w:widowControl/>
      <w:suppressAutoHyphens w:val="0"/>
    </w:pPr>
    <w:rPr>
      <w:rFonts w:eastAsia="Times New Roman"/>
      <w:kern w:val="1"/>
      <w:sz w:val="16"/>
      <w:szCs w:val="16"/>
    </w:rPr>
  </w:style>
  <w:style w:type="paragraph" w:customStyle="1" w:styleId="Lista-kontynuacja24">
    <w:name w:val="Lista - kontynuacja 24"/>
    <w:basedOn w:val="Normalny"/>
    <w:rsid w:val="00A545D4"/>
    <w:pPr>
      <w:spacing w:after="120"/>
      <w:ind w:left="566"/>
    </w:pPr>
    <w:rPr>
      <w:lang w:eastAsia="ar-SA"/>
    </w:rPr>
  </w:style>
  <w:style w:type="paragraph" w:styleId="Tytu">
    <w:name w:val="Title"/>
    <w:basedOn w:val="Standard"/>
    <w:next w:val="Podtytu"/>
    <w:link w:val="TytuZnak"/>
    <w:qFormat/>
    <w:rsid w:val="00A545D4"/>
    <w:pPr>
      <w:jc w:val="center"/>
    </w:pPr>
    <w:rPr>
      <w:rFonts w:ascii="Garamond" w:eastAsia="Times New Roman" w:hAnsi="Garamond" w:cs="Times New Roman"/>
      <w:b/>
      <w:sz w:val="22"/>
      <w:szCs w:val="22"/>
      <w:lang w:bidi="ar-SA"/>
    </w:rPr>
  </w:style>
  <w:style w:type="paragraph" w:styleId="Podtytu">
    <w:name w:val="Subtitle"/>
    <w:basedOn w:val="Normalny"/>
    <w:next w:val="Normalny"/>
    <w:link w:val="PodtytuZnak"/>
    <w:uiPriority w:val="11"/>
    <w:qFormat/>
    <w:rsid w:val="00A545D4"/>
    <w:pPr>
      <w:widowControl/>
      <w:numPr>
        <w:ilvl w:val="1"/>
      </w:numPr>
    </w:pPr>
    <w:rPr>
      <w:rFonts w:asciiTheme="majorHAnsi" w:eastAsiaTheme="majorEastAsia" w:hAnsiTheme="majorHAnsi" w:cstheme="majorBidi"/>
      <w:i/>
      <w:iCs/>
      <w:color w:val="5B9BD5" w:themeColor="accent1"/>
      <w:spacing w:val="15"/>
      <w:lang w:eastAsia="ar-SA"/>
    </w:rPr>
  </w:style>
  <w:style w:type="character" w:customStyle="1" w:styleId="PodtytuZnak">
    <w:name w:val="Podtytuł Znak"/>
    <w:basedOn w:val="Domylnaczcionkaakapitu"/>
    <w:link w:val="Podtytu"/>
    <w:uiPriority w:val="11"/>
    <w:rsid w:val="00A545D4"/>
    <w:rPr>
      <w:rFonts w:asciiTheme="majorHAnsi" w:eastAsiaTheme="majorEastAsia" w:hAnsiTheme="majorHAnsi" w:cstheme="majorBidi"/>
      <w:i/>
      <w:iCs/>
      <w:color w:val="5B9BD5" w:themeColor="accent1"/>
      <w:spacing w:val="15"/>
      <w:kern w:val="2"/>
      <w:sz w:val="24"/>
      <w:szCs w:val="24"/>
      <w:lang w:eastAsia="ar-SA"/>
    </w:rPr>
  </w:style>
  <w:style w:type="character" w:customStyle="1" w:styleId="TytuZnak">
    <w:name w:val="Tytuł Znak"/>
    <w:basedOn w:val="Domylnaczcionkaakapitu"/>
    <w:link w:val="Tytu"/>
    <w:rsid w:val="00A545D4"/>
    <w:rPr>
      <w:rFonts w:ascii="Garamond" w:eastAsia="Times New Roman" w:hAnsi="Garamond" w:cs="Times New Roman"/>
      <w:b/>
      <w:kern w:val="3"/>
      <w:lang w:eastAsia="zh-CN"/>
    </w:rPr>
  </w:style>
  <w:style w:type="paragraph" w:styleId="Tekstkomentarza">
    <w:name w:val="annotation text"/>
    <w:basedOn w:val="Normalny"/>
    <w:link w:val="TekstkomentarzaZnak"/>
    <w:uiPriority w:val="99"/>
    <w:semiHidden/>
    <w:unhideWhenUsed/>
    <w:rsid w:val="00A545D4"/>
    <w:pPr>
      <w:widowControl/>
    </w:pPr>
    <w:rPr>
      <w:rFonts w:eastAsia="Times New Roman"/>
      <w:sz w:val="20"/>
      <w:szCs w:val="20"/>
      <w:lang w:eastAsia="ar-SA"/>
    </w:rPr>
  </w:style>
  <w:style w:type="character" w:customStyle="1" w:styleId="TekstkomentarzaZnak">
    <w:name w:val="Tekst komentarza Znak"/>
    <w:basedOn w:val="Domylnaczcionkaakapitu"/>
    <w:link w:val="Tekstkomentarza"/>
    <w:uiPriority w:val="99"/>
    <w:semiHidden/>
    <w:rsid w:val="00A545D4"/>
    <w:rPr>
      <w:rFonts w:ascii="Times New Roman" w:eastAsia="Times New Roman" w:hAnsi="Times New Roman" w:cs="Times New Roman"/>
      <w:kern w:val="2"/>
      <w:sz w:val="20"/>
      <w:szCs w:val="20"/>
      <w:lang w:eastAsia="ar-SA"/>
    </w:rPr>
  </w:style>
  <w:style w:type="character" w:customStyle="1" w:styleId="TematkomentarzaZnak">
    <w:name w:val="Temat komentarza Znak"/>
    <w:basedOn w:val="TekstkomentarzaZnak"/>
    <w:link w:val="Tematkomentarza"/>
    <w:uiPriority w:val="99"/>
    <w:semiHidden/>
    <w:rsid w:val="00A545D4"/>
    <w:rPr>
      <w:rFonts w:ascii="Times New Roman" w:eastAsia="Times New Roman" w:hAnsi="Times New Roman" w:cs="Times New Roman"/>
      <w:b/>
      <w:bCs/>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A545D4"/>
    <w:rPr>
      <w:b/>
      <w:bCs/>
    </w:rPr>
  </w:style>
  <w:style w:type="paragraph" w:customStyle="1" w:styleId="Domynie">
    <w:name w:val="Domy徑nie"/>
    <w:rsid w:val="00A545D4"/>
    <w:pPr>
      <w:autoSpaceDE w:val="0"/>
      <w:autoSpaceDN w:val="0"/>
      <w:adjustRightInd w:val="0"/>
      <w:spacing w:after="200" w:line="276" w:lineRule="auto"/>
    </w:pPr>
    <w:rPr>
      <w:rFonts w:ascii="Calibri" w:eastAsia="Times New Roman" w:hAnsi="Lucida Sans Unicode" w:cs="Calibri"/>
      <w:kern w:val="1"/>
      <w:lang w:val="en-GB"/>
    </w:rPr>
  </w:style>
  <w:style w:type="paragraph" w:customStyle="1" w:styleId="Domylnie">
    <w:name w:val="Domy?lnie"/>
    <w:rsid w:val="00A545D4"/>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 w:type="character" w:styleId="Hipercze">
    <w:name w:val="Hyperlink"/>
    <w:basedOn w:val="Domylnaczcionkaakapitu"/>
    <w:uiPriority w:val="99"/>
    <w:unhideWhenUsed/>
    <w:rsid w:val="00A545D4"/>
    <w:rPr>
      <w:color w:val="0563C1" w:themeColor="hyperlink"/>
      <w:u w:val="single"/>
    </w:rPr>
  </w:style>
  <w:style w:type="paragraph" w:styleId="Zwykytekst">
    <w:name w:val="Plain Text"/>
    <w:basedOn w:val="Normalny"/>
    <w:link w:val="ZwykytekstZnak"/>
    <w:uiPriority w:val="99"/>
    <w:unhideWhenUsed/>
    <w:rsid w:val="00A545D4"/>
    <w:pPr>
      <w:widowControl/>
      <w:suppressAutoHyphens w:val="0"/>
    </w:pPr>
    <w:rPr>
      <w:rFonts w:ascii="Consolas" w:eastAsiaTheme="minorHAnsi" w:hAnsi="Consolas" w:cs="Consolas"/>
      <w:kern w:val="0"/>
      <w:sz w:val="21"/>
      <w:szCs w:val="21"/>
      <w:lang w:val="en-US" w:eastAsia="en-US"/>
    </w:rPr>
  </w:style>
  <w:style w:type="character" w:customStyle="1" w:styleId="ZwykytekstZnak">
    <w:name w:val="Zwykły tekst Znak"/>
    <w:basedOn w:val="Domylnaczcionkaakapitu"/>
    <w:link w:val="Zwykytekst"/>
    <w:uiPriority w:val="99"/>
    <w:rsid w:val="00A545D4"/>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57</Pages>
  <Words>7215</Words>
  <Characters>43291</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Brzdękiewicz</cp:lastModifiedBy>
  <cp:revision>48</cp:revision>
  <dcterms:created xsi:type="dcterms:W3CDTF">2019-06-11T07:08:00Z</dcterms:created>
  <dcterms:modified xsi:type="dcterms:W3CDTF">2019-06-12T11:10:00Z</dcterms:modified>
</cp:coreProperties>
</file>