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B655" w14:textId="77777777" w:rsidR="004F4CEC" w:rsidRPr="00425574" w:rsidRDefault="004F4CEC" w:rsidP="004F4CEC">
      <w:pPr>
        <w:tabs>
          <w:tab w:val="left" w:pos="320"/>
        </w:tabs>
        <w:spacing w:line="276" w:lineRule="auto"/>
        <w:jc w:val="both"/>
        <w:rPr>
          <w:rFonts w:eastAsia="Garamond" w:cstheme="minorHAnsi"/>
          <w:b/>
          <w:bCs/>
        </w:rPr>
      </w:pPr>
    </w:p>
    <w:p w14:paraId="41DDB159" w14:textId="77777777" w:rsidR="009C6852" w:rsidRPr="00425574" w:rsidRDefault="004F4CEC" w:rsidP="009C6852">
      <w:pPr>
        <w:pStyle w:val="Default"/>
        <w:jc w:val="both"/>
        <w:rPr>
          <w:rFonts w:asciiTheme="minorHAnsi" w:hAnsiTheme="minorHAnsi" w:cstheme="minorHAnsi"/>
          <w:sz w:val="22"/>
          <w:szCs w:val="22"/>
        </w:rPr>
      </w:pPr>
      <w:r w:rsidRPr="00425574">
        <w:rPr>
          <w:rFonts w:asciiTheme="minorHAnsi" w:eastAsia="Garamond" w:hAnsiTheme="minorHAnsi" w:cstheme="minorHAnsi"/>
          <w:b/>
          <w:bCs/>
          <w:color w:val="auto"/>
          <w:sz w:val="22"/>
          <w:szCs w:val="22"/>
        </w:rPr>
        <w:t xml:space="preserve">Przedmiot zamówienia: </w:t>
      </w:r>
      <w:r w:rsidR="009C6852" w:rsidRPr="00425574">
        <w:rPr>
          <w:rFonts w:asciiTheme="minorHAnsi" w:eastAsia="Garamond" w:hAnsiTheme="minorHAnsi" w:cstheme="minorHAnsi"/>
          <w:b/>
          <w:bCs/>
          <w:color w:val="auto"/>
          <w:sz w:val="22"/>
          <w:szCs w:val="22"/>
        </w:rPr>
        <w:t>Dostawa przełączników umożliwiających szyfrowanie danych pomiędzy lokalizacjami Szpitala Uniwersyteckiego w Krakowie.</w:t>
      </w:r>
    </w:p>
    <w:p w14:paraId="70E96E55" w14:textId="77777777" w:rsidR="00EB4368" w:rsidRDefault="00EB4368" w:rsidP="004F4CEC">
      <w:pPr>
        <w:tabs>
          <w:tab w:val="left" w:pos="320"/>
        </w:tabs>
        <w:spacing w:line="276" w:lineRule="auto"/>
        <w:jc w:val="both"/>
        <w:rPr>
          <w:rFonts w:ascii="Century Gothic" w:hAnsi="Century Gothic" w:cs="Courier New"/>
          <w:sz w:val="20"/>
          <w:lang w:eastAsia="pl-PL"/>
        </w:rPr>
      </w:pPr>
    </w:p>
    <w:p w14:paraId="463AAC43" w14:textId="4A43A916" w:rsidR="004F4CEC" w:rsidRDefault="00EB4368" w:rsidP="004F4CEC">
      <w:pPr>
        <w:tabs>
          <w:tab w:val="left" w:pos="320"/>
        </w:tabs>
        <w:spacing w:line="276" w:lineRule="auto"/>
        <w:jc w:val="both"/>
        <w:rPr>
          <w:rFonts w:cstheme="minorHAnsi"/>
          <w:lang w:eastAsia="pl-PL"/>
        </w:rPr>
      </w:pPr>
      <w:r w:rsidRPr="00AD33B1">
        <w:rPr>
          <w:rFonts w:cstheme="minorHAnsi"/>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r w:rsidR="00AD33B1">
        <w:rPr>
          <w:rFonts w:cstheme="minorHAnsi"/>
          <w:lang w:eastAsia="pl-PL"/>
        </w:rPr>
        <w:t>.</w:t>
      </w:r>
    </w:p>
    <w:p w14:paraId="20BA9BEB" w14:textId="77777777" w:rsidR="00AD33B1" w:rsidRPr="00AD33B1" w:rsidRDefault="00AD33B1" w:rsidP="004F4CEC">
      <w:pPr>
        <w:tabs>
          <w:tab w:val="left" w:pos="320"/>
        </w:tabs>
        <w:spacing w:line="276" w:lineRule="auto"/>
        <w:jc w:val="both"/>
        <w:rPr>
          <w:rFonts w:eastAsia="Garamond" w:cstheme="minorHAnsi"/>
          <w:b/>
          <w:bCs/>
          <w:sz w:val="24"/>
        </w:rPr>
      </w:pPr>
    </w:p>
    <w:p w14:paraId="53EF6A12" w14:textId="77777777" w:rsidR="004F4CEC" w:rsidRPr="00425574" w:rsidRDefault="004F4CEC" w:rsidP="004F4CEC">
      <w:pPr>
        <w:tabs>
          <w:tab w:val="left" w:pos="320"/>
        </w:tabs>
        <w:spacing w:line="276" w:lineRule="auto"/>
        <w:jc w:val="center"/>
        <w:rPr>
          <w:rFonts w:eastAsia="Garamond" w:cstheme="minorHAnsi"/>
          <w:b/>
          <w:bCs/>
          <w:u w:val="single"/>
        </w:rPr>
      </w:pPr>
      <w:r w:rsidRPr="00425574">
        <w:rPr>
          <w:rFonts w:eastAsia="Garamond" w:cstheme="minorHAnsi"/>
          <w:b/>
          <w:bCs/>
          <w:u w:val="single"/>
        </w:rPr>
        <w:t>Przedmiot zamówienia</w:t>
      </w:r>
    </w:p>
    <w:p w14:paraId="22C50550" w14:textId="77777777" w:rsidR="007F3BD7" w:rsidRPr="00EB4368" w:rsidRDefault="007F3BD7" w:rsidP="00F33E76">
      <w:pPr>
        <w:contextualSpacing/>
        <w:jc w:val="both"/>
        <w:rPr>
          <w:rFonts w:cstheme="minorHAnsi"/>
        </w:rPr>
      </w:pPr>
    </w:p>
    <w:p w14:paraId="7B69A08E" w14:textId="77777777" w:rsidR="009C6852" w:rsidRPr="00425574" w:rsidRDefault="009C6852" w:rsidP="009C6852">
      <w:pPr>
        <w:rPr>
          <w:rFonts w:cstheme="minorHAnsi"/>
          <w:b/>
        </w:rPr>
      </w:pPr>
      <w:r w:rsidRPr="00425574">
        <w:rPr>
          <w:rFonts w:cstheme="minorHAnsi"/>
          <w:b/>
        </w:rPr>
        <w:t>Tabela 1. Przełącznik typ I</w:t>
      </w:r>
    </w:p>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9C6852" w:rsidRPr="00425574" w14:paraId="15D95AFC" w14:textId="77777777" w:rsidTr="002C6996">
        <w:trPr>
          <w:trHeight w:val="871"/>
          <w:jc w:val="center"/>
        </w:trPr>
        <w:tc>
          <w:tcPr>
            <w:tcW w:w="2414" w:type="dxa"/>
            <w:gridSpan w:val="2"/>
            <w:vAlign w:val="center"/>
          </w:tcPr>
          <w:p w14:paraId="1E416744" w14:textId="77777777" w:rsidR="009C6852" w:rsidRPr="00425574" w:rsidRDefault="009C6852" w:rsidP="002C6517">
            <w:pPr>
              <w:jc w:val="center"/>
              <w:rPr>
                <w:rFonts w:cstheme="minorHAnsi"/>
                <w:b/>
                <w:bCs/>
              </w:rPr>
            </w:pPr>
            <w:r w:rsidRPr="00425574">
              <w:rPr>
                <w:rFonts w:cstheme="minorHAnsi"/>
                <w:b/>
                <w:bCs/>
              </w:rPr>
              <w:t>Przedmiot</w:t>
            </w:r>
          </w:p>
        </w:tc>
        <w:tc>
          <w:tcPr>
            <w:tcW w:w="1417" w:type="dxa"/>
            <w:vAlign w:val="center"/>
          </w:tcPr>
          <w:p w14:paraId="4E2362F6" w14:textId="77777777" w:rsidR="009C6852" w:rsidRPr="00425574" w:rsidRDefault="009C6852" w:rsidP="002C6517">
            <w:pPr>
              <w:jc w:val="center"/>
              <w:rPr>
                <w:rFonts w:cstheme="minorHAnsi"/>
                <w:b/>
                <w:bCs/>
              </w:rPr>
            </w:pPr>
            <w:r w:rsidRPr="00425574">
              <w:rPr>
                <w:rFonts w:cstheme="minorHAnsi"/>
                <w:b/>
                <w:bCs/>
              </w:rPr>
              <w:t>Cena jednostkowa netto [zł]</w:t>
            </w:r>
          </w:p>
        </w:tc>
        <w:tc>
          <w:tcPr>
            <w:tcW w:w="1432" w:type="dxa"/>
            <w:tcBorders>
              <w:right w:val="single" w:sz="6" w:space="0" w:color="auto"/>
            </w:tcBorders>
            <w:vAlign w:val="center"/>
          </w:tcPr>
          <w:p w14:paraId="3E98473E" w14:textId="77777777" w:rsidR="009C6852" w:rsidRPr="00425574" w:rsidRDefault="009C6852" w:rsidP="002C6517">
            <w:pPr>
              <w:ind w:left="-94" w:right="-108"/>
              <w:jc w:val="center"/>
              <w:rPr>
                <w:rFonts w:cstheme="minorHAnsi"/>
                <w:b/>
                <w:bCs/>
              </w:rPr>
            </w:pPr>
            <w:r w:rsidRPr="00425574">
              <w:rPr>
                <w:rFonts w:cstheme="minorHAnsi"/>
                <w:b/>
                <w:bCs/>
              </w:rPr>
              <w:t>Kwota jednostkowa VAT (23%) [zł]</w:t>
            </w:r>
          </w:p>
        </w:tc>
        <w:tc>
          <w:tcPr>
            <w:tcW w:w="1417" w:type="dxa"/>
            <w:tcBorders>
              <w:top w:val="single" w:sz="6" w:space="0" w:color="auto"/>
              <w:left w:val="single" w:sz="6" w:space="0" w:color="auto"/>
              <w:bottom w:val="single" w:sz="6" w:space="0" w:color="auto"/>
              <w:right w:val="single" w:sz="6" w:space="0" w:color="auto"/>
            </w:tcBorders>
            <w:vAlign w:val="center"/>
          </w:tcPr>
          <w:p w14:paraId="72F1E120" w14:textId="77777777" w:rsidR="009C6852" w:rsidRPr="00425574" w:rsidRDefault="009C6852" w:rsidP="002C6517">
            <w:pPr>
              <w:jc w:val="center"/>
              <w:rPr>
                <w:rFonts w:cstheme="minorHAnsi"/>
                <w:b/>
                <w:bCs/>
              </w:rPr>
            </w:pPr>
            <w:r w:rsidRPr="00425574">
              <w:rPr>
                <w:rFonts w:cstheme="minorHAnsi"/>
                <w:b/>
                <w:bCs/>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14:paraId="44566D07" w14:textId="77777777" w:rsidR="009C6852" w:rsidRPr="00425574" w:rsidRDefault="009C6852" w:rsidP="002C6517">
            <w:pPr>
              <w:jc w:val="center"/>
              <w:rPr>
                <w:rFonts w:cstheme="minorHAnsi"/>
                <w:b/>
                <w:bCs/>
              </w:rPr>
            </w:pPr>
            <w:r w:rsidRPr="00425574">
              <w:rPr>
                <w:rFonts w:cstheme="minorHAnsi"/>
                <w:b/>
                <w:bCs/>
              </w:rPr>
              <w:t>Ilość</w:t>
            </w:r>
          </w:p>
          <w:p w14:paraId="42A18EAB" w14:textId="77777777" w:rsidR="009C6852" w:rsidRPr="00425574" w:rsidRDefault="009C6852" w:rsidP="002C6517">
            <w:pPr>
              <w:jc w:val="center"/>
              <w:rPr>
                <w:rFonts w:cstheme="minorHAnsi"/>
                <w:b/>
                <w:bCs/>
              </w:rPr>
            </w:pPr>
            <w:r w:rsidRPr="00425574">
              <w:rPr>
                <w:rFonts w:cstheme="minorHAnsi"/>
                <w:b/>
                <w:bCs/>
              </w:rPr>
              <w:t>[szt.]</w:t>
            </w:r>
          </w:p>
        </w:tc>
        <w:tc>
          <w:tcPr>
            <w:tcW w:w="1828" w:type="dxa"/>
            <w:tcBorders>
              <w:top w:val="single" w:sz="6" w:space="0" w:color="auto"/>
              <w:left w:val="single" w:sz="6" w:space="0" w:color="auto"/>
              <w:bottom w:val="single" w:sz="6" w:space="0" w:color="auto"/>
              <w:right w:val="single" w:sz="6" w:space="0" w:color="auto"/>
            </w:tcBorders>
            <w:vAlign w:val="center"/>
          </w:tcPr>
          <w:p w14:paraId="4AEB09E4" w14:textId="77777777" w:rsidR="009C6852" w:rsidRPr="00425574" w:rsidRDefault="009C6852" w:rsidP="002C6517">
            <w:pPr>
              <w:jc w:val="center"/>
              <w:rPr>
                <w:rFonts w:cstheme="minorHAnsi"/>
                <w:b/>
                <w:bCs/>
              </w:rPr>
            </w:pPr>
            <w:r w:rsidRPr="00425574">
              <w:rPr>
                <w:rFonts w:cstheme="minorHAnsi"/>
                <w:b/>
                <w:bCs/>
              </w:rPr>
              <w:t>Cena całkowita brutto [zł]</w:t>
            </w:r>
          </w:p>
        </w:tc>
        <w:tc>
          <w:tcPr>
            <w:tcW w:w="4869" w:type="dxa"/>
            <w:tcBorders>
              <w:left w:val="single" w:sz="6" w:space="0" w:color="auto"/>
              <w:bottom w:val="single" w:sz="4" w:space="0" w:color="auto"/>
            </w:tcBorders>
            <w:vAlign w:val="center"/>
            <w:hideMark/>
          </w:tcPr>
          <w:p w14:paraId="35E74C84" w14:textId="77777777" w:rsidR="009C6852" w:rsidRPr="00425574" w:rsidRDefault="009C6852" w:rsidP="002C6517">
            <w:pPr>
              <w:jc w:val="center"/>
              <w:rPr>
                <w:rFonts w:cstheme="minorHAnsi"/>
                <w:b/>
                <w:bCs/>
              </w:rPr>
            </w:pPr>
            <w:r w:rsidRPr="00425574">
              <w:rPr>
                <w:rFonts w:cstheme="minorHAnsi"/>
                <w:b/>
                <w:bCs/>
              </w:rPr>
              <w:t>Producent, model oraz parametry</w:t>
            </w:r>
          </w:p>
          <w:p w14:paraId="056F31E2" w14:textId="77777777" w:rsidR="009C6852" w:rsidRPr="00425574" w:rsidRDefault="009C6852" w:rsidP="002C6517">
            <w:pPr>
              <w:jc w:val="center"/>
              <w:rPr>
                <w:rFonts w:cstheme="minorHAnsi"/>
                <w:b/>
                <w:bCs/>
                <w:color w:val="FF0000"/>
              </w:rPr>
            </w:pPr>
            <w:r w:rsidRPr="00425574">
              <w:rPr>
                <w:rFonts w:cstheme="minorHAnsi"/>
                <w:b/>
                <w:bCs/>
              </w:rPr>
              <w:t>(w tabeli uzupełnić tylko miejsca wykropkowane)</w:t>
            </w:r>
          </w:p>
        </w:tc>
      </w:tr>
      <w:tr w:rsidR="009C6852" w:rsidRPr="00425574" w14:paraId="4F952036" w14:textId="77777777" w:rsidTr="002C6996">
        <w:trPr>
          <w:trHeight w:val="189"/>
          <w:jc w:val="center"/>
        </w:trPr>
        <w:tc>
          <w:tcPr>
            <w:tcW w:w="2414" w:type="dxa"/>
            <w:gridSpan w:val="2"/>
            <w:vAlign w:val="center"/>
          </w:tcPr>
          <w:p w14:paraId="4E842BA5" w14:textId="77777777" w:rsidR="009C6852" w:rsidRPr="00425574" w:rsidRDefault="009C6852" w:rsidP="002C6517">
            <w:pPr>
              <w:jc w:val="center"/>
              <w:rPr>
                <w:rFonts w:cstheme="minorHAnsi"/>
                <w:bCs/>
                <w:i/>
              </w:rPr>
            </w:pPr>
            <w:r w:rsidRPr="00425574">
              <w:rPr>
                <w:rFonts w:cstheme="minorHAnsi"/>
                <w:bCs/>
                <w:i/>
              </w:rPr>
              <w:t>1</w:t>
            </w:r>
          </w:p>
        </w:tc>
        <w:tc>
          <w:tcPr>
            <w:tcW w:w="1417" w:type="dxa"/>
            <w:vAlign w:val="center"/>
          </w:tcPr>
          <w:p w14:paraId="3F8B3853" w14:textId="77777777" w:rsidR="009C6852" w:rsidRPr="00425574" w:rsidRDefault="009C6852" w:rsidP="002C6517">
            <w:pPr>
              <w:jc w:val="center"/>
              <w:rPr>
                <w:rFonts w:cstheme="minorHAnsi"/>
                <w:bCs/>
                <w:i/>
              </w:rPr>
            </w:pPr>
            <w:r w:rsidRPr="00425574">
              <w:rPr>
                <w:rFonts w:cstheme="minorHAnsi"/>
                <w:bCs/>
                <w:i/>
              </w:rPr>
              <w:t>2</w:t>
            </w:r>
          </w:p>
        </w:tc>
        <w:tc>
          <w:tcPr>
            <w:tcW w:w="1432" w:type="dxa"/>
            <w:vAlign w:val="center"/>
          </w:tcPr>
          <w:p w14:paraId="5AFCAAC2" w14:textId="77777777" w:rsidR="009C6852" w:rsidRPr="00425574" w:rsidRDefault="009C6852" w:rsidP="002C6517">
            <w:pPr>
              <w:jc w:val="center"/>
              <w:rPr>
                <w:rFonts w:cstheme="minorHAnsi"/>
                <w:bCs/>
                <w:i/>
              </w:rPr>
            </w:pPr>
            <w:r w:rsidRPr="00425574">
              <w:rPr>
                <w:rFonts w:cstheme="minorHAnsi"/>
                <w:bCs/>
                <w:i/>
              </w:rPr>
              <w:t>3</w:t>
            </w:r>
          </w:p>
        </w:tc>
        <w:tc>
          <w:tcPr>
            <w:tcW w:w="1417" w:type="dxa"/>
            <w:tcBorders>
              <w:top w:val="single" w:sz="6" w:space="0" w:color="auto"/>
              <w:bottom w:val="single" w:sz="4" w:space="0" w:color="auto"/>
            </w:tcBorders>
            <w:vAlign w:val="center"/>
          </w:tcPr>
          <w:p w14:paraId="2A2FAFD1" w14:textId="77777777" w:rsidR="009C6852" w:rsidRPr="00425574" w:rsidRDefault="009C6852" w:rsidP="002C6517">
            <w:pPr>
              <w:jc w:val="center"/>
              <w:rPr>
                <w:rFonts w:cstheme="minorHAnsi"/>
                <w:bCs/>
                <w:i/>
                <w:lang w:val="de-DE"/>
              </w:rPr>
            </w:pPr>
            <w:r w:rsidRPr="00425574">
              <w:rPr>
                <w:rFonts w:cstheme="minorHAnsi"/>
                <w:bCs/>
                <w:i/>
                <w:lang w:val="de-DE"/>
              </w:rPr>
              <w:t>4=2+3</w:t>
            </w:r>
          </w:p>
        </w:tc>
        <w:tc>
          <w:tcPr>
            <w:tcW w:w="709" w:type="dxa"/>
            <w:tcBorders>
              <w:top w:val="single" w:sz="6" w:space="0" w:color="auto"/>
              <w:bottom w:val="single" w:sz="4" w:space="0" w:color="auto"/>
            </w:tcBorders>
            <w:vAlign w:val="center"/>
          </w:tcPr>
          <w:p w14:paraId="0278A884" w14:textId="77777777" w:rsidR="009C6852" w:rsidRPr="00425574" w:rsidRDefault="009C6852" w:rsidP="002C6517">
            <w:pPr>
              <w:jc w:val="center"/>
              <w:rPr>
                <w:rFonts w:cstheme="minorHAnsi"/>
                <w:bCs/>
                <w:i/>
                <w:lang w:val="de-DE"/>
              </w:rPr>
            </w:pPr>
            <w:r w:rsidRPr="00425574">
              <w:rPr>
                <w:rFonts w:cstheme="minorHAnsi"/>
                <w:bCs/>
                <w:i/>
                <w:lang w:val="de-DE"/>
              </w:rPr>
              <w:t>5</w:t>
            </w:r>
          </w:p>
        </w:tc>
        <w:tc>
          <w:tcPr>
            <w:tcW w:w="1828" w:type="dxa"/>
            <w:tcBorders>
              <w:top w:val="single" w:sz="6" w:space="0" w:color="auto"/>
              <w:bottom w:val="single" w:sz="4" w:space="0" w:color="auto"/>
            </w:tcBorders>
            <w:vAlign w:val="center"/>
          </w:tcPr>
          <w:p w14:paraId="69E57D48" w14:textId="77777777" w:rsidR="009C6852" w:rsidRPr="00425574" w:rsidRDefault="009C6852" w:rsidP="002C6517">
            <w:pPr>
              <w:jc w:val="center"/>
              <w:rPr>
                <w:rFonts w:cstheme="minorHAnsi"/>
                <w:bCs/>
                <w:i/>
                <w:lang w:val="de-DE"/>
              </w:rPr>
            </w:pPr>
            <w:r w:rsidRPr="00425574">
              <w:rPr>
                <w:rFonts w:cstheme="minorHAnsi"/>
                <w:bCs/>
                <w:i/>
                <w:lang w:val="de-DE"/>
              </w:rPr>
              <w:t>6=4x5</w:t>
            </w:r>
          </w:p>
        </w:tc>
        <w:tc>
          <w:tcPr>
            <w:tcW w:w="4869" w:type="dxa"/>
            <w:tcBorders>
              <w:bottom w:val="single" w:sz="4" w:space="0" w:color="auto"/>
            </w:tcBorders>
            <w:vAlign w:val="center"/>
            <w:hideMark/>
          </w:tcPr>
          <w:p w14:paraId="24042F3E" w14:textId="77777777" w:rsidR="009C6852" w:rsidRPr="00425574" w:rsidRDefault="009C6852" w:rsidP="002C6517">
            <w:pPr>
              <w:jc w:val="center"/>
              <w:rPr>
                <w:rFonts w:cstheme="minorHAnsi"/>
                <w:bCs/>
                <w:i/>
                <w:lang w:val="de-DE"/>
              </w:rPr>
            </w:pPr>
            <w:r w:rsidRPr="00425574">
              <w:rPr>
                <w:rFonts w:cstheme="minorHAnsi"/>
                <w:bCs/>
                <w:i/>
                <w:lang w:val="de-DE"/>
              </w:rPr>
              <w:t>7</w:t>
            </w:r>
          </w:p>
        </w:tc>
      </w:tr>
      <w:tr w:rsidR="009C6852" w:rsidRPr="00425574" w14:paraId="6007FEDF" w14:textId="77777777" w:rsidTr="002C6996">
        <w:trPr>
          <w:trHeight w:val="1211"/>
          <w:jc w:val="center"/>
        </w:trPr>
        <w:tc>
          <w:tcPr>
            <w:tcW w:w="2414" w:type="dxa"/>
            <w:gridSpan w:val="2"/>
            <w:tcBorders>
              <w:top w:val="single" w:sz="4" w:space="0" w:color="auto"/>
              <w:left w:val="single" w:sz="4" w:space="0" w:color="auto"/>
              <w:right w:val="single" w:sz="4" w:space="0" w:color="auto"/>
            </w:tcBorders>
            <w:vAlign w:val="center"/>
            <w:hideMark/>
          </w:tcPr>
          <w:p w14:paraId="2701846C" w14:textId="77777777" w:rsidR="009C6852" w:rsidRPr="00425574" w:rsidRDefault="009C6852" w:rsidP="002C6517">
            <w:pPr>
              <w:rPr>
                <w:rFonts w:cstheme="minorHAnsi"/>
                <w:b/>
              </w:rPr>
            </w:pPr>
            <w:r w:rsidRPr="00425574">
              <w:rPr>
                <w:rFonts w:cstheme="minorHAnsi"/>
                <w:b/>
              </w:rPr>
              <w:t>Przełącznik</w:t>
            </w:r>
          </w:p>
        </w:tc>
        <w:tc>
          <w:tcPr>
            <w:tcW w:w="1417" w:type="dxa"/>
            <w:tcBorders>
              <w:top w:val="single" w:sz="4" w:space="0" w:color="auto"/>
              <w:left w:val="single" w:sz="4" w:space="0" w:color="auto"/>
              <w:right w:val="single" w:sz="4" w:space="0" w:color="auto"/>
            </w:tcBorders>
            <w:vAlign w:val="center"/>
          </w:tcPr>
          <w:p w14:paraId="0041DDAF" w14:textId="77777777" w:rsidR="009C6852" w:rsidRPr="00425574" w:rsidRDefault="009C6852" w:rsidP="002C6517">
            <w:pPr>
              <w:jc w:val="center"/>
              <w:rPr>
                <w:rFonts w:cstheme="minorHAnsi"/>
                <w:bCs/>
              </w:rPr>
            </w:pPr>
            <w:r w:rsidRPr="00425574">
              <w:rPr>
                <w:rFonts w:cstheme="minorHAnsi"/>
                <w:bCs/>
              </w:rPr>
              <w:t>……………..</w:t>
            </w:r>
          </w:p>
        </w:tc>
        <w:tc>
          <w:tcPr>
            <w:tcW w:w="1432" w:type="dxa"/>
            <w:tcBorders>
              <w:top w:val="single" w:sz="4" w:space="0" w:color="auto"/>
              <w:left w:val="single" w:sz="4" w:space="0" w:color="auto"/>
              <w:right w:val="single" w:sz="4" w:space="0" w:color="auto"/>
            </w:tcBorders>
            <w:vAlign w:val="center"/>
          </w:tcPr>
          <w:p w14:paraId="79E229C2" w14:textId="77777777" w:rsidR="009C6852" w:rsidRPr="00425574" w:rsidRDefault="009C6852" w:rsidP="002C6517">
            <w:pPr>
              <w:jc w:val="center"/>
              <w:rPr>
                <w:rFonts w:cstheme="minorHAnsi"/>
                <w:b/>
                <w:bCs/>
              </w:rPr>
            </w:pPr>
            <w:r w:rsidRPr="00425574">
              <w:rPr>
                <w:rFonts w:cstheme="minorHAnsi"/>
                <w:bCs/>
              </w:rPr>
              <w:t>……….</w:t>
            </w:r>
          </w:p>
        </w:tc>
        <w:tc>
          <w:tcPr>
            <w:tcW w:w="1417" w:type="dxa"/>
            <w:tcBorders>
              <w:top w:val="single" w:sz="4" w:space="0" w:color="auto"/>
              <w:left w:val="single" w:sz="4" w:space="0" w:color="auto"/>
              <w:right w:val="single" w:sz="4" w:space="0" w:color="auto"/>
            </w:tcBorders>
            <w:vAlign w:val="center"/>
          </w:tcPr>
          <w:p w14:paraId="7468F79A" w14:textId="77777777" w:rsidR="009C6852" w:rsidRPr="00425574" w:rsidRDefault="009C6852" w:rsidP="002C6517">
            <w:pPr>
              <w:jc w:val="center"/>
              <w:rPr>
                <w:rFonts w:cstheme="minorHAnsi"/>
                <w:bCs/>
              </w:rPr>
            </w:pPr>
            <w:r w:rsidRPr="00425574">
              <w:rPr>
                <w:rFonts w:cstheme="minorHAnsi"/>
                <w:bCs/>
              </w:rPr>
              <w:t>…………...</w:t>
            </w:r>
          </w:p>
        </w:tc>
        <w:tc>
          <w:tcPr>
            <w:tcW w:w="709" w:type="dxa"/>
            <w:tcBorders>
              <w:top w:val="single" w:sz="4" w:space="0" w:color="auto"/>
              <w:left w:val="single" w:sz="4" w:space="0" w:color="auto"/>
              <w:right w:val="single" w:sz="4" w:space="0" w:color="auto"/>
            </w:tcBorders>
            <w:vAlign w:val="center"/>
          </w:tcPr>
          <w:p w14:paraId="79EFCE65" w14:textId="77777777" w:rsidR="009C6852" w:rsidRPr="00425574" w:rsidRDefault="009C6852" w:rsidP="002C6517">
            <w:pPr>
              <w:jc w:val="center"/>
              <w:rPr>
                <w:rFonts w:cstheme="minorHAnsi"/>
                <w:bCs/>
              </w:rPr>
            </w:pPr>
            <w:r w:rsidRPr="00425574">
              <w:rPr>
                <w:rFonts w:cstheme="minorHAnsi"/>
                <w:b/>
                <w:bCs/>
              </w:rPr>
              <w:t>2</w:t>
            </w:r>
          </w:p>
        </w:tc>
        <w:tc>
          <w:tcPr>
            <w:tcW w:w="1828" w:type="dxa"/>
            <w:tcBorders>
              <w:top w:val="single" w:sz="4" w:space="0" w:color="auto"/>
              <w:left w:val="single" w:sz="4" w:space="0" w:color="auto"/>
              <w:right w:val="single" w:sz="4" w:space="0" w:color="auto"/>
            </w:tcBorders>
            <w:vAlign w:val="center"/>
          </w:tcPr>
          <w:p w14:paraId="7FCDF7D7" w14:textId="77777777" w:rsidR="009C6852" w:rsidRPr="00425574" w:rsidRDefault="009C6852" w:rsidP="002C6517">
            <w:pPr>
              <w:jc w:val="center"/>
              <w:rPr>
                <w:rFonts w:cstheme="minorHAnsi"/>
                <w:bCs/>
              </w:rPr>
            </w:pPr>
            <w:r w:rsidRPr="00425574">
              <w:rPr>
                <w:rFonts w:cstheme="minorHAnsi"/>
                <w:bCs/>
              </w:rPr>
              <w:t>…………………</w:t>
            </w:r>
          </w:p>
        </w:tc>
        <w:tc>
          <w:tcPr>
            <w:tcW w:w="4869" w:type="dxa"/>
            <w:tcBorders>
              <w:top w:val="single" w:sz="4" w:space="0" w:color="auto"/>
              <w:left w:val="single" w:sz="4" w:space="0" w:color="auto"/>
              <w:right w:val="single" w:sz="4" w:space="0" w:color="auto"/>
            </w:tcBorders>
            <w:vAlign w:val="center"/>
          </w:tcPr>
          <w:p w14:paraId="1BA9FCC0" w14:textId="77777777" w:rsidR="009C6852" w:rsidRPr="00425574" w:rsidRDefault="009C6852" w:rsidP="002C6517">
            <w:pPr>
              <w:rPr>
                <w:rFonts w:cstheme="minorHAnsi"/>
                <w:b/>
                <w:bCs/>
              </w:rPr>
            </w:pPr>
          </w:p>
          <w:p w14:paraId="63521F26" w14:textId="77777777" w:rsidR="009C6852" w:rsidRPr="00425574" w:rsidRDefault="009C6852" w:rsidP="002C6517">
            <w:pPr>
              <w:rPr>
                <w:rFonts w:cstheme="minorHAnsi"/>
                <w:b/>
                <w:bCs/>
              </w:rPr>
            </w:pPr>
            <w:r w:rsidRPr="00425574">
              <w:rPr>
                <w:rFonts w:cstheme="minorHAnsi"/>
                <w:b/>
                <w:bCs/>
              </w:rPr>
              <w:t>Producent………………………………….…….</w:t>
            </w:r>
          </w:p>
          <w:p w14:paraId="6081E6FE" w14:textId="77777777" w:rsidR="009C6852" w:rsidRPr="00425574" w:rsidRDefault="009C6852" w:rsidP="002C6517">
            <w:pPr>
              <w:rPr>
                <w:rFonts w:cstheme="minorHAnsi"/>
                <w:b/>
                <w:bCs/>
              </w:rPr>
            </w:pPr>
          </w:p>
          <w:p w14:paraId="72879794" w14:textId="77777777" w:rsidR="009C6852" w:rsidRPr="00425574" w:rsidRDefault="009C6852" w:rsidP="002C6517">
            <w:pPr>
              <w:rPr>
                <w:rFonts w:cstheme="minorHAnsi"/>
                <w:b/>
                <w:bCs/>
              </w:rPr>
            </w:pPr>
            <w:r w:rsidRPr="00425574">
              <w:rPr>
                <w:rFonts w:cstheme="minorHAnsi"/>
                <w:b/>
                <w:bCs/>
              </w:rPr>
              <w:t>Model…………………………………………….</w:t>
            </w:r>
          </w:p>
          <w:p w14:paraId="56CF0BE4" w14:textId="77777777" w:rsidR="009C6852" w:rsidRPr="00425574" w:rsidRDefault="009C6852" w:rsidP="002C6517">
            <w:pPr>
              <w:rPr>
                <w:rFonts w:cstheme="minorHAnsi"/>
                <w:bCs/>
                <w:i/>
              </w:rPr>
            </w:pPr>
          </w:p>
        </w:tc>
      </w:tr>
      <w:tr w:rsidR="009C6852" w:rsidRPr="00425574" w14:paraId="6B0342AF" w14:textId="77777777" w:rsidTr="002C6996">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DC99112" w14:textId="77777777" w:rsidR="009C6852" w:rsidRPr="00425574" w:rsidRDefault="009C6852" w:rsidP="002C6517">
            <w:pPr>
              <w:jc w:val="center"/>
              <w:rPr>
                <w:rFonts w:cstheme="minorHAnsi"/>
                <w:b/>
                <w:bCs/>
              </w:rPr>
            </w:pPr>
            <w:r w:rsidRPr="00425574">
              <w:rPr>
                <w:rFonts w:cstheme="minorHAnsi"/>
                <w:b/>
                <w:bCs/>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14:paraId="28CF3423" w14:textId="77777777" w:rsidR="009C6852" w:rsidRPr="00425574" w:rsidRDefault="009C6852" w:rsidP="002C6517">
            <w:pPr>
              <w:jc w:val="center"/>
              <w:rPr>
                <w:rFonts w:cstheme="minorHAnsi"/>
                <w:b/>
                <w:bCs/>
              </w:rPr>
            </w:pPr>
            <w:r w:rsidRPr="00425574">
              <w:rPr>
                <w:rFonts w:cstheme="minorHAnsi"/>
                <w:b/>
                <w:bCs/>
              </w:rPr>
              <w:t>Parametr wymagany</w:t>
            </w:r>
          </w:p>
        </w:tc>
        <w:tc>
          <w:tcPr>
            <w:tcW w:w="4869" w:type="dxa"/>
            <w:tcBorders>
              <w:top w:val="single" w:sz="4" w:space="0" w:color="auto"/>
              <w:left w:val="single" w:sz="4" w:space="0" w:color="auto"/>
              <w:bottom w:val="single" w:sz="4" w:space="0" w:color="auto"/>
              <w:right w:val="single" w:sz="4" w:space="0" w:color="auto"/>
            </w:tcBorders>
            <w:vAlign w:val="center"/>
            <w:hideMark/>
          </w:tcPr>
          <w:p w14:paraId="300FD8F7" w14:textId="77777777" w:rsidR="009C6852" w:rsidRPr="00425574" w:rsidRDefault="009C6852" w:rsidP="002C6517">
            <w:pPr>
              <w:jc w:val="center"/>
              <w:rPr>
                <w:rFonts w:cstheme="minorHAnsi"/>
                <w:b/>
                <w:bCs/>
              </w:rPr>
            </w:pPr>
          </w:p>
        </w:tc>
      </w:tr>
      <w:tr w:rsidR="009C6852" w:rsidRPr="00425574" w14:paraId="77EE4569" w14:textId="77777777" w:rsidTr="002C6996">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2344C" w14:textId="77777777" w:rsidR="009C6852" w:rsidRPr="00425574" w:rsidRDefault="009C6852" w:rsidP="002C6517">
            <w:pPr>
              <w:jc w:val="center"/>
              <w:rPr>
                <w:rFonts w:cstheme="minorHAnsi"/>
                <w:bCs/>
              </w:rPr>
            </w:pPr>
            <w:r w:rsidRPr="00425574">
              <w:rPr>
                <w:rFonts w:cstheme="minorHAnsi"/>
                <w:bCs/>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63D4A35" w14:textId="77777777" w:rsidR="009C6852" w:rsidRPr="006F72D6" w:rsidRDefault="009C6852" w:rsidP="006F72D6">
            <w:pPr>
              <w:pStyle w:val="Akapitzlist"/>
              <w:numPr>
                <w:ilvl w:val="0"/>
                <w:numId w:val="18"/>
              </w:numPr>
              <w:rPr>
                <w:rFonts w:cstheme="minorHAnsi"/>
              </w:rPr>
            </w:pPr>
            <w:r w:rsidRPr="006F72D6">
              <w:rPr>
                <w:rFonts w:cstheme="minorHAnsi"/>
              </w:rPr>
              <w:t>Min. 20 portów 10/100/1000BASE-T</w:t>
            </w:r>
          </w:p>
          <w:p w14:paraId="2854C42C" w14:textId="77777777" w:rsidR="009C6852" w:rsidRPr="006F72D6" w:rsidRDefault="009C6852" w:rsidP="006F72D6">
            <w:pPr>
              <w:pStyle w:val="Akapitzlist"/>
              <w:numPr>
                <w:ilvl w:val="0"/>
                <w:numId w:val="18"/>
              </w:numPr>
              <w:rPr>
                <w:rFonts w:cstheme="minorHAnsi"/>
              </w:rPr>
            </w:pPr>
            <w:r w:rsidRPr="006F72D6">
              <w:rPr>
                <w:rFonts w:cstheme="minorHAnsi"/>
              </w:rPr>
              <w:t>Min. 4 porty SFP</w:t>
            </w:r>
          </w:p>
        </w:tc>
        <w:tc>
          <w:tcPr>
            <w:tcW w:w="4869" w:type="dxa"/>
            <w:tcBorders>
              <w:top w:val="single" w:sz="4" w:space="0" w:color="auto"/>
              <w:left w:val="single" w:sz="4" w:space="0" w:color="auto"/>
              <w:bottom w:val="single" w:sz="4" w:space="0" w:color="auto"/>
              <w:right w:val="single" w:sz="4" w:space="0" w:color="auto"/>
            </w:tcBorders>
            <w:vAlign w:val="center"/>
          </w:tcPr>
          <w:p w14:paraId="56F69BA2" w14:textId="77777777" w:rsidR="0034326A" w:rsidRPr="00425574" w:rsidRDefault="0034326A" w:rsidP="006D1780">
            <w:pPr>
              <w:spacing w:after="0" w:line="240" w:lineRule="auto"/>
              <w:jc w:val="center"/>
              <w:rPr>
                <w:rFonts w:cstheme="minorHAnsi"/>
                <w:b/>
                <w:bCs/>
              </w:rPr>
            </w:pPr>
            <w:r w:rsidRPr="00425574">
              <w:rPr>
                <w:rFonts w:cstheme="minorHAnsi"/>
                <w:b/>
                <w:bCs/>
              </w:rPr>
              <w:t>Parametr wymagany</w:t>
            </w:r>
          </w:p>
          <w:p w14:paraId="4DBD72E9" w14:textId="77777777" w:rsidR="009C6852" w:rsidRPr="00425574" w:rsidRDefault="0034326A" w:rsidP="006D1780">
            <w:pPr>
              <w:spacing w:after="0" w:line="240" w:lineRule="auto"/>
              <w:jc w:val="center"/>
              <w:rPr>
                <w:rFonts w:cstheme="minorHAnsi"/>
                <w:b/>
                <w:bCs/>
              </w:rPr>
            </w:pPr>
            <w:r w:rsidRPr="00425574">
              <w:rPr>
                <w:rFonts w:cstheme="minorHAnsi"/>
                <w:bCs/>
                <w:i/>
              </w:rPr>
              <w:t>(nie wypełniać</w:t>
            </w:r>
            <w:r w:rsidRPr="00425574">
              <w:rPr>
                <w:rFonts w:cs="Tahoma"/>
                <w:bCs/>
                <w:i/>
              </w:rPr>
              <w:t>)</w:t>
            </w:r>
          </w:p>
        </w:tc>
      </w:tr>
      <w:tr w:rsidR="000E639D" w:rsidRPr="00425574" w14:paraId="6D84072B" w14:textId="77777777" w:rsidTr="002C6996">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AE9B526" w14:textId="77777777" w:rsidR="000E639D" w:rsidRPr="00425574" w:rsidRDefault="006F72D6" w:rsidP="002C6517">
            <w:pPr>
              <w:jc w:val="center"/>
              <w:rPr>
                <w:rFonts w:cstheme="minorHAnsi"/>
                <w:bCs/>
              </w:rPr>
            </w:pPr>
            <w:r>
              <w:rPr>
                <w:rFonts w:cstheme="minorHAnsi"/>
                <w:bCs/>
              </w:rPr>
              <w:lastRenderedPageBreak/>
              <w:t>2</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2D72AC7" w14:textId="77777777" w:rsidR="000E639D" w:rsidRPr="000E639D" w:rsidRDefault="000E639D" w:rsidP="003F20C5">
            <w:pPr>
              <w:pStyle w:val="Akapitzlist"/>
              <w:numPr>
                <w:ilvl w:val="0"/>
                <w:numId w:val="19"/>
              </w:numPr>
              <w:rPr>
                <w:rFonts w:asciiTheme="minorHAnsi" w:hAnsiTheme="minorHAnsi" w:cstheme="minorHAnsi"/>
              </w:rPr>
            </w:pPr>
            <w:r w:rsidRPr="003F20C5">
              <w:rPr>
                <w:rFonts w:cstheme="minorHAnsi"/>
              </w:rPr>
              <w:t>Min</w:t>
            </w:r>
            <w:r>
              <w:rPr>
                <w:rFonts w:asciiTheme="minorHAnsi" w:hAnsiTheme="minorHAnsi" w:cstheme="minorHAnsi"/>
              </w:rPr>
              <w:t>. 2</w:t>
            </w:r>
            <w:r w:rsidRPr="00425574">
              <w:rPr>
                <w:rFonts w:asciiTheme="minorHAnsi" w:hAnsiTheme="minorHAnsi" w:cstheme="minorHAnsi"/>
              </w:rPr>
              <w:t xml:space="preserve"> porty SFP+ z możliwością uruchomienia szyfrowania IEEE 802.1AE MACsec</w:t>
            </w:r>
          </w:p>
        </w:tc>
        <w:tc>
          <w:tcPr>
            <w:tcW w:w="4869" w:type="dxa"/>
            <w:tcBorders>
              <w:top w:val="single" w:sz="4" w:space="0" w:color="auto"/>
              <w:left w:val="single" w:sz="4" w:space="0" w:color="auto"/>
              <w:bottom w:val="single" w:sz="4" w:space="0" w:color="auto"/>
              <w:right w:val="single" w:sz="4" w:space="0" w:color="auto"/>
            </w:tcBorders>
            <w:vAlign w:val="center"/>
          </w:tcPr>
          <w:p w14:paraId="5390E211" w14:textId="77777777" w:rsidR="006D1780" w:rsidRPr="006D1780" w:rsidRDefault="006D1780" w:rsidP="006D1780">
            <w:pPr>
              <w:jc w:val="center"/>
              <w:rPr>
                <w:rFonts w:cstheme="minorHAnsi"/>
                <w:b/>
                <w:bCs/>
                <w:color w:val="FF0000"/>
              </w:rPr>
            </w:pPr>
            <w:r w:rsidRPr="006D1780">
              <w:rPr>
                <w:rFonts w:cstheme="minorHAnsi"/>
                <w:b/>
                <w:bCs/>
                <w:color w:val="FF0000"/>
              </w:rPr>
              <w:t>Parametr oceniany</w:t>
            </w:r>
          </w:p>
          <w:p w14:paraId="783D94D7" w14:textId="77777777" w:rsidR="000E639D" w:rsidRPr="00425574" w:rsidRDefault="006D1780" w:rsidP="006D1780">
            <w:pPr>
              <w:jc w:val="center"/>
              <w:rPr>
                <w:rFonts w:cstheme="minorHAnsi"/>
                <w:b/>
                <w:bCs/>
              </w:rPr>
            </w:pPr>
            <w:r w:rsidRPr="006D1780">
              <w:rPr>
                <w:rFonts w:cstheme="minorHAnsi"/>
                <w:b/>
                <w:bCs/>
              </w:rPr>
              <w:t>Oferowan</w:t>
            </w:r>
            <w:r>
              <w:rPr>
                <w:rFonts w:cstheme="minorHAnsi"/>
                <w:b/>
                <w:bCs/>
              </w:rPr>
              <w:t xml:space="preserve">a ilość portów SFP+  </w:t>
            </w:r>
            <w:r w:rsidRPr="006D1780">
              <w:rPr>
                <w:rFonts w:cstheme="minorHAnsi"/>
                <w:b/>
                <w:bCs/>
              </w:rPr>
              <w:t>……………</w:t>
            </w:r>
            <w:r>
              <w:rPr>
                <w:rFonts w:cstheme="minorHAnsi"/>
                <w:b/>
                <w:bCs/>
              </w:rPr>
              <w:t>……</w:t>
            </w:r>
            <w:r w:rsidRPr="006D1780">
              <w:rPr>
                <w:rFonts w:cstheme="minorHAnsi"/>
                <w:b/>
                <w:bCs/>
              </w:rPr>
              <w:t xml:space="preserve">.. </w:t>
            </w:r>
            <w:r>
              <w:rPr>
                <w:rFonts w:cstheme="minorHAnsi"/>
                <w:b/>
                <w:bCs/>
              </w:rPr>
              <w:t>szt.</w:t>
            </w:r>
          </w:p>
        </w:tc>
      </w:tr>
      <w:tr w:rsidR="000E639D" w:rsidRPr="00425574" w14:paraId="646FDA00" w14:textId="77777777" w:rsidTr="002C6996">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D14019E" w14:textId="77777777" w:rsidR="000E639D" w:rsidRPr="00425574" w:rsidRDefault="006F72D6" w:rsidP="002C6517">
            <w:pPr>
              <w:jc w:val="center"/>
              <w:rPr>
                <w:rFonts w:cstheme="minorHAnsi"/>
                <w:bCs/>
              </w:rPr>
            </w:pPr>
            <w:r>
              <w:rPr>
                <w:rFonts w:cstheme="minorHAnsi"/>
                <w:bCs/>
              </w:rPr>
              <w:t>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038EF420" w14:textId="77777777" w:rsidR="000E639D" w:rsidRPr="00280237" w:rsidRDefault="000E639D" w:rsidP="006F72D6">
            <w:pPr>
              <w:pStyle w:val="Akapitzlist"/>
              <w:numPr>
                <w:ilvl w:val="0"/>
                <w:numId w:val="17"/>
              </w:numPr>
              <w:rPr>
                <w:rFonts w:asciiTheme="minorHAnsi" w:hAnsiTheme="minorHAnsi" w:cstheme="minorHAnsi"/>
              </w:rPr>
            </w:pPr>
            <w:r w:rsidRPr="006F72D6">
              <w:rPr>
                <w:rFonts w:cstheme="minorHAnsi"/>
              </w:rPr>
              <w:t>Przepustowość</w:t>
            </w:r>
            <w:r w:rsidRPr="00425574">
              <w:rPr>
                <w:rFonts w:asciiTheme="minorHAnsi" w:hAnsiTheme="minorHAnsi" w:cstheme="minorHAnsi"/>
              </w:rPr>
              <w:t xml:space="preserve"> przełączania nie mniej niż 120Gbps i 90Mpps</w:t>
            </w:r>
          </w:p>
        </w:tc>
        <w:tc>
          <w:tcPr>
            <w:tcW w:w="4869" w:type="dxa"/>
            <w:tcBorders>
              <w:top w:val="single" w:sz="4" w:space="0" w:color="auto"/>
              <w:left w:val="single" w:sz="4" w:space="0" w:color="auto"/>
              <w:bottom w:val="single" w:sz="4" w:space="0" w:color="auto"/>
              <w:right w:val="single" w:sz="4" w:space="0" w:color="auto"/>
            </w:tcBorders>
            <w:vAlign w:val="center"/>
          </w:tcPr>
          <w:p w14:paraId="1E382E7E" w14:textId="77777777" w:rsidR="00FE36AB" w:rsidRPr="006D1780" w:rsidRDefault="00FE36AB" w:rsidP="00FE36AB">
            <w:pPr>
              <w:jc w:val="center"/>
              <w:rPr>
                <w:rFonts w:cstheme="minorHAnsi"/>
                <w:b/>
                <w:bCs/>
                <w:color w:val="FF0000"/>
              </w:rPr>
            </w:pPr>
            <w:r w:rsidRPr="006D1780">
              <w:rPr>
                <w:rFonts w:cstheme="minorHAnsi"/>
                <w:b/>
                <w:bCs/>
                <w:color w:val="FF0000"/>
              </w:rPr>
              <w:t>Parametr oceniany</w:t>
            </w:r>
          </w:p>
          <w:p w14:paraId="6C5C5A75" w14:textId="77777777" w:rsidR="00FE36AB" w:rsidRDefault="00FE36AB" w:rsidP="00FE36AB">
            <w:pPr>
              <w:jc w:val="center"/>
              <w:rPr>
                <w:rFonts w:cstheme="minorHAnsi"/>
                <w:b/>
                <w:bCs/>
              </w:rPr>
            </w:pPr>
            <w:r w:rsidRPr="006D1780">
              <w:rPr>
                <w:rFonts w:cstheme="minorHAnsi"/>
                <w:b/>
                <w:bCs/>
              </w:rPr>
              <w:t>Oferowan</w:t>
            </w:r>
            <w:r>
              <w:rPr>
                <w:rFonts w:cstheme="minorHAnsi"/>
                <w:b/>
                <w:bCs/>
              </w:rPr>
              <w:t xml:space="preserve">a przepustowość przełączania </w:t>
            </w:r>
          </w:p>
          <w:p w14:paraId="2E072DAC" w14:textId="77777777" w:rsidR="000E639D" w:rsidRPr="00425574" w:rsidRDefault="00FE36AB" w:rsidP="00FE36AB">
            <w:pPr>
              <w:jc w:val="center"/>
              <w:rPr>
                <w:rFonts w:cstheme="minorHAnsi"/>
                <w:b/>
                <w:bCs/>
              </w:rPr>
            </w:pPr>
            <w:r w:rsidRPr="006D1780">
              <w:rPr>
                <w:rFonts w:cstheme="minorHAnsi"/>
                <w:b/>
                <w:bCs/>
              </w:rPr>
              <w:t>……………</w:t>
            </w:r>
            <w:r>
              <w:rPr>
                <w:rFonts w:cstheme="minorHAnsi"/>
                <w:b/>
                <w:bCs/>
              </w:rPr>
              <w:t>……</w:t>
            </w:r>
            <w:r w:rsidRPr="006D1780">
              <w:rPr>
                <w:rFonts w:cstheme="minorHAnsi"/>
                <w:b/>
                <w:bCs/>
              </w:rPr>
              <w:t xml:space="preserve">.. </w:t>
            </w:r>
            <w:r>
              <w:rPr>
                <w:rFonts w:cstheme="minorHAnsi"/>
                <w:b/>
                <w:bCs/>
              </w:rPr>
              <w:t>Gbps</w:t>
            </w:r>
          </w:p>
        </w:tc>
      </w:tr>
      <w:tr w:rsidR="00280237" w:rsidRPr="00425574" w14:paraId="061FE4B9" w14:textId="77777777" w:rsidTr="002C6996">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20B2CE2" w14:textId="77777777" w:rsidR="00280237" w:rsidRPr="00425574" w:rsidRDefault="006F72D6" w:rsidP="002C6517">
            <w:pPr>
              <w:jc w:val="center"/>
              <w:rPr>
                <w:rFonts w:cstheme="minorHAnsi"/>
                <w:bCs/>
              </w:rPr>
            </w:pPr>
            <w:r>
              <w:rPr>
                <w:rFonts w:cstheme="minorHAnsi"/>
                <w:bCs/>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1C5AFBE" w14:textId="77777777" w:rsidR="00280237" w:rsidRPr="006F72D6" w:rsidRDefault="00280237" w:rsidP="003F20C5">
            <w:pPr>
              <w:pStyle w:val="Akapitzlist"/>
              <w:numPr>
                <w:ilvl w:val="0"/>
                <w:numId w:val="20"/>
              </w:numPr>
              <w:rPr>
                <w:rFonts w:cstheme="minorHAnsi"/>
              </w:rPr>
            </w:pPr>
            <w:r w:rsidRPr="006F72D6">
              <w:rPr>
                <w:rFonts w:cstheme="minorHAnsi"/>
              </w:rPr>
              <w:t>Przełączniki powinny być połączone w stos prezentując dwa urządzenia jako jedno logiczne. Niezbędne elementy powinny być dostarczone.</w:t>
            </w:r>
            <w:bookmarkStart w:id="0" w:name="_GoBack"/>
            <w:bookmarkEnd w:id="0"/>
          </w:p>
          <w:p w14:paraId="47F3FD77" w14:textId="77777777" w:rsidR="00280237" w:rsidRPr="006F72D6" w:rsidRDefault="00280237" w:rsidP="003F20C5">
            <w:pPr>
              <w:pStyle w:val="Akapitzlist"/>
              <w:numPr>
                <w:ilvl w:val="0"/>
                <w:numId w:val="20"/>
              </w:numPr>
              <w:rPr>
                <w:rFonts w:cstheme="minorHAnsi"/>
              </w:rPr>
            </w:pPr>
            <w:r w:rsidRPr="006F72D6">
              <w:rPr>
                <w:rFonts w:cstheme="minorHAnsi"/>
              </w:rPr>
              <w:t xml:space="preserve">Dostarczona infrastruktura (np. kable typu DAC) umożliwiająca podłączenie dostarczonych przełączników do przełączników HPE </w:t>
            </w:r>
            <w:r w:rsidRPr="00741A02">
              <w:rPr>
                <w:rFonts w:cstheme="minorHAnsi"/>
              </w:rPr>
              <w:t>5406zl posiadanych przez Zamawiającego torem 2 razy po 10Gbit/s (po 1 na przełącznik). Długość połączenia  nie mniej niż 3m. Zamawiający dysponuje wolnymi portami SPF+ w przełącznikach HPE 5406zl.</w:t>
            </w:r>
          </w:p>
        </w:tc>
        <w:tc>
          <w:tcPr>
            <w:tcW w:w="4869" w:type="dxa"/>
            <w:tcBorders>
              <w:top w:val="single" w:sz="4" w:space="0" w:color="auto"/>
              <w:left w:val="single" w:sz="4" w:space="0" w:color="auto"/>
              <w:bottom w:val="single" w:sz="4" w:space="0" w:color="auto"/>
              <w:right w:val="single" w:sz="4" w:space="0" w:color="auto"/>
            </w:tcBorders>
            <w:vAlign w:val="center"/>
          </w:tcPr>
          <w:p w14:paraId="764F985E" w14:textId="77777777" w:rsidR="003F20C5" w:rsidRPr="00425574" w:rsidRDefault="003F20C5" w:rsidP="003F20C5">
            <w:pPr>
              <w:spacing w:after="0" w:line="240" w:lineRule="auto"/>
              <w:jc w:val="center"/>
              <w:rPr>
                <w:rFonts w:cstheme="minorHAnsi"/>
                <w:b/>
                <w:bCs/>
              </w:rPr>
            </w:pPr>
            <w:r w:rsidRPr="00425574">
              <w:rPr>
                <w:rFonts w:cstheme="minorHAnsi"/>
                <w:b/>
                <w:bCs/>
              </w:rPr>
              <w:t>Parametr wymagany</w:t>
            </w:r>
          </w:p>
          <w:p w14:paraId="66953BB1" w14:textId="77777777" w:rsidR="00280237" w:rsidRPr="00425574" w:rsidRDefault="003F20C5" w:rsidP="003F20C5">
            <w:pPr>
              <w:jc w:val="center"/>
              <w:rPr>
                <w:rFonts w:cstheme="minorHAnsi"/>
                <w:b/>
                <w:bCs/>
              </w:rPr>
            </w:pPr>
            <w:r w:rsidRPr="00425574">
              <w:rPr>
                <w:rFonts w:cstheme="minorHAnsi"/>
                <w:bCs/>
                <w:i/>
              </w:rPr>
              <w:t>(nie wypełniać</w:t>
            </w:r>
            <w:r w:rsidRPr="00425574">
              <w:rPr>
                <w:rFonts w:cs="Tahoma"/>
                <w:bCs/>
                <w:i/>
              </w:rPr>
              <w:t>)</w:t>
            </w:r>
          </w:p>
        </w:tc>
      </w:tr>
      <w:tr w:rsidR="009C6852" w:rsidRPr="00425574" w14:paraId="70AB3FF8" w14:textId="77777777" w:rsidTr="002C6996">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10964482" w14:textId="77777777" w:rsidR="009C6852" w:rsidRPr="00425574" w:rsidRDefault="006F72D6" w:rsidP="002C6517">
            <w:pPr>
              <w:jc w:val="center"/>
              <w:rPr>
                <w:rFonts w:cstheme="minorHAnsi"/>
                <w:bCs/>
              </w:rPr>
            </w:pPr>
            <w:r>
              <w:rPr>
                <w:rFonts w:cstheme="minorHAnsi"/>
                <w:bCs/>
              </w:rPr>
              <w:t>5</w:t>
            </w:r>
          </w:p>
        </w:tc>
        <w:tc>
          <w:tcPr>
            <w:tcW w:w="8647" w:type="dxa"/>
            <w:gridSpan w:val="6"/>
            <w:tcBorders>
              <w:top w:val="single" w:sz="4" w:space="0" w:color="auto"/>
              <w:left w:val="single" w:sz="4" w:space="0" w:color="auto"/>
              <w:bottom w:val="single" w:sz="4" w:space="0" w:color="auto"/>
              <w:right w:val="single" w:sz="4" w:space="0" w:color="auto"/>
            </w:tcBorders>
          </w:tcPr>
          <w:p w14:paraId="6FCEE4A6" w14:textId="77777777" w:rsidR="002C6996" w:rsidRPr="00425574" w:rsidRDefault="002C6996" w:rsidP="00B2119E">
            <w:pPr>
              <w:pStyle w:val="Akapitzlist"/>
              <w:numPr>
                <w:ilvl w:val="0"/>
                <w:numId w:val="13"/>
              </w:numPr>
              <w:rPr>
                <w:rFonts w:asciiTheme="minorHAnsi" w:hAnsiTheme="minorHAnsi" w:cstheme="minorHAnsi"/>
              </w:rPr>
            </w:pPr>
            <w:r w:rsidRPr="00425574">
              <w:rPr>
                <w:rFonts w:asciiTheme="minorHAnsi" w:hAnsiTheme="minorHAnsi" w:cstheme="minorHAnsi"/>
              </w:rPr>
              <w:t xml:space="preserve">Przełącznik Ethernet/IP </w:t>
            </w:r>
          </w:p>
          <w:p w14:paraId="6F26A1B3" w14:textId="77777777" w:rsidR="002C6996" w:rsidRPr="00425574" w:rsidRDefault="002C6996" w:rsidP="00B2119E">
            <w:pPr>
              <w:pStyle w:val="Akapitzlist"/>
              <w:widowControl/>
              <w:numPr>
                <w:ilvl w:val="0"/>
                <w:numId w:val="13"/>
              </w:numPr>
              <w:spacing w:after="160" w:line="259" w:lineRule="auto"/>
              <w:contextualSpacing/>
              <w:jc w:val="both"/>
              <w:rPr>
                <w:rFonts w:asciiTheme="minorHAnsi" w:hAnsiTheme="minorHAnsi" w:cstheme="minorHAnsi"/>
              </w:rPr>
            </w:pPr>
            <w:r w:rsidRPr="00425574">
              <w:rPr>
                <w:rFonts w:asciiTheme="minorHAnsi" w:hAnsiTheme="minorHAnsi" w:cstheme="minorHAnsi"/>
              </w:rPr>
              <w:t>Montaż w szafie rack 19”. Wykonawca dostarczy niezbędne elementy do montażu w szafie rack</w:t>
            </w:r>
          </w:p>
          <w:p w14:paraId="3816315C" w14:textId="77777777" w:rsidR="002C6996" w:rsidRPr="00425574" w:rsidRDefault="002C6996" w:rsidP="00B2119E">
            <w:pPr>
              <w:pStyle w:val="Akapitzlist"/>
              <w:widowControl/>
              <w:numPr>
                <w:ilvl w:val="0"/>
                <w:numId w:val="13"/>
              </w:numPr>
              <w:spacing w:after="160" w:line="259" w:lineRule="auto"/>
              <w:contextualSpacing/>
              <w:jc w:val="both"/>
              <w:rPr>
                <w:rFonts w:asciiTheme="minorHAnsi" w:hAnsiTheme="minorHAnsi" w:cstheme="minorHAnsi"/>
              </w:rPr>
            </w:pPr>
            <w:r w:rsidRPr="00425574">
              <w:rPr>
                <w:rFonts w:asciiTheme="minorHAnsi" w:hAnsiTheme="minorHAnsi" w:cstheme="minorHAnsi"/>
              </w:rPr>
              <w:t>Rozmiar, nie więcej niż 1U.</w:t>
            </w:r>
          </w:p>
          <w:p w14:paraId="46706E76" w14:textId="77777777" w:rsidR="00B2119E" w:rsidRPr="00B2119E" w:rsidRDefault="00B2119E" w:rsidP="00B2119E">
            <w:pPr>
              <w:pStyle w:val="Akapitzlist"/>
              <w:numPr>
                <w:ilvl w:val="0"/>
                <w:numId w:val="13"/>
              </w:numPr>
              <w:rPr>
                <w:rFonts w:asciiTheme="minorHAnsi" w:hAnsiTheme="minorHAnsi" w:cstheme="minorHAnsi"/>
              </w:rPr>
            </w:pPr>
            <w:r w:rsidRPr="00B2119E">
              <w:rPr>
                <w:rFonts w:asciiTheme="minorHAnsi" w:hAnsiTheme="minorHAnsi" w:cstheme="minorHAnsi"/>
              </w:rPr>
              <w:t>Obsługa szyfrowania MACsec. dla wskazanych portów. Kompatybilność szyfrowania MACsec z przełącznikiem HPE 10500 będącym w posiadaniu zamawiającego</w:t>
            </w:r>
            <w:r>
              <w:rPr>
                <w:rFonts w:asciiTheme="minorHAnsi" w:hAnsiTheme="minorHAnsi" w:cstheme="minorHAnsi"/>
              </w:rPr>
              <w:t>.</w:t>
            </w:r>
          </w:p>
          <w:p w14:paraId="624A8F1D" w14:textId="77777777" w:rsidR="002C6996" w:rsidRPr="00425574" w:rsidRDefault="002C6996" w:rsidP="00B2119E">
            <w:pPr>
              <w:pStyle w:val="Akapitzlist"/>
              <w:widowControl/>
              <w:numPr>
                <w:ilvl w:val="0"/>
                <w:numId w:val="13"/>
              </w:numPr>
              <w:spacing w:after="160" w:line="259" w:lineRule="auto"/>
              <w:contextualSpacing/>
              <w:jc w:val="both"/>
              <w:rPr>
                <w:rFonts w:asciiTheme="minorHAnsi" w:hAnsiTheme="minorHAnsi" w:cstheme="minorHAnsi"/>
              </w:rPr>
            </w:pPr>
            <w:r w:rsidRPr="00425574">
              <w:rPr>
                <w:rFonts w:asciiTheme="minorHAnsi" w:hAnsiTheme="minorHAnsi" w:cstheme="minorHAnsi"/>
              </w:rPr>
              <w:t>Dwa zasilacze 230V pracujące redundantnie</w:t>
            </w:r>
          </w:p>
          <w:p w14:paraId="61613B1A" w14:textId="77777777" w:rsidR="002C6996" w:rsidRDefault="002C6996" w:rsidP="00B2119E">
            <w:pPr>
              <w:pStyle w:val="Akapitzlist"/>
              <w:widowControl/>
              <w:numPr>
                <w:ilvl w:val="0"/>
                <w:numId w:val="13"/>
              </w:numPr>
              <w:spacing w:after="160" w:line="259" w:lineRule="auto"/>
              <w:contextualSpacing/>
              <w:jc w:val="both"/>
              <w:rPr>
                <w:rFonts w:asciiTheme="minorHAnsi" w:hAnsiTheme="minorHAnsi" w:cstheme="minorHAnsi"/>
              </w:rPr>
            </w:pPr>
            <w:r w:rsidRPr="00425574">
              <w:rPr>
                <w:rFonts w:asciiTheme="minorHAnsi" w:hAnsiTheme="minorHAnsi" w:cstheme="minorHAnsi"/>
              </w:rPr>
              <w:t>Dożywotnia gwarancja producenta, możliwość wymiany uszkodzonego przełącznika w następnym dniu roboczym w siedzibie klienta w całym okresie wsparcia produktu przez producenta.</w:t>
            </w:r>
          </w:p>
          <w:p w14:paraId="6A25400A" w14:textId="77777777" w:rsidR="00B2119E" w:rsidRPr="00B2119E" w:rsidRDefault="00B2119E" w:rsidP="00B2119E">
            <w:pPr>
              <w:pStyle w:val="Akapitzlist"/>
              <w:numPr>
                <w:ilvl w:val="0"/>
                <w:numId w:val="13"/>
              </w:numPr>
              <w:rPr>
                <w:rFonts w:asciiTheme="minorHAnsi" w:hAnsiTheme="minorHAnsi" w:cstheme="minorHAnsi"/>
              </w:rPr>
            </w:pPr>
            <w:r>
              <w:rPr>
                <w:rFonts w:asciiTheme="minorHAnsi" w:hAnsiTheme="minorHAnsi" w:cstheme="minorHAnsi"/>
              </w:rPr>
              <w:t>W</w:t>
            </w:r>
            <w:r w:rsidRPr="00B2119E">
              <w:rPr>
                <w:rFonts w:asciiTheme="minorHAnsi" w:hAnsiTheme="minorHAnsi" w:cstheme="minorHAnsi"/>
              </w:rPr>
              <w:t xml:space="preserve">sparcie produktu w tym wymiana uszkodzonego sprzętu </w:t>
            </w:r>
            <w:r>
              <w:rPr>
                <w:rFonts w:asciiTheme="minorHAnsi" w:hAnsiTheme="minorHAnsi" w:cstheme="minorHAnsi"/>
              </w:rPr>
              <w:t>może być</w:t>
            </w:r>
            <w:r w:rsidRPr="00B2119E">
              <w:rPr>
                <w:rFonts w:asciiTheme="minorHAnsi" w:hAnsiTheme="minorHAnsi" w:cstheme="minorHAnsi"/>
              </w:rPr>
              <w:t xml:space="preserve"> świadczone przez serwis producenta. Serwis producenta powinien posiadać siedzibę na terenie Polski</w:t>
            </w:r>
          </w:p>
          <w:p w14:paraId="3216B98B" w14:textId="77777777" w:rsidR="002C6996" w:rsidRPr="00425574" w:rsidRDefault="002C6996" w:rsidP="00B2119E">
            <w:pPr>
              <w:pStyle w:val="Akapitzlist"/>
              <w:widowControl/>
              <w:numPr>
                <w:ilvl w:val="0"/>
                <w:numId w:val="13"/>
              </w:numPr>
              <w:spacing w:after="160" w:line="259" w:lineRule="auto"/>
              <w:contextualSpacing/>
              <w:jc w:val="both"/>
              <w:rPr>
                <w:rFonts w:asciiTheme="minorHAnsi" w:hAnsiTheme="minorHAnsi" w:cstheme="minorHAnsi"/>
              </w:rPr>
            </w:pPr>
            <w:r w:rsidRPr="00425574">
              <w:rPr>
                <w:rFonts w:asciiTheme="minorHAnsi" w:hAnsiTheme="minorHAnsi" w:cstheme="minorHAnsi"/>
              </w:rPr>
              <w:t>Wszystkie przełączniki powinny pochodzić od tego samego producenta</w:t>
            </w:r>
          </w:p>
          <w:p w14:paraId="2CD8D147" w14:textId="77777777" w:rsidR="00B2119E" w:rsidRDefault="002C6996" w:rsidP="00A55253">
            <w:pPr>
              <w:pStyle w:val="Akapitzlist"/>
              <w:widowControl/>
              <w:numPr>
                <w:ilvl w:val="0"/>
                <w:numId w:val="13"/>
              </w:numPr>
              <w:spacing w:after="160" w:line="259" w:lineRule="auto"/>
              <w:contextualSpacing/>
              <w:jc w:val="both"/>
              <w:rPr>
                <w:rFonts w:asciiTheme="minorHAnsi" w:hAnsiTheme="minorHAnsi" w:cstheme="minorHAnsi"/>
              </w:rPr>
            </w:pPr>
            <w:r w:rsidRPr="00B2119E">
              <w:rPr>
                <w:rFonts w:asciiTheme="minorHAnsi" w:hAnsiTheme="minorHAnsi" w:cstheme="minorHAnsi"/>
              </w:rPr>
              <w:t>Możliwość zarządzania przez SSH, WWW, SNMP</w:t>
            </w:r>
          </w:p>
          <w:p w14:paraId="14E16B16" w14:textId="77777777" w:rsidR="002C6996" w:rsidRPr="00B2119E" w:rsidRDefault="002C6996" w:rsidP="00A55253">
            <w:pPr>
              <w:pStyle w:val="Akapitzlist"/>
              <w:widowControl/>
              <w:numPr>
                <w:ilvl w:val="0"/>
                <w:numId w:val="13"/>
              </w:numPr>
              <w:spacing w:after="160" w:line="259" w:lineRule="auto"/>
              <w:contextualSpacing/>
              <w:jc w:val="both"/>
              <w:rPr>
                <w:rFonts w:asciiTheme="minorHAnsi" w:hAnsiTheme="minorHAnsi" w:cstheme="minorHAnsi"/>
              </w:rPr>
            </w:pPr>
            <w:r w:rsidRPr="00B2119E">
              <w:rPr>
                <w:rFonts w:asciiTheme="minorHAnsi" w:hAnsiTheme="minorHAnsi" w:cstheme="minorHAnsi"/>
              </w:rPr>
              <w:t>Obsługa standardów</w:t>
            </w:r>
          </w:p>
          <w:p w14:paraId="26D5D9C0"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IEEE 802.1AX-2008 Link Aggregation</w:t>
            </w:r>
          </w:p>
          <w:p w14:paraId="750F5B69"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IEEE 802.1D MAC Bridges</w:t>
            </w:r>
          </w:p>
          <w:p w14:paraId="6932C1FB"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IEEE 802.1p Priority</w:t>
            </w:r>
          </w:p>
          <w:p w14:paraId="5B489751"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lastRenderedPageBreak/>
              <w:t>IEEE 802.1Q VLANs</w:t>
            </w:r>
          </w:p>
          <w:p w14:paraId="0AE1F62A"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IEEE 802.1s Multiple Spanning Trees</w:t>
            </w:r>
          </w:p>
          <w:p w14:paraId="19AD66C7" w14:textId="77777777" w:rsidR="002C6996" w:rsidRPr="00EB4368" w:rsidRDefault="002C6996" w:rsidP="00B2119E">
            <w:pPr>
              <w:pStyle w:val="Akapitzlist"/>
              <w:numPr>
                <w:ilvl w:val="1"/>
                <w:numId w:val="13"/>
              </w:numPr>
              <w:contextualSpacing/>
              <w:jc w:val="both"/>
              <w:rPr>
                <w:rFonts w:asciiTheme="minorHAnsi" w:hAnsiTheme="minorHAnsi" w:cstheme="minorHAnsi"/>
                <w:lang w:val="en-US"/>
              </w:rPr>
            </w:pPr>
            <w:r w:rsidRPr="00EB4368">
              <w:rPr>
                <w:rFonts w:asciiTheme="minorHAnsi" w:hAnsiTheme="minorHAnsi" w:cstheme="minorHAnsi"/>
                <w:lang w:val="en-US"/>
              </w:rPr>
              <w:t>IEEE 802.3ad Link Aggregation Control Protocol (LACP)</w:t>
            </w:r>
          </w:p>
          <w:p w14:paraId="2C4C98A4"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IEEE 802.3az Energy Efficient Ethernet</w:t>
            </w:r>
          </w:p>
          <w:p w14:paraId="118895D6"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IEEE 802.3x Flow Control</w:t>
            </w:r>
          </w:p>
          <w:p w14:paraId="3FE8E671" w14:textId="77777777" w:rsidR="002C6996" w:rsidRPr="00EB4368" w:rsidRDefault="002C6996" w:rsidP="00B2119E">
            <w:pPr>
              <w:pStyle w:val="Akapitzlist"/>
              <w:numPr>
                <w:ilvl w:val="1"/>
                <w:numId w:val="13"/>
              </w:numPr>
              <w:contextualSpacing/>
              <w:jc w:val="both"/>
              <w:rPr>
                <w:rFonts w:asciiTheme="minorHAnsi" w:hAnsiTheme="minorHAnsi" w:cstheme="minorHAnsi"/>
                <w:lang w:val="en-US"/>
              </w:rPr>
            </w:pPr>
            <w:r w:rsidRPr="00EB4368">
              <w:rPr>
                <w:rFonts w:asciiTheme="minorHAnsi" w:hAnsiTheme="minorHAnsi" w:cstheme="minorHAnsi"/>
                <w:lang w:val="en-US"/>
              </w:rPr>
              <w:t>IEEE 802.1X Port Based Network Access Control</w:t>
            </w:r>
          </w:p>
          <w:p w14:paraId="64DD63A0"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768 UDP</w:t>
            </w:r>
          </w:p>
          <w:p w14:paraId="1C43E484"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783 TFTP Protocol (revision 2)</w:t>
            </w:r>
          </w:p>
          <w:p w14:paraId="73A26B4D"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792 ICMP</w:t>
            </w:r>
          </w:p>
          <w:p w14:paraId="38FB5086"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793 TCP</w:t>
            </w:r>
          </w:p>
          <w:p w14:paraId="1C4CFFB8"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826 ARP</w:t>
            </w:r>
          </w:p>
          <w:p w14:paraId="50FB03EB"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854 TELNET</w:t>
            </w:r>
          </w:p>
          <w:p w14:paraId="48D2328D"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868 Time Protocol</w:t>
            </w:r>
          </w:p>
          <w:p w14:paraId="42EA1F71"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951 BOOTP</w:t>
            </w:r>
          </w:p>
          <w:p w14:paraId="2AC5122F"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1058 RIPv1</w:t>
            </w:r>
          </w:p>
          <w:p w14:paraId="655770A2"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1350 TFTP Protocol (revision 2)</w:t>
            </w:r>
          </w:p>
          <w:p w14:paraId="6688F5B4"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1519 CIDR</w:t>
            </w:r>
          </w:p>
          <w:p w14:paraId="2F46E816"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1542 BOOTP Extensions</w:t>
            </w:r>
          </w:p>
          <w:p w14:paraId="4E426AD5" w14:textId="77777777" w:rsidR="002C6996" w:rsidRPr="00EB4368" w:rsidRDefault="002C6996" w:rsidP="00B2119E">
            <w:pPr>
              <w:pStyle w:val="Akapitzlist"/>
              <w:numPr>
                <w:ilvl w:val="1"/>
                <w:numId w:val="13"/>
              </w:numPr>
              <w:contextualSpacing/>
              <w:jc w:val="both"/>
              <w:rPr>
                <w:rFonts w:asciiTheme="minorHAnsi" w:hAnsiTheme="minorHAnsi" w:cstheme="minorHAnsi"/>
                <w:lang w:val="en-US"/>
              </w:rPr>
            </w:pPr>
            <w:r w:rsidRPr="00EB4368">
              <w:rPr>
                <w:rFonts w:asciiTheme="minorHAnsi" w:hAnsiTheme="minorHAnsi" w:cstheme="minorHAnsi"/>
                <w:lang w:val="en-US"/>
              </w:rPr>
              <w:t>RFC 1918 Address Allocation for Private Internet</w:t>
            </w:r>
          </w:p>
          <w:p w14:paraId="65095B39" w14:textId="77777777" w:rsidR="002C6996" w:rsidRPr="00EB4368" w:rsidRDefault="002C6996" w:rsidP="00B2119E">
            <w:pPr>
              <w:pStyle w:val="Akapitzlist"/>
              <w:numPr>
                <w:ilvl w:val="1"/>
                <w:numId w:val="13"/>
              </w:numPr>
              <w:contextualSpacing/>
              <w:jc w:val="both"/>
              <w:rPr>
                <w:rFonts w:asciiTheme="minorHAnsi" w:hAnsiTheme="minorHAnsi" w:cstheme="minorHAnsi"/>
                <w:lang w:val="en-US"/>
              </w:rPr>
            </w:pPr>
            <w:r w:rsidRPr="00EB4368">
              <w:rPr>
                <w:rFonts w:asciiTheme="minorHAnsi" w:hAnsiTheme="minorHAnsi" w:cstheme="minorHAnsi"/>
                <w:lang w:val="en-US"/>
              </w:rPr>
              <w:t>RFC 2030 Simple Network Time Protocol (SNTP) v4</w:t>
            </w:r>
          </w:p>
          <w:p w14:paraId="32FD7E7D"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2131 DHCP</w:t>
            </w:r>
          </w:p>
          <w:p w14:paraId="41EA40A6"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2236 IGMP Snooping</w:t>
            </w:r>
          </w:p>
          <w:p w14:paraId="52BF05D5"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2453 RIPv2</w:t>
            </w:r>
          </w:p>
          <w:p w14:paraId="054F9AF1" w14:textId="77777777" w:rsidR="002C6996" w:rsidRPr="00EB4368" w:rsidRDefault="002C6996" w:rsidP="00B2119E">
            <w:pPr>
              <w:pStyle w:val="Akapitzlist"/>
              <w:numPr>
                <w:ilvl w:val="1"/>
                <w:numId w:val="13"/>
              </w:numPr>
              <w:contextualSpacing/>
              <w:jc w:val="both"/>
              <w:rPr>
                <w:rFonts w:asciiTheme="minorHAnsi" w:hAnsiTheme="minorHAnsi" w:cstheme="minorHAnsi"/>
                <w:lang w:val="en-US"/>
              </w:rPr>
            </w:pPr>
            <w:r w:rsidRPr="00EB4368">
              <w:rPr>
                <w:rFonts w:asciiTheme="minorHAnsi" w:hAnsiTheme="minorHAnsi" w:cstheme="minorHAnsi"/>
                <w:lang w:val="en-US"/>
              </w:rPr>
              <w:t>RFC 3046 DHCP Relay Agent Information Option</w:t>
            </w:r>
          </w:p>
          <w:p w14:paraId="59F7CBDE"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3575 IANA Considerations for RADIUS</w:t>
            </w:r>
          </w:p>
          <w:p w14:paraId="1254E5F5"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4675 RADIUS VLAN &amp; Priority</w:t>
            </w:r>
          </w:p>
          <w:p w14:paraId="5E06A777" w14:textId="77777777" w:rsidR="002C6996" w:rsidRPr="00EB4368" w:rsidRDefault="002C6996" w:rsidP="00B2119E">
            <w:pPr>
              <w:pStyle w:val="Akapitzlist"/>
              <w:numPr>
                <w:ilvl w:val="1"/>
                <w:numId w:val="13"/>
              </w:numPr>
              <w:contextualSpacing/>
              <w:jc w:val="both"/>
              <w:rPr>
                <w:rFonts w:asciiTheme="minorHAnsi" w:hAnsiTheme="minorHAnsi" w:cstheme="minorHAnsi"/>
                <w:lang w:val="en-US"/>
              </w:rPr>
            </w:pPr>
            <w:r w:rsidRPr="00EB4368">
              <w:rPr>
                <w:rFonts w:asciiTheme="minorHAnsi" w:hAnsiTheme="minorHAnsi" w:cstheme="minorHAnsi"/>
                <w:lang w:val="en-US"/>
              </w:rPr>
              <w:t>RFC 5905 Network Time Protocol Version 4: Protocol and Algorithms Specification</w:t>
            </w:r>
          </w:p>
          <w:p w14:paraId="40537AAA" w14:textId="77777777" w:rsidR="002C6996" w:rsidRPr="00425574" w:rsidRDefault="002C6996" w:rsidP="00B2119E">
            <w:pPr>
              <w:pStyle w:val="Akapitzlist"/>
              <w:numPr>
                <w:ilvl w:val="1"/>
                <w:numId w:val="13"/>
              </w:numPr>
              <w:contextualSpacing/>
              <w:jc w:val="both"/>
              <w:rPr>
                <w:rFonts w:asciiTheme="minorHAnsi" w:hAnsiTheme="minorHAnsi" w:cstheme="minorHAnsi"/>
              </w:rPr>
            </w:pPr>
            <w:r w:rsidRPr="00425574">
              <w:rPr>
                <w:rFonts w:asciiTheme="minorHAnsi" w:hAnsiTheme="minorHAnsi" w:cstheme="minorHAnsi"/>
              </w:rPr>
              <w:t>RFC 3376 IGMPv3</w:t>
            </w:r>
          </w:p>
          <w:p w14:paraId="5D959DF4" w14:textId="77777777" w:rsidR="009C6852" w:rsidRPr="00425574" w:rsidRDefault="002C6996" w:rsidP="00B2119E">
            <w:pPr>
              <w:pStyle w:val="Akapitzlist"/>
              <w:numPr>
                <w:ilvl w:val="1"/>
                <w:numId w:val="13"/>
              </w:numPr>
              <w:contextualSpacing/>
              <w:jc w:val="both"/>
              <w:rPr>
                <w:rFonts w:asciiTheme="minorHAnsi" w:hAnsiTheme="minorHAnsi" w:cstheme="minorHAnsi"/>
                <w:lang w:val="en-US"/>
              </w:rPr>
            </w:pPr>
            <w:r w:rsidRPr="00EB4368">
              <w:rPr>
                <w:rFonts w:asciiTheme="minorHAnsi" w:hAnsiTheme="minorHAnsi" w:cstheme="minorHAnsi"/>
                <w:lang w:val="en-US"/>
              </w:rPr>
              <w:t>ANSI/TIA-1057 LLDP Media Endpoint Discovery (LLDP-MED)</w:t>
            </w:r>
          </w:p>
        </w:tc>
        <w:tc>
          <w:tcPr>
            <w:tcW w:w="4869" w:type="dxa"/>
            <w:tcBorders>
              <w:top w:val="single" w:sz="4" w:space="0" w:color="auto"/>
              <w:left w:val="single" w:sz="4" w:space="0" w:color="auto"/>
              <w:bottom w:val="single" w:sz="4" w:space="0" w:color="auto"/>
              <w:right w:val="single" w:sz="4" w:space="0" w:color="auto"/>
            </w:tcBorders>
            <w:vAlign w:val="center"/>
            <w:hideMark/>
          </w:tcPr>
          <w:p w14:paraId="4FD97D72" w14:textId="77777777" w:rsidR="0034326A" w:rsidRPr="00425574" w:rsidRDefault="0034326A" w:rsidP="0034326A">
            <w:pPr>
              <w:jc w:val="center"/>
              <w:rPr>
                <w:rFonts w:cstheme="minorHAnsi"/>
                <w:b/>
                <w:bCs/>
              </w:rPr>
            </w:pPr>
            <w:r w:rsidRPr="00425574">
              <w:rPr>
                <w:rFonts w:cstheme="minorHAnsi"/>
                <w:b/>
                <w:bCs/>
              </w:rPr>
              <w:lastRenderedPageBreak/>
              <w:t>Parametr wymagany</w:t>
            </w:r>
          </w:p>
          <w:p w14:paraId="65AE5627" w14:textId="77777777" w:rsidR="0034326A" w:rsidRPr="00425574" w:rsidRDefault="0034326A" w:rsidP="0034326A">
            <w:pPr>
              <w:jc w:val="center"/>
              <w:rPr>
                <w:rFonts w:cstheme="minorHAnsi"/>
                <w:b/>
                <w:bCs/>
              </w:rPr>
            </w:pPr>
            <w:r w:rsidRPr="00425574">
              <w:rPr>
                <w:rFonts w:cstheme="minorHAnsi"/>
                <w:bCs/>
                <w:i/>
              </w:rPr>
              <w:t>(nie wypełniać</w:t>
            </w:r>
            <w:r w:rsidRPr="00425574">
              <w:rPr>
                <w:rFonts w:cs="Tahoma"/>
                <w:bCs/>
                <w:i/>
              </w:rPr>
              <w:t>)</w:t>
            </w:r>
          </w:p>
          <w:p w14:paraId="6C2C0AE7" w14:textId="77777777" w:rsidR="009C6852" w:rsidRPr="00425574" w:rsidRDefault="009C6852" w:rsidP="002C6517">
            <w:pPr>
              <w:jc w:val="center"/>
              <w:rPr>
                <w:rFonts w:cstheme="minorHAnsi"/>
                <w:b/>
                <w:bCs/>
              </w:rPr>
            </w:pPr>
          </w:p>
        </w:tc>
      </w:tr>
      <w:tr w:rsidR="003164DB" w:rsidRPr="00425574" w14:paraId="30EA6572" w14:textId="77777777" w:rsidTr="002C6996">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tcPr>
          <w:p w14:paraId="74C1F744" w14:textId="77777777" w:rsidR="003164DB" w:rsidRPr="00425574" w:rsidRDefault="006F72D6" w:rsidP="002C6517">
            <w:pPr>
              <w:jc w:val="center"/>
              <w:rPr>
                <w:rFonts w:cstheme="minorHAnsi"/>
                <w:bCs/>
              </w:rPr>
            </w:pPr>
            <w:r>
              <w:rPr>
                <w:rFonts w:cstheme="minorHAnsi"/>
                <w:bCs/>
              </w:rPr>
              <w:lastRenderedPageBreak/>
              <w:t>6</w:t>
            </w:r>
          </w:p>
        </w:tc>
        <w:tc>
          <w:tcPr>
            <w:tcW w:w="8647" w:type="dxa"/>
            <w:gridSpan w:val="6"/>
            <w:tcBorders>
              <w:top w:val="single" w:sz="4" w:space="0" w:color="auto"/>
              <w:left w:val="single" w:sz="4" w:space="0" w:color="auto"/>
              <w:bottom w:val="single" w:sz="4" w:space="0" w:color="auto"/>
              <w:right w:val="single" w:sz="4" w:space="0" w:color="auto"/>
            </w:tcBorders>
          </w:tcPr>
          <w:p w14:paraId="5037D461" w14:textId="77777777" w:rsidR="003164DB" w:rsidRPr="00425574" w:rsidRDefault="003164DB" w:rsidP="003F20C5">
            <w:pPr>
              <w:pStyle w:val="Akapitzlist"/>
              <w:numPr>
                <w:ilvl w:val="0"/>
                <w:numId w:val="21"/>
              </w:numPr>
              <w:rPr>
                <w:rFonts w:asciiTheme="minorHAnsi" w:hAnsiTheme="minorHAnsi" w:cstheme="minorHAnsi"/>
              </w:rPr>
            </w:pPr>
            <w:r>
              <w:t>Możliwość zarządzania przełącznikami w oprogramowani</w:t>
            </w:r>
            <w:r w:rsidR="00075ADE">
              <w:t>u HPE IMC będącym w posiadaniu Z</w:t>
            </w:r>
            <w:r>
              <w:t>amawiającego (licencję zapewnia Zamawiający)</w:t>
            </w:r>
          </w:p>
        </w:tc>
        <w:tc>
          <w:tcPr>
            <w:tcW w:w="4869" w:type="dxa"/>
            <w:tcBorders>
              <w:top w:val="single" w:sz="4" w:space="0" w:color="auto"/>
              <w:left w:val="single" w:sz="4" w:space="0" w:color="auto"/>
              <w:bottom w:val="single" w:sz="4" w:space="0" w:color="auto"/>
              <w:right w:val="single" w:sz="4" w:space="0" w:color="auto"/>
            </w:tcBorders>
            <w:vAlign w:val="center"/>
          </w:tcPr>
          <w:p w14:paraId="08DB5DA4" w14:textId="77777777" w:rsidR="003164DB" w:rsidRPr="006D1780" w:rsidRDefault="003164DB" w:rsidP="003164DB">
            <w:pPr>
              <w:jc w:val="center"/>
              <w:rPr>
                <w:rFonts w:cstheme="minorHAnsi"/>
                <w:b/>
                <w:bCs/>
                <w:color w:val="FF0000"/>
              </w:rPr>
            </w:pPr>
            <w:r w:rsidRPr="006D1780">
              <w:rPr>
                <w:rFonts w:cstheme="minorHAnsi"/>
                <w:b/>
                <w:bCs/>
                <w:color w:val="FF0000"/>
              </w:rPr>
              <w:t>Parametr oceniany</w:t>
            </w:r>
          </w:p>
          <w:p w14:paraId="62A40C3B" w14:textId="77777777" w:rsidR="003164DB" w:rsidRDefault="003164DB" w:rsidP="003164DB">
            <w:pPr>
              <w:jc w:val="center"/>
              <w:rPr>
                <w:rFonts w:cstheme="minorHAnsi"/>
                <w:b/>
                <w:bCs/>
              </w:rPr>
            </w:pPr>
            <w:r>
              <w:rPr>
                <w:rFonts w:cstheme="minorHAnsi"/>
                <w:b/>
                <w:bCs/>
              </w:rPr>
              <w:t>TAK/NIE *</w:t>
            </w:r>
          </w:p>
          <w:p w14:paraId="4A76215A" w14:textId="77777777" w:rsidR="003164DB" w:rsidRPr="00425574" w:rsidRDefault="003164DB" w:rsidP="003164DB">
            <w:pPr>
              <w:jc w:val="center"/>
              <w:rPr>
                <w:rFonts w:cstheme="minorHAnsi"/>
                <w:b/>
                <w:bCs/>
              </w:rPr>
            </w:pPr>
            <w:r>
              <w:rPr>
                <w:rFonts w:cstheme="minorHAnsi"/>
                <w:b/>
                <w:bCs/>
              </w:rPr>
              <w:t>*niepotrzebne skreślić</w:t>
            </w:r>
          </w:p>
        </w:tc>
      </w:tr>
    </w:tbl>
    <w:p w14:paraId="2B428189" w14:textId="77777777" w:rsidR="009C6852" w:rsidRPr="00EB4368" w:rsidRDefault="009C6852" w:rsidP="00F33E76">
      <w:pPr>
        <w:contextualSpacing/>
        <w:jc w:val="both"/>
        <w:rPr>
          <w:rFonts w:cstheme="minorHAnsi"/>
        </w:rPr>
      </w:pPr>
    </w:p>
    <w:p w14:paraId="54755111" w14:textId="77777777" w:rsidR="00630C1B" w:rsidRDefault="00630C1B">
      <w:pPr>
        <w:rPr>
          <w:rFonts w:cstheme="minorHAnsi"/>
          <w:b/>
        </w:rPr>
      </w:pPr>
      <w:r>
        <w:rPr>
          <w:rFonts w:cstheme="minorHAnsi"/>
          <w:b/>
        </w:rPr>
        <w:br w:type="page"/>
      </w:r>
    </w:p>
    <w:p w14:paraId="3170244F" w14:textId="6611D06A" w:rsidR="002C6996" w:rsidRPr="00425574" w:rsidRDefault="002C6996" w:rsidP="002C6996">
      <w:pPr>
        <w:rPr>
          <w:rFonts w:cstheme="minorHAnsi"/>
          <w:b/>
        </w:rPr>
      </w:pPr>
      <w:r w:rsidRPr="00425574">
        <w:rPr>
          <w:rFonts w:cstheme="minorHAnsi"/>
          <w:b/>
        </w:rPr>
        <w:lastRenderedPageBreak/>
        <w:t>Tabela 2. Przełącznik typ II</w:t>
      </w:r>
    </w:p>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2C6996" w:rsidRPr="00425574" w14:paraId="26F263E4" w14:textId="77777777" w:rsidTr="002C6517">
        <w:trPr>
          <w:trHeight w:val="871"/>
          <w:jc w:val="center"/>
        </w:trPr>
        <w:tc>
          <w:tcPr>
            <w:tcW w:w="2414" w:type="dxa"/>
            <w:gridSpan w:val="2"/>
            <w:vAlign w:val="center"/>
          </w:tcPr>
          <w:p w14:paraId="362DC5BD" w14:textId="77777777" w:rsidR="002C6996" w:rsidRPr="00425574" w:rsidRDefault="002C6996" w:rsidP="002C6517">
            <w:pPr>
              <w:jc w:val="center"/>
              <w:rPr>
                <w:rFonts w:cstheme="minorHAnsi"/>
                <w:b/>
                <w:bCs/>
              </w:rPr>
            </w:pPr>
            <w:r w:rsidRPr="00425574">
              <w:rPr>
                <w:rFonts w:cstheme="minorHAnsi"/>
                <w:b/>
                <w:bCs/>
              </w:rPr>
              <w:t>Przedmiot</w:t>
            </w:r>
          </w:p>
        </w:tc>
        <w:tc>
          <w:tcPr>
            <w:tcW w:w="1417" w:type="dxa"/>
            <w:vAlign w:val="center"/>
          </w:tcPr>
          <w:p w14:paraId="1507B1BD" w14:textId="77777777" w:rsidR="002C6996" w:rsidRPr="00425574" w:rsidRDefault="002C6996" w:rsidP="002C6517">
            <w:pPr>
              <w:jc w:val="center"/>
              <w:rPr>
                <w:rFonts w:cstheme="minorHAnsi"/>
                <w:b/>
                <w:bCs/>
              </w:rPr>
            </w:pPr>
            <w:r w:rsidRPr="00425574">
              <w:rPr>
                <w:rFonts w:cstheme="minorHAnsi"/>
                <w:b/>
                <w:bCs/>
              </w:rPr>
              <w:t>Cena jednostkowa netto [zł]</w:t>
            </w:r>
          </w:p>
        </w:tc>
        <w:tc>
          <w:tcPr>
            <w:tcW w:w="1432" w:type="dxa"/>
            <w:tcBorders>
              <w:right w:val="single" w:sz="6" w:space="0" w:color="auto"/>
            </w:tcBorders>
            <w:vAlign w:val="center"/>
          </w:tcPr>
          <w:p w14:paraId="633A5D79" w14:textId="77777777" w:rsidR="002C6996" w:rsidRPr="00425574" w:rsidRDefault="002C6996" w:rsidP="002C6517">
            <w:pPr>
              <w:ind w:left="-94" w:right="-108"/>
              <w:jc w:val="center"/>
              <w:rPr>
                <w:rFonts w:cstheme="minorHAnsi"/>
                <w:b/>
                <w:bCs/>
              </w:rPr>
            </w:pPr>
            <w:r w:rsidRPr="00425574">
              <w:rPr>
                <w:rFonts w:cstheme="minorHAnsi"/>
                <w:b/>
                <w:bCs/>
              </w:rPr>
              <w:t>Kwota jednostkowa VAT (23%) [zł]</w:t>
            </w:r>
          </w:p>
        </w:tc>
        <w:tc>
          <w:tcPr>
            <w:tcW w:w="1417" w:type="dxa"/>
            <w:tcBorders>
              <w:top w:val="single" w:sz="6" w:space="0" w:color="auto"/>
              <w:left w:val="single" w:sz="6" w:space="0" w:color="auto"/>
              <w:bottom w:val="single" w:sz="6" w:space="0" w:color="auto"/>
              <w:right w:val="single" w:sz="6" w:space="0" w:color="auto"/>
            </w:tcBorders>
            <w:vAlign w:val="center"/>
          </w:tcPr>
          <w:p w14:paraId="5120E58A" w14:textId="77777777" w:rsidR="002C6996" w:rsidRPr="00425574" w:rsidRDefault="002C6996" w:rsidP="002C6517">
            <w:pPr>
              <w:jc w:val="center"/>
              <w:rPr>
                <w:rFonts w:cstheme="minorHAnsi"/>
                <w:b/>
                <w:bCs/>
              </w:rPr>
            </w:pPr>
            <w:r w:rsidRPr="00425574">
              <w:rPr>
                <w:rFonts w:cstheme="minorHAnsi"/>
                <w:b/>
                <w:bCs/>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14:paraId="7612BF43" w14:textId="77777777" w:rsidR="002C6996" w:rsidRPr="00425574" w:rsidRDefault="002C6996" w:rsidP="002C6517">
            <w:pPr>
              <w:jc w:val="center"/>
              <w:rPr>
                <w:rFonts w:cstheme="minorHAnsi"/>
                <w:b/>
                <w:bCs/>
              </w:rPr>
            </w:pPr>
            <w:r w:rsidRPr="00425574">
              <w:rPr>
                <w:rFonts w:cstheme="minorHAnsi"/>
                <w:b/>
                <w:bCs/>
              </w:rPr>
              <w:t>Ilość</w:t>
            </w:r>
          </w:p>
          <w:p w14:paraId="48406F44" w14:textId="77777777" w:rsidR="002C6996" w:rsidRPr="00425574" w:rsidRDefault="002C6996" w:rsidP="002C6517">
            <w:pPr>
              <w:jc w:val="center"/>
              <w:rPr>
                <w:rFonts w:cstheme="minorHAnsi"/>
                <w:b/>
                <w:bCs/>
              </w:rPr>
            </w:pPr>
            <w:r w:rsidRPr="00425574">
              <w:rPr>
                <w:rFonts w:cstheme="minorHAnsi"/>
                <w:b/>
                <w:bCs/>
              </w:rPr>
              <w:t>[szt.]</w:t>
            </w:r>
          </w:p>
        </w:tc>
        <w:tc>
          <w:tcPr>
            <w:tcW w:w="1828" w:type="dxa"/>
            <w:tcBorders>
              <w:top w:val="single" w:sz="6" w:space="0" w:color="auto"/>
              <w:left w:val="single" w:sz="6" w:space="0" w:color="auto"/>
              <w:bottom w:val="single" w:sz="6" w:space="0" w:color="auto"/>
              <w:right w:val="single" w:sz="6" w:space="0" w:color="auto"/>
            </w:tcBorders>
            <w:vAlign w:val="center"/>
          </w:tcPr>
          <w:p w14:paraId="6AF95C57" w14:textId="77777777" w:rsidR="002C6996" w:rsidRPr="00425574" w:rsidRDefault="002C6996" w:rsidP="002C6517">
            <w:pPr>
              <w:jc w:val="center"/>
              <w:rPr>
                <w:rFonts w:cstheme="minorHAnsi"/>
                <w:b/>
                <w:bCs/>
              </w:rPr>
            </w:pPr>
            <w:r w:rsidRPr="00425574">
              <w:rPr>
                <w:rFonts w:cstheme="minorHAnsi"/>
                <w:b/>
                <w:bCs/>
              </w:rPr>
              <w:t>Cena całkowita brutto [zł]</w:t>
            </w:r>
          </w:p>
        </w:tc>
        <w:tc>
          <w:tcPr>
            <w:tcW w:w="4869" w:type="dxa"/>
            <w:tcBorders>
              <w:left w:val="single" w:sz="6" w:space="0" w:color="auto"/>
              <w:bottom w:val="single" w:sz="4" w:space="0" w:color="auto"/>
            </w:tcBorders>
            <w:vAlign w:val="center"/>
            <w:hideMark/>
          </w:tcPr>
          <w:p w14:paraId="7B58713C" w14:textId="77777777" w:rsidR="002C6996" w:rsidRPr="00425574" w:rsidRDefault="002C6996" w:rsidP="002C6517">
            <w:pPr>
              <w:jc w:val="center"/>
              <w:rPr>
                <w:rFonts w:cstheme="minorHAnsi"/>
                <w:b/>
                <w:bCs/>
              </w:rPr>
            </w:pPr>
            <w:r w:rsidRPr="00425574">
              <w:rPr>
                <w:rFonts w:cstheme="minorHAnsi"/>
                <w:b/>
                <w:bCs/>
              </w:rPr>
              <w:t>Producent, model oraz parametry</w:t>
            </w:r>
          </w:p>
          <w:p w14:paraId="0AFCFFEA" w14:textId="77777777" w:rsidR="002C6996" w:rsidRPr="00425574" w:rsidRDefault="002C6996" w:rsidP="002C6517">
            <w:pPr>
              <w:jc w:val="center"/>
              <w:rPr>
                <w:rFonts w:cstheme="minorHAnsi"/>
                <w:b/>
                <w:bCs/>
                <w:color w:val="FF0000"/>
              </w:rPr>
            </w:pPr>
            <w:r w:rsidRPr="0047190A">
              <w:rPr>
                <w:rFonts w:cstheme="minorHAnsi"/>
                <w:b/>
                <w:bCs/>
              </w:rPr>
              <w:t>(w tabeli uzupełnić tylko miejsca wykropkowane)</w:t>
            </w:r>
          </w:p>
        </w:tc>
      </w:tr>
      <w:tr w:rsidR="002C6996" w:rsidRPr="00425574" w14:paraId="673E2B9C" w14:textId="77777777" w:rsidTr="002C6517">
        <w:trPr>
          <w:trHeight w:val="189"/>
          <w:jc w:val="center"/>
        </w:trPr>
        <w:tc>
          <w:tcPr>
            <w:tcW w:w="2414" w:type="dxa"/>
            <w:gridSpan w:val="2"/>
            <w:vAlign w:val="center"/>
          </w:tcPr>
          <w:p w14:paraId="3BEED7ED" w14:textId="77777777" w:rsidR="002C6996" w:rsidRPr="00425574" w:rsidRDefault="002C6996" w:rsidP="002C6517">
            <w:pPr>
              <w:jc w:val="center"/>
              <w:rPr>
                <w:rFonts w:cstheme="minorHAnsi"/>
                <w:bCs/>
                <w:i/>
              </w:rPr>
            </w:pPr>
            <w:r w:rsidRPr="00425574">
              <w:rPr>
                <w:rFonts w:cstheme="minorHAnsi"/>
                <w:bCs/>
                <w:i/>
              </w:rPr>
              <w:t>1</w:t>
            </w:r>
          </w:p>
        </w:tc>
        <w:tc>
          <w:tcPr>
            <w:tcW w:w="1417" w:type="dxa"/>
            <w:vAlign w:val="center"/>
          </w:tcPr>
          <w:p w14:paraId="54DE7E7B" w14:textId="77777777" w:rsidR="002C6996" w:rsidRPr="00425574" w:rsidRDefault="002C6996" w:rsidP="002C6517">
            <w:pPr>
              <w:jc w:val="center"/>
              <w:rPr>
                <w:rFonts w:cstheme="minorHAnsi"/>
                <w:bCs/>
                <w:i/>
              </w:rPr>
            </w:pPr>
            <w:r w:rsidRPr="00425574">
              <w:rPr>
                <w:rFonts w:cstheme="minorHAnsi"/>
                <w:bCs/>
                <w:i/>
              </w:rPr>
              <w:t>2</w:t>
            </w:r>
          </w:p>
        </w:tc>
        <w:tc>
          <w:tcPr>
            <w:tcW w:w="1432" w:type="dxa"/>
            <w:vAlign w:val="center"/>
          </w:tcPr>
          <w:p w14:paraId="76A71749" w14:textId="77777777" w:rsidR="002C6996" w:rsidRPr="00425574" w:rsidRDefault="002C6996" w:rsidP="002C6517">
            <w:pPr>
              <w:jc w:val="center"/>
              <w:rPr>
                <w:rFonts w:cstheme="minorHAnsi"/>
                <w:bCs/>
                <w:i/>
              </w:rPr>
            </w:pPr>
            <w:r w:rsidRPr="00425574">
              <w:rPr>
                <w:rFonts w:cstheme="minorHAnsi"/>
                <w:bCs/>
                <w:i/>
              </w:rPr>
              <w:t>3</w:t>
            </w:r>
          </w:p>
        </w:tc>
        <w:tc>
          <w:tcPr>
            <w:tcW w:w="1417" w:type="dxa"/>
            <w:tcBorders>
              <w:top w:val="single" w:sz="6" w:space="0" w:color="auto"/>
              <w:bottom w:val="single" w:sz="4" w:space="0" w:color="auto"/>
            </w:tcBorders>
            <w:vAlign w:val="center"/>
          </w:tcPr>
          <w:p w14:paraId="03354D39" w14:textId="77777777" w:rsidR="002C6996" w:rsidRPr="00425574" w:rsidRDefault="002C6996" w:rsidP="002C6517">
            <w:pPr>
              <w:jc w:val="center"/>
              <w:rPr>
                <w:rFonts w:cstheme="minorHAnsi"/>
                <w:bCs/>
                <w:i/>
                <w:lang w:val="de-DE"/>
              </w:rPr>
            </w:pPr>
            <w:r w:rsidRPr="00425574">
              <w:rPr>
                <w:rFonts w:cstheme="minorHAnsi"/>
                <w:bCs/>
                <w:i/>
                <w:lang w:val="de-DE"/>
              </w:rPr>
              <w:t>4=2+3</w:t>
            </w:r>
          </w:p>
        </w:tc>
        <w:tc>
          <w:tcPr>
            <w:tcW w:w="709" w:type="dxa"/>
            <w:tcBorders>
              <w:top w:val="single" w:sz="6" w:space="0" w:color="auto"/>
              <w:bottom w:val="single" w:sz="4" w:space="0" w:color="auto"/>
            </w:tcBorders>
            <w:vAlign w:val="center"/>
          </w:tcPr>
          <w:p w14:paraId="2EE0475E" w14:textId="77777777" w:rsidR="002C6996" w:rsidRPr="00425574" w:rsidRDefault="002C6996" w:rsidP="002C6517">
            <w:pPr>
              <w:jc w:val="center"/>
              <w:rPr>
                <w:rFonts w:cstheme="minorHAnsi"/>
                <w:bCs/>
                <w:i/>
                <w:lang w:val="de-DE"/>
              </w:rPr>
            </w:pPr>
            <w:r w:rsidRPr="00425574">
              <w:rPr>
                <w:rFonts w:cstheme="minorHAnsi"/>
                <w:bCs/>
                <w:i/>
                <w:lang w:val="de-DE"/>
              </w:rPr>
              <w:t>5</w:t>
            </w:r>
          </w:p>
        </w:tc>
        <w:tc>
          <w:tcPr>
            <w:tcW w:w="1828" w:type="dxa"/>
            <w:tcBorders>
              <w:top w:val="single" w:sz="6" w:space="0" w:color="auto"/>
              <w:bottom w:val="single" w:sz="4" w:space="0" w:color="auto"/>
            </w:tcBorders>
            <w:vAlign w:val="center"/>
          </w:tcPr>
          <w:p w14:paraId="6D1EBBD0" w14:textId="77777777" w:rsidR="002C6996" w:rsidRPr="00425574" w:rsidRDefault="002C6996" w:rsidP="002C6517">
            <w:pPr>
              <w:jc w:val="center"/>
              <w:rPr>
                <w:rFonts w:cstheme="minorHAnsi"/>
                <w:bCs/>
                <w:i/>
                <w:lang w:val="de-DE"/>
              </w:rPr>
            </w:pPr>
            <w:r w:rsidRPr="00425574">
              <w:rPr>
                <w:rFonts w:cstheme="minorHAnsi"/>
                <w:bCs/>
                <w:i/>
                <w:lang w:val="de-DE"/>
              </w:rPr>
              <w:t>6=4x5</w:t>
            </w:r>
          </w:p>
        </w:tc>
        <w:tc>
          <w:tcPr>
            <w:tcW w:w="4869" w:type="dxa"/>
            <w:tcBorders>
              <w:bottom w:val="single" w:sz="4" w:space="0" w:color="auto"/>
            </w:tcBorders>
            <w:vAlign w:val="center"/>
            <w:hideMark/>
          </w:tcPr>
          <w:p w14:paraId="4F180329" w14:textId="77777777" w:rsidR="002C6996" w:rsidRPr="00425574" w:rsidRDefault="002C6996" w:rsidP="002C6517">
            <w:pPr>
              <w:jc w:val="center"/>
              <w:rPr>
                <w:rFonts w:cstheme="minorHAnsi"/>
                <w:bCs/>
                <w:i/>
                <w:lang w:val="de-DE"/>
              </w:rPr>
            </w:pPr>
            <w:r w:rsidRPr="00425574">
              <w:rPr>
                <w:rFonts w:cstheme="minorHAnsi"/>
                <w:bCs/>
                <w:i/>
                <w:lang w:val="de-DE"/>
              </w:rPr>
              <w:t>7</w:t>
            </w:r>
          </w:p>
        </w:tc>
      </w:tr>
      <w:tr w:rsidR="002C6996" w:rsidRPr="00425574" w14:paraId="4B41C95C" w14:textId="77777777" w:rsidTr="002C6517">
        <w:trPr>
          <w:trHeight w:val="1211"/>
          <w:jc w:val="center"/>
        </w:trPr>
        <w:tc>
          <w:tcPr>
            <w:tcW w:w="2414" w:type="dxa"/>
            <w:gridSpan w:val="2"/>
            <w:tcBorders>
              <w:top w:val="single" w:sz="4" w:space="0" w:color="auto"/>
              <w:left w:val="single" w:sz="4" w:space="0" w:color="auto"/>
              <w:right w:val="single" w:sz="4" w:space="0" w:color="auto"/>
            </w:tcBorders>
            <w:vAlign w:val="center"/>
            <w:hideMark/>
          </w:tcPr>
          <w:p w14:paraId="571BF934" w14:textId="77777777" w:rsidR="002C6996" w:rsidRPr="00425574" w:rsidRDefault="002C6996" w:rsidP="002C6517">
            <w:pPr>
              <w:rPr>
                <w:rFonts w:cstheme="minorHAnsi"/>
                <w:b/>
              </w:rPr>
            </w:pPr>
            <w:r w:rsidRPr="00425574">
              <w:rPr>
                <w:rFonts w:cstheme="minorHAnsi"/>
                <w:b/>
              </w:rPr>
              <w:t>Przełącznik</w:t>
            </w:r>
          </w:p>
        </w:tc>
        <w:tc>
          <w:tcPr>
            <w:tcW w:w="1417" w:type="dxa"/>
            <w:tcBorders>
              <w:top w:val="single" w:sz="4" w:space="0" w:color="auto"/>
              <w:left w:val="single" w:sz="4" w:space="0" w:color="auto"/>
              <w:right w:val="single" w:sz="4" w:space="0" w:color="auto"/>
            </w:tcBorders>
            <w:vAlign w:val="center"/>
          </w:tcPr>
          <w:p w14:paraId="6734318E" w14:textId="77777777" w:rsidR="002C6996" w:rsidRPr="00425574" w:rsidRDefault="002C6996" w:rsidP="002C6517">
            <w:pPr>
              <w:jc w:val="center"/>
              <w:rPr>
                <w:rFonts w:cstheme="minorHAnsi"/>
                <w:bCs/>
              </w:rPr>
            </w:pPr>
            <w:r w:rsidRPr="00425574">
              <w:rPr>
                <w:rFonts w:cstheme="minorHAnsi"/>
                <w:bCs/>
              </w:rPr>
              <w:t>……………..</w:t>
            </w:r>
          </w:p>
        </w:tc>
        <w:tc>
          <w:tcPr>
            <w:tcW w:w="1432" w:type="dxa"/>
            <w:tcBorders>
              <w:top w:val="single" w:sz="4" w:space="0" w:color="auto"/>
              <w:left w:val="single" w:sz="4" w:space="0" w:color="auto"/>
              <w:right w:val="single" w:sz="4" w:space="0" w:color="auto"/>
            </w:tcBorders>
            <w:vAlign w:val="center"/>
          </w:tcPr>
          <w:p w14:paraId="585E037B" w14:textId="77777777" w:rsidR="002C6996" w:rsidRPr="00425574" w:rsidRDefault="002C6996" w:rsidP="002C6517">
            <w:pPr>
              <w:jc w:val="center"/>
              <w:rPr>
                <w:rFonts w:cstheme="minorHAnsi"/>
                <w:b/>
                <w:bCs/>
              </w:rPr>
            </w:pPr>
            <w:r w:rsidRPr="00425574">
              <w:rPr>
                <w:rFonts w:cstheme="minorHAnsi"/>
                <w:bCs/>
              </w:rPr>
              <w:t>……….</w:t>
            </w:r>
          </w:p>
        </w:tc>
        <w:tc>
          <w:tcPr>
            <w:tcW w:w="1417" w:type="dxa"/>
            <w:tcBorders>
              <w:top w:val="single" w:sz="4" w:space="0" w:color="auto"/>
              <w:left w:val="single" w:sz="4" w:space="0" w:color="auto"/>
              <w:right w:val="single" w:sz="4" w:space="0" w:color="auto"/>
            </w:tcBorders>
            <w:vAlign w:val="center"/>
          </w:tcPr>
          <w:p w14:paraId="29B858EE" w14:textId="77777777" w:rsidR="002C6996" w:rsidRPr="00425574" w:rsidRDefault="002C6996" w:rsidP="002C6517">
            <w:pPr>
              <w:jc w:val="center"/>
              <w:rPr>
                <w:rFonts w:cstheme="minorHAnsi"/>
                <w:bCs/>
              </w:rPr>
            </w:pPr>
            <w:r w:rsidRPr="00425574">
              <w:rPr>
                <w:rFonts w:cstheme="minorHAnsi"/>
                <w:bCs/>
              </w:rPr>
              <w:t>…………...</w:t>
            </w:r>
          </w:p>
        </w:tc>
        <w:tc>
          <w:tcPr>
            <w:tcW w:w="709" w:type="dxa"/>
            <w:tcBorders>
              <w:top w:val="single" w:sz="4" w:space="0" w:color="auto"/>
              <w:left w:val="single" w:sz="4" w:space="0" w:color="auto"/>
              <w:right w:val="single" w:sz="4" w:space="0" w:color="auto"/>
            </w:tcBorders>
            <w:vAlign w:val="center"/>
          </w:tcPr>
          <w:p w14:paraId="203874BC" w14:textId="77777777" w:rsidR="002C6996" w:rsidRPr="00425574" w:rsidRDefault="002C6996" w:rsidP="002C6517">
            <w:pPr>
              <w:jc w:val="center"/>
              <w:rPr>
                <w:rFonts w:cstheme="minorHAnsi"/>
                <w:bCs/>
              </w:rPr>
            </w:pPr>
            <w:r w:rsidRPr="00425574">
              <w:rPr>
                <w:rFonts w:cstheme="minorHAnsi"/>
                <w:b/>
                <w:bCs/>
              </w:rPr>
              <w:t>1</w:t>
            </w:r>
          </w:p>
        </w:tc>
        <w:tc>
          <w:tcPr>
            <w:tcW w:w="1828" w:type="dxa"/>
            <w:tcBorders>
              <w:top w:val="single" w:sz="4" w:space="0" w:color="auto"/>
              <w:left w:val="single" w:sz="4" w:space="0" w:color="auto"/>
              <w:right w:val="single" w:sz="4" w:space="0" w:color="auto"/>
            </w:tcBorders>
            <w:vAlign w:val="center"/>
          </w:tcPr>
          <w:p w14:paraId="30E314B5" w14:textId="77777777" w:rsidR="002C6996" w:rsidRPr="00425574" w:rsidRDefault="002C6996" w:rsidP="002C6517">
            <w:pPr>
              <w:jc w:val="center"/>
              <w:rPr>
                <w:rFonts w:cstheme="minorHAnsi"/>
                <w:bCs/>
              </w:rPr>
            </w:pPr>
            <w:r w:rsidRPr="00425574">
              <w:rPr>
                <w:rFonts w:cstheme="minorHAnsi"/>
                <w:bCs/>
              </w:rPr>
              <w:t>…………………</w:t>
            </w:r>
          </w:p>
        </w:tc>
        <w:tc>
          <w:tcPr>
            <w:tcW w:w="4869" w:type="dxa"/>
            <w:tcBorders>
              <w:top w:val="single" w:sz="4" w:space="0" w:color="auto"/>
              <w:left w:val="single" w:sz="4" w:space="0" w:color="auto"/>
              <w:right w:val="single" w:sz="4" w:space="0" w:color="auto"/>
            </w:tcBorders>
            <w:vAlign w:val="center"/>
          </w:tcPr>
          <w:p w14:paraId="129E3761" w14:textId="77777777" w:rsidR="002C6996" w:rsidRPr="00425574" w:rsidRDefault="002C6996" w:rsidP="002C6517">
            <w:pPr>
              <w:rPr>
                <w:rFonts w:cstheme="minorHAnsi"/>
                <w:b/>
                <w:bCs/>
              </w:rPr>
            </w:pPr>
          </w:p>
          <w:p w14:paraId="5ABF2CA0" w14:textId="77777777" w:rsidR="002C6996" w:rsidRPr="00425574" w:rsidRDefault="002C6996" w:rsidP="002C6517">
            <w:pPr>
              <w:rPr>
                <w:rFonts w:cstheme="minorHAnsi"/>
                <w:b/>
                <w:bCs/>
              </w:rPr>
            </w:pPr>
            <w:r w:rsidRPr="00425574">
              <w:rPr>
                <w:rFonts w:cstheme="minorHAnsi"/>
                <w:b/>
                <w:bCs/>
              </w:rPr>
              <w:t>Producent………………………………….…….</w:t>
            </w:r>
          </w:p>
          <w:p w14:paraId="731FCC4A" w14:textId="77777777" w:rsidR="002C6996" w:rsidRPr="00425574" w:rsidRDefault="002C6996" w:rsidP="002C6517">
            <w:pPr>
              <w:rPr>
                <w:rFonts w:cstheme="minorHAnsi"/>
                <w:b/>
                <w:bCs/>
              </w:rPr>
            </w:pPr>
          </w:p>
          <w:p w14:paraId="25ED2EBE" w14:textId="77777777" w:rsidR="002C6996" w:rsidRPr="00425574" w:rsidRDefault="002C6996" w:rsidP="002C6517">
            <w:pPr>
              <w:rPr>
                <w:rFonts w:cstheme="minorHAnsi"/>
                <w:b/>
                <w:bCs/>
              </w:rPr>
            </w:pPr>
            <w:r w:rsidRPr="00425574">
              <w:rPr>
                <w:rFonts w:cstheme="minorHAnsi"/>
                <w:b/>
                <w:bCs/>
              </w:rPr>
              <w:t>Model…………………………………………….</w:t>
            </w:r>
          </w:p>
          <w:p w14:paraId="1726EC3E" w14:textId="77777777" w:rsidR="002C6996" w:rsidRPr="00425574" w:rsidRDefault="002C6996" w:rsidP="002C6517">
            <w:pPr>
              <w:rPr>
                <w:rFonts w:cstheme="minorHAnsi"/>
                <w:bCs/>
                <w:i/>
              </w:rPr>
            </w:pPr>
          </w:p>
        </w:tc>
      </w:tr>
      <w:tr w:rsidR="002C6996" w:rsidRPr="00425574" w14:paraId="119F9F58" w14:textId="77777777" w:rsidTr="002C6517">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35D6A929" w14:textId="77777777" w:rsidR="002C6996" w:rsidRPr="00425574" w:rsidRDefault="002C6996" w:rsidP="002C6517">
            <w:pPr>
              <w:jc w:val="center"/>
              <w:rPr>
                <w:rFonts w:cstheme="minorHAnsi"/>
                <w:b/>
                <w:bCs/>
              </w:rPr>
            </w:pPr>
            <w:r w:rsidRPr="00425574">
              <w:rPr>
                <w:rFonts w:cstheme="minorHAnsi"/>
                <w:b/>
                <w:bCs/>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14:paraId="07246277" w14:textId="77777777" w:rsidR="002C6996" w:rsidRPr="00425574" w:rsidRDefault="002C6996" w:rsidP="002C6517">
            <w:pPr>
              <w:jc w:val="center"/>
              <w:rPr>
                <w:rFonts w:cstheme="minorHAnsi"/>
                <w:b/>
                <w:bCs/>
              </w:rPr>
            </w:pPr>
            <w:r w:rsidRPr="00425574">
              <w:rPr>
                <w:rFonts w:cstheme="minorHAnsi"/>
                <w:b/>
                <w:bCs/>
              </w:rPr>
              <w:t>Parametr wymagany</w:t>
            </w:r>
          </w:p>
        </w:tc>
        <w:tc>
          <w:tcPr>
            <w:tcW w:w="4869" w:type="dxa"/>
            <w:tcBorders>
              <w:top w:val="single" w:sz="4" w:space="0" w:color="auto"/>
              <w:left w:val="single" w:sz="4" w:space="0" w:color="auto"/>
              <w:bottom w:val="single" w:sz="4" w:space="0" w:color="auto"/>
              <w:right w:val="single" w:sz="4" w:space="0" w:color="auto"/>
            </w:tcBorders>
            <w:vAlign w:val="center"/>
            <w:hideMark/>
          </w:tcPr>
          <w:p w14:paraId="19E2172B" w14:textId="77777777" w:rsidR="002C6996" w:rsidRPr="00425574" w:rsidRDefault="002C6996" w:rsidP="002C6517">
            <w:pPr>
              <w:jc w:val="center"/>
              <w:rPr>
                <w:rFonts w:cstheme="minorHAnsi"/>
                <w:b/>
                <w:bCs/>
              </w:rPr>
            </w:pPr>
          </w:p>
        </w:tc>
      </w:tr>
      <w:tr w:rsidR="002C6996" w:rsidRPr="00425574" w14:paraId="7244DB18" w14:textId="77777777" w:rsidTr="002C6517">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0BAD3" w14:textId="77777777" w:rsidR="002C6996" w:rsidRPr="00425574" w:rsidRDefault="002C6996" w:rsidP="002C6517">
            <w:pPr>
              <w:jc w:val="center"/>
              <w:rPr>
                <w:rFonts w:cstheme="minorHAnsi"/>
                <w:bCs/>
              </w:rPr>
            </w:pPr>
            <w:r w:rsidRPr="00425574">
              <w:rPr>
                <w:rFonts w:cstheme="minorHAnsi"/>
                <w:bCs/>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DFC11E9" w14:textId="77777777" w:rsidR="002C6996" w:rsidRPr="00425574" w:rsidRDefault="002C6996" w:rsidP="0034326A">
            <w:pPr>
              <w:pStyle w:val="Akapitzlist"/>
              <w:numPr>
                <w:ilvl w:val="0"/>
                <w:numId w:val="15"/>
              </w:numPr>
              <w:rPr>
                <w:rFonts w:asciiTheme="minorHAnsi" w:hAnsiTheme="minorHAnsi" w:cstheme="minorHAnsi"/>
              </w:rPr>
            </w:pPr>
            <w:r w:rsidRPr="00425574">
              <w:rPr>
                <w:rFonts w:asciiTheme="minorHAnsi" w:hAnsiTheme="minorHAnsi" w:cstheme="minorHAnsi"/>
              </w:rPr>
              <w:t>Min. 44 portów 10/100/1000BASE-T</w:t>
            </w:r>
          </w:p>
          <w:p w14:paraId="6A47E8A4" w14:textId="77777777" w:rsidR="002C6996" w:rsidRPr="006D1780" w:rsidRDefault="002C6996" w:rsidP="006D1780">
            <w:pPr>
              <w:pStyle w:val="Akapitzlist"/>
              <w:numPr>
                <w:ilvl w:val="0"/>
                <w:numId w:val="15"/>
              </w:numPr>
              <w:rPr>
                <w:rFonts w:asciiTheme="minorHAnsi" w:hAnsiTheme="minorHAnsi" w:cstheme="minorHAnsi"/>
              </w:rPr>
            </w:pPr>
            <w:r w:rsidRPr="00425574">
              <w:rPr>
                <w:rFonts w:asciiTheme="minorHAnsi" w:hAnsiTheme="minorHAnsi" w:cstheme="minorHAnsi"/>
              </w:rPr>
              <w:t>Min. 4 porty SFP</w:t>
            </w:r>
          </w:p>
        </w:tc>
        <w:tc>
          <w:tcPr>
            <w:tcW w:w="4869" w:type="dxa"/>
            <w:tcBorders>
              <w:top w:val="single" w:sz="4" w:space="0" w:color="auto"/>
              <w:left w:val="single" w:sz="4" w:space="0" w:color="auto"/>
              <w:bottom w:val="single" w:sz="4" w:space="0" w:color="auto"/>
              <w:right w:val="single" w:sz="4" w:space="0" w:color="auto"/>
            </w:tcBorders>
            <w:vAlign w:val="center"/>
          </w:tcPr>
          <w:p w14:paraId="63B4C2FA" w14:textId="77777777" w:rsidR="0034326A" w:rsidRPr="00425574" w:rsidRDefault="0034326A" w:rsidP="006D1780">
            <w:pPr>
              <w:spacing w:after="0" w:line="240" w:lineRule="auto"/>
              <w:jc w:val="center"/>
              <w:rPr>
                <w:rFonts w:cstheme="minorHAnsi"/>
                <w:b/>
                <w:bCs/>
              </w:rPr>
            </w:pPr>
            <w:r w:rsidRPr="00425574">
              <w:rPr>
                <w:rFonts w:cstheme="minorHAnsi"/>
                <w:b/>
                <w:bCs/>
              </w:rPr>
              <w:t>Parametr wymagany</w:t>
            </w:r>
          </w:p>
          <w:p w14:paraId="28A8E423" w14:textId="77777777" w:rsidR="002C6996" w:rsidRPr="00425574" w:rsidRDefault="0034326A" w:rsidP="006D1780">
            <w:pPr>
              <w:spacing w:after="0" w:line="240" w:lineRule="auto"/>
              <w:jc w:val="center"/>
              <w:rPr>
                <w:rFonts w:cstheme="minorHAnsi"/>
                <w:b/>
                <w:bCs/>
              </w:rPr>
            </w:pPr>
            <w:r w:rsidRPr="00425574">
              <w:rPr>
                <w:rFonts w:cstheme="minorHAnsi"/>
                <w:bCs/>
                <w:i/>
              </w:rPr>
              <w:t>(nie wypełniać</w:t>
            </w:r>
            <w:r w:rsidRPr="00425574">
              <w:rPr>
                <w:rFonts w:cs="Tahoma"/>
                <w:bCs/>
                <w:i/>
              </w:rPr>
              <w:t>)</w:t>
            </w:r>
          </w:p>
        </w:tc>
      </w:tr>
      <w:tr w:rsidR="006D1780" w:rsidRPr="00425574" w14:paraId="6345757E" w14:textId="77777777" w:rsidTr="002C6517">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6961364" w14:textId="77777777" w:rsidR="006D1780" w:rsidRPr="00425574" w:rsidRDefault="006F72D6" w:rsidP="002C6517">
            <w:pPr>
              <w:jc w:val="center"/>
              <w:rPr>
                <w:rFonts w:cstheme="minorHAnsi"/>
                <w:bCs/>
              </w:rPr>
            </w:pPr>
            <w:r>
              <w:rPr>
                <w:rFonts w:cstheme="minorHAnsi"/>
                <w:bCs/>
              </w:rPr>
              <w:t>2</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5672BDEA" w14:textId="77777777" w:rsidR="006D1780" w:rsidRPr="00425574" w:rsidRDefault="006D1780" w:rsidP="003F20C5">
            <w:pPr>
              <w:pStyle w:val="Akapitzlist"/>
              <w:numPr>
                <w:ilvl w:val="0"/>
                <w:numId w:val="22"/>
              </w:numPr>
              <w:rPr>
                <w:rFonts w:asciiTheme="minorHAnsi" w:hAnsiTheme="minorHAnsi" w:cstheme="minorHAnsi"/>
              </w:rPr>
            </w:pPr>
            <w:r>
              <w:rPr>
                <w:rFonts w:asciiTheme="minorHAnsi" w:hAnsiTheme="minorHAnsi" w:cstheme="minorHAnsi"/>
              </w:rPr>
              <w:t>Min. 2</w:t>
            </w:r>
            <w:r w:rsidRPr="00425574">
              <w:rPr>
                <w:rFonts w:asciiTheme="minorHAnsi" w:hAnsiTheme="minorHAnsi" w:cstheme="minorHAnsi"/>
              </w:rPr>
              <w:t xml:space="preserve"> porty SFP+ z możliwością uruchomienia szyfrowania IEEE 802.1AE MACsec</w:t>
            </w:r>
          </w:p>
          <w:p w14:paraId="0AECAB01" w14:textId="77777777" w:rsidR="006D1780" w:rsidRPr="006D1780" w:rsidRDefault="006D1780" w:rsidP="006D1780">
            <w:pPr>
              <w:rPr>
                <w:rFonts w:cstheme="minorHAnsi"/>
              </w:rPr>
            </w:pPr>
          </w:p>
        </w:tc>
        <w:tc>
          <w:tcPr>
            <w:tcW w:w="4869" w:type="dxa"/>
            <w:tcBorders>
              <w:top w:val="single" w:sz="4" w:space="0" w:color="auto"/>
              <w:left w:val="single" w:sz="4" w:space="0" w:color="auto"/>
              <w:bottom w:val="single" w:sz="4" w:space="0" w:color="auto"/>
              <w:right w:val="single" w:sz="4" w:space="0" w:color="auto"/>
            </w:tcBorders>
            <w:vAlign w:val="center"/>
          </w:tcPr>
          <w:p w14:paraId="3468F58B" w14:textId="77777777" w:rsidR="006D1780" w:rsidRPr="006D1780" w:rsidRDefault="006D1780" w:rsidP="006D1780">
            <w:pPr>
              <w:jc w:val="center"/>
              <w:rPr>
                <w:rFonts w:cstheme="minorHAnsi"/>
                <w:b/>
                <w:bCs/>
                <w:color w:val="FF0000"/>
              </w:rPr>
            </w:pPr>
            <w:r w:rsidRPr="006D1780">
              <w:rPr>
                <w:rFonts w:cstheme="minorHAnsi"/>
                <w:b/>
                <w:bCs/>
                <w:color w:val="FF0000"/>
              </w:rPr>
              <w:t>Parametr oceniany</w:t>
            </w:r>
          </w:p>
          <w:p w14:paraId="39A0A778" w14:textId="77777777" w:rsidR="006D1780" w:rsidRPr="00425574" w:rsidRDefault="006D1780" w:rsidP="006D1780">
            <w:pPr>
              <w:jc w:val="center"/>
              <w:rPr>
                <w:rFonts w:cstheme="minorHAnsi"/>
                <w:b/>
                <w:bCs/>
              </w:rPr>
            </w:pPr>
            <w:r w:rsidRPr="006D1780">
              <w:rPr>
                <w:rFonts w:cstheme="minorHAnsi"/>
                <w:b/>
                <w:bCs/>
              </w:rPr>
              <w:t>Oferowan</w:t>
            </w:r>
            <w:r>
              <w:rPr>
                <w:rFonts w:cstheme="minorHAnsi"/>
                <w:b/>
                <w:bCs/>
              </w:rPr>
              <w:t xml:space="preserve">a ilość portów SFP+  </w:t>
            </w:r>
            <w:r w:rsidRPr="006D1780">
              <w:rPr>
                <w:rFonts w:cstheme="minorHAnsi"/>
                <w:b/>
                <w:bCs/>
              </w:rPr>
              <w:t>……………</w:t>
            </w:r>
            <w:r>
              <w:rPr>
                <w:rFonts w:cstheme="minorHAnsi"/>
                <w:b/>
                <w:bCs/>
              </w:rPr>
              <w:t>……</w:t>
            </w:r>
            <w:r w:rsidRPr="006D1780">
              <w:rPr>
                <w:rFonts w:cstheme="minorHAnsi"/>
                <w:b/>
                <w:bCs/>
              </w:rPr>
              <w:t xml:space="preserve">.. </w:t>
            </w:r>
            <w:r>
              <w:rPr>
                <w:rFonts w:cstheme="minorHAnsi"/>
                <w:b/>
                <w:bCs/>
              </w:rPr>
              <w:t>szt.</w:t>
            </w:r>
          </w:p>
        </w:tc>
      </w:tr>
      <w:tr w:rsidR="006D1780" w:rsidRPr="00425574" w14:paraId="55187CBD" w14:textId="77777777" w:rsidTr="002C6517">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AB946E0" w14:textId="77777777" w:rsidR="006D1780" w:rsidRPr="00425574" w:rsidRDefault="006F72D6" w:rsidP="002C6517">
            <w:pPr>
              <w:jc w:val="center"/>
              <w:rPr>
                <w:rFonts w:cstheme="minorHAnsi"/>
                <w:bCs/>
              </w:rPr>
            </w:pPr>
            <w:r>
              <w:rPr>
                <w:rFonts w:cstheme="minorHAnsi"/>
                <w:bCs/>
              </w:rPr>
              <w:t>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30E0F2FE" w14:textId="77777777" w:rsidR="006D1780" w:rsidRDefault="006D1780" w:rsidP="003F20C5">
            <w:pPr>
              <w:pStyle w:val="Akapitzlist"/>
              <w:numPr>
                <w:ilvl w:val="0"/>
                <w:numId w:val="23"/>
              </w:numPr>
              <w:rPr>
                <w:rFonts w:asciiTheme="minorHAnsi" w:hAnsiTheme="minorHAnsi" w:cstheme="minorHAnsi"/>
              </w:rPr>
            </w:pPr>
            <w:r w:rsidRPr="00425574">
              <w:rPr>
                <w:rFonts w:asciiTheme="minorHAnsi" w:hAnsiTheme="minorHAnsi" w:cstheme="minorHAnsi"/>
              </w:rPr>
              <w:t>Przepustowość przełączania nie mniej niż 170Gbps i 100Mpps</w:t>
            </w:r>
          </w:p>
        </w:tc>
        <w:tc>
          <w:tcPr>
            <w:tcW w:w="4869" w:type="dxa"/>
            <w:tcBorders>
              <w:top w:val="single" w:sz="4" w:space="0" w:color="auto"/>
              <w:left w:val="single" w:sz="4" w:space="0" w:color="auto"/>
              <w:bottom w:val="single" w:sz="4" w:space="0" w:color="auto"/>
              <w:right w:val="single" w:sz="4" w:space="0" w:color="auto"/>
            </w:tcBorders>
            <w:vAlign w:val="center"/>
          </w:tcPr>
          <w:p w14:paraId="40D6B83D" w14:textId="77777777" w:rsidR="00E55D9E" w:rsidRPr="006D1780" w:rsidRDefault="00E55D9E" w:rsidP="00E55D9E">
            <w:pPr>
              <w:jc w:val="center"/>
              <w:rPr>
                <w:rFonts w:cstheme="minorHAnsi"/>
                <w:b/>
                <w:bCs/>
                <w:color w:val="FF0000"/>
              </w:rPr>
            </w:pPr>
            <w:r w:rsidRPr="006D1780">
              <w:rPr>
                <w:rFonts w:cstheme="minorHAnsi"/>
                <w:b/>
                <w:bCs/>
                <w:color w:val="FF0000"/>
              </w:rPr>
              <w:t>Parametr oceniany</w:t>
            </w:r>
          </w:p>
          <w:p w14:paraId="0866DE52" w14:textId="77777777" w:rsidR="00FE36AB" w:rsidRDefault="00E55D9E" w:rsidP="00E55D9E">
            <w:pPr>
              <w:jc w:val="center"/>
              <w:rPr>
                <w:rFonts w:cstheme="minorHAnsi"/>
                <w:b/>
                <w:bCs/>
              </w:rPr>
            </w:pPr>
            <w:r w:rsidRPr="006D1780">
              <w:rPr>
                <w:rFonts w:cstheme="minorHAnsi"/>
                <w:b/>
                <w:bCs/>
              </w:rPr>
              <w:t>Oferowan</w:t>
            </w:r>
            <w:r>
              <w:rPr>
                <w:rFonts w:cstheme="minorHAnsi"/>
                <w:b/>
                <w:bCs/>
              </w:rPr>
              <w:t xml:space="preserve">a przepustowość przełączania </w:t>
            </w:r>
          </w:p>
          <w:p w14:paraId="6D6BA150" w14:textId="77777777" w:rsidR="006D1780" w:rsidRPr="006D1780" w:rsidRDefault="00E55D9E" w:rsidP="00FE36AB">
            <w:pPr>
              <w:jc w:val="center"/>
              <w:rPr>
                <w:rFonts w:cstheme="minorHAnsi"/>
                <w:b/>
                <w:bCs/>
                <w:color w:val="FF0000"/>
              </w:rPr>
            </w:pPr>
            <w:r w:rsidRPr="006D1780">
              <w:rPr>
                <w:rFonts w:cstheme="minorHAnsi"/>
                <w:b/>
                <w:bCs/>
              </w:rPr>
              <w:t>……………</w:t>
            </w:r>
            <w:r>
              <w:rPr>
                <w:rFonts w:cstheme="minorHAnsi"/>
                <w:b/>
                <w:bCs/>
              </w:rPr>
              <w:t>……</w:t>
            </w:r>
            <w:r w:rsidRPr="006D1780">
              <w:rPr>
                <w:rFonts w:cstheme="minorHAnsi"/>
                <w:b/>
                <w:bCs/>
              </w:rPr>
              <w:t xml:space="preserve">.. </w:t>
            </w:r>
            <w:r w:rsidR="00FE36AB">
              <w:rPr>
                <w:rFonts w:cstheme="minorHAnsi"/>
                <w:b/>
                <w:bCs/>
              </w:rPr>
              <w:t>Gbps</w:t>
            </w:r>
          </w:p>
        </w:tc>
      </w:tr>
      <w:tr w:rsidR="002C6996" w:rsidRPr="00425574" w14:paraId="37F56347" w14:textId="77777777" w:rsidTr="002C6517">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776301C" w14:textId="77777777" w:rsidR="002C6996" w:rsidRPr="00425574" w:rsidRDefault="006F72D6" w:rsidP="002C6517">
            <w:pPr>
              <w:jc w:val="center"/>
              <w:rPr>
                <w:rFonts w:cstheme="minorHAnsi"/>
                <w:bCs/>
              </w:rPr>
            </w:pPr>
            <w:r>
              <w:rPr>
                <w:rFonts w:cstheme="minorHAnsi"/>
                <w:bCs/>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tcPr>
          <w:p w14:paraId="7C2066A7" w14:textId="77777777" w:rsidR="002C6996" w:rsidRPr="00425574" w:rsidRDefault="002C6996" w:rsidP="003F20C5">
            <w:pPr>
              <w:pStyle w:val="Akapitzlist"/>
              <w:numPr>
                <w:ilvl w:val="0"/>
                <w:numId w:val="24"/>
              </w:numPr>
              <w:rPr>
                <w:rFonts w:asciiTheme="minorHAnsi" w:hAnsiTheme="minorHAnsi" w:cstheme="minorHAnsi"/>
              </w:rPr>
            </w:pPr>
            <w:r w:rsidRPr="00425574">
              <w:rPr>
                <w:rFonts w:asciiTheme="minorHAnsi" w:hAnsiTheme="minorHAnsi" w:cstheme="minorHAnsi"/>
              </w:rPr>
              <w:t xml:space="preserve">Przełącznik Ethernet/IP </w:t>
            </w:r>
          </w:p>
          <w:p w14:paraId="020F15A0" w14:textId="77777777" w:rsidR="002C6996" w:rsidRPr="00425574" w:rsidRDefault="002C6996" w:rsidP="003F20C5">
            <w:pPr>
              <w:pStyle w:val="Akapitzlist"/>
              <w:widowControl/>
              <w:numPr>
                <w:ilvl w:val="0"/>
                <w:numId w:val="24"/>
              </w:numPr>
              <w:spacing w:after="160" w:line="259" w:lineRule="auto"/>
              <w:contextualSpacing/>
              <w:jc w:val="both"/>
              <w:rPr>
                <w:rFonts w:asciiTheme="minorHAnsi" w:hAnsiTheme="minorHAnsi" w:cstheme="minorHAnsi"/>
              </w:rPr>
            </w:pPr>
            <w:r w:rsidRPr="00425574">
              <w:rPr>
                <w:rFonts w:asciiTheme="minorHAnsi" w:hAnsiTheme="minorHAnsi" w:cstheme="minorHAnsi"/>
              </w:rPr>
              <w:t>Montaż w szafie rack 19”. Wykonawca dostarczy niezbędne elementy do montażu w szafie rack</w:t>
            </w:r>
          </w:p>
          <w:p w14:paraId="17BD3F78" w14:textId="77777777" w:rsidR="002C6996" w:rsidRPr="00425574" w:rsidRDefault="002C6996" w:rsidP="003F20C5">
            <w:pPr>
              <w:pStyle w:val="Akapitzlist"/>
              <w:widowControl/>
              <w:numPr>
                <w:ilvl w:val="0"/>
                <w:numId w:val="24"/>
              </w:numPr>
              <w:spacing w:after="160" w:line="259" w:lineRule="auto"/>
              <w:contextualSpacing/>
              <w:jc w:val="both"/>
              <w:rPr>
                <w:rFonts w:asciiTheme="minorHAnsi" w:hAnsiTheme="minorHAnsi" w:cstheme="minorHAnsi"/>
              </w:rPr>
            </w:pPr>
            <w:r w:rsidRPr="00425574">
              <w:rPr>
                <w:rFonts w:asciiTheme="minorHAnsi" w:hAnsiTheme="minorHAnsi" w:cstheme="minorHAnsi"/>
              </w:rPr>
              <w:t>Rozmiar, nie więcej niż 1U.</w:t>
            </w:r>
          </w:p>
          <w:p w14:paraId="523895BE" w14:textId="77777777" w:rsidR="00B2119E" w:rsidRPr="00B2119E" w:rsidRDefault="00B2119E" w:rsidP="003F20C5">
            <w:pPr>
              <w:pStyle w:val="Akapitzlist"/>
              <w:numPr>
                <w:ilvl w:val="0"/>
                <w:numId w:val="24"/>
              </w:numPr>
              <w:rPr>
                <w:rFonts w:asciiTheme="minorHAnsi" w:hAnsiTheme="minorHAnsi" w:cstheme="minorHAnsi"/>
              </w:rPr>
            </w:pPr>
            <w:r w:rsidRPr="00B2119E">
              <w:rPr>
                <w:rFonts w:asciiTheme="minorHAnsi" w:hAnsiTheme="minorHAnsi" w:cstheme="minorHAnsi"/>
              </w:rPr>
              <w:t>Obsługa szyfrowania MACsec. dla wskazanych portów. Kompatybilność szyfrowania MACsec z przełącznikiem HPE 10500 będącym w posiadaniu zamawiającego</w:t>
            </w:r>
          </w:p>
          <w:p w14:paraId="5FD57EE0" w14:textId="77777777" w:rsidR="002C6996" w:rsidRPr="00425574" w:rsidRDefault="002C6996" w:rsidP="003F20C5">
            <w:pPr>
              <w:pStyle w:val="Akapitzlist"/>
              <w:widowControl/>
              <w:numPr>
                <w:ilvl w:val="0"/>
                <w:numId w:val="24"/>
              </w:numPr>
              <w:spacing w:after="160" w:line="259" w:lineRule="auto"/>
              <w:contextualSpacing/>
              <w:jc w:val="both"/>
              <w:rPr>
                <w:rFonts w:asciiTheme="minorHAnsi" w:hAnsiTheme="minorHAnsi" w:cstheme="minorHAnsi"/>
              </w:rPr>
            </w:pPr>
            <w:r w:rsidRPr="00425574">
              <w:rPr>
                <w:rFonts w:asciiTheme="minorHAnsi" w:hAnsiTheme="minorHAnsi" w:cstheme="minorHAnsi"/>
              </w:rPr>
              <w:t>Dwa zasilacze 230V pracujące redundantnie</w:t>
            </w:r>
          </w:p>
          <w:p w14:paraId="1C7143F3" w14:textId="77777777" w:rsidR="002C6996" w:rsidRDefault="002C6996" w:rsidP="003F20C5">
            <w:pPr>
              <w:pStyle w:val="Akapitzlist"/>
              <w:widowControl/>
              <w:numPr>
                <w:ilvl w:val="0"/>
                <w:numId w:val="24"/>
              </w:numPr>
              <w:spacing w:after="160" w:line="259" w:lineRule="auto"/>
              <w:contextualSpacing/>
              <w:jc w:val="both"/>
              <w:rPr>
                <w:rFonts w:asciiTheme="minorHAnsi" w:hAnsiTheme="minorHAnsi" w:cstheme="minorHAnsi"/>
              </w:rPr>
            </w:pPr>
            <w:r w:rsidRPr="00425574">
              <w:rPr>
                <w:rFonts w:asciiTheme="minorHAnsi" w:hAnsiTheme="minorHAnsi" w:cstheme="minorHAnsi"/>
              </w:rPr>
              <w:t>Dożywotnia gwarancja producenta, możliwość wymiany uszkodzonego przełącznika w następnym dniu roboczym w siedzibie klienta w całym okresie wsparcia produktu przez producenta.</w:t>
            </w:r>
          </w:p>
          <w:p w14:paraId="40487C52" w14:textId="77777777" w:rsidR="00B2119E" w:rsidRPr="00B2119E" w:rsidRDefault="00B2119E" w:rsidP="003F20C5">
            <w:pPr>
              <w:pStyle w:val="Akapitzlist"/>
              <w:numPr>
                <w:ilvl w:val="0"/>
                <w:numId w:val="24"/>
              </w:numPr>
              <w:rPr>
                <w:rFonts w:asciiTheme="minorHAnsi" w:hAnsiTheme="minorHAnsi" w:cstheme="minorHAnsi"/>
              </w:rPr>
            </w:pPr>
            <w:r>
              <w:rPr>
                <w:rFonts w:asciiTheme="minorHAnsi" w:hAnsiTheme="minorHAnsi" w:cstheme="minorHAnsi"/>
              </w:rPr>
              <w:t>W</w:t>
            </w:r>
            <w:r w:rsidRPr="00B2119E">
              <w:rPr>
                <w:rFonts w:asciiTheme="minorHAnsi" w:hAnsiTheme="minorHAnsi" w:cstheme="minorHAnsi"/>
              </w:rPr>
              <w:t xml:space="preserve">sparcie produktu w tym wymiana uszkodzonego sprzętu </w:t>
            </w:r>
            <w:r>
              <w:rPr>
                <w:rFonts w:asciiTheme="minorHAnsi" w:hAnsiTheme="minorHAnsi" w:cstheme="minorHAnsi"/>
              </w:rPr>
              <w:t>może być</w:t>
            </w:r>
            <w:r w:rsidRPr="00B2119E">
              <w:rPr>
                <w:rFonts w:asciiTheme="minorHAnsi" w:hAnsiTheme="minorHAnsi" w:cstheme="minorHAnsi"/>
              </w:rPr>
              <w:t xml:space="preserve"> świadczone przez serwis producenta. Serwis producenta powinien posiadać siedzibę na terenie Polski</w:t>
            </w:r>
          </w:p>
          <w:p w14:paraId="37D634B9" w14:textId="77777777" w:rsidR="002C6996" w:rsidRPr="00425574" w:rsidRDefault="002C6996" w:rsidP="003F20C5">
            <w:pPr>
              <w:pStyle w:val="Akapitzlist"/>
              <w:widowControl/>
              <w:numPr>
                <w:ilvl w:val="0"/>
                <w:numId w:val="24"/>
              </w:numPr>
              <w:spacing w:after="160" w:line="259" w:lineRule="auto"/>
              <w:contextualSpacing/>
              <w:jc w:val="both"/>
              <w:rPr>
                <w:rFonts w:asciiTheme="minorHAnsi" w:hAnsiTheme="minorHAnsi" w:cstheme="minorHAnsi"/>
              </w:rPr>
            </w:pPr>
            <w:r w:rsidRPr="00425574">
              <w:rPr>
                <w:rFonts w:asciiTheme="minorHAnsi" w:hAnsiTheme="minorHAnsi" w:cstheme="minorHAnsi"/>
              </w:rPr>
              <w:t>Wszystkie przełączniki powinny pochodzić od tego samego producenta</w:t>
            </w:r>
          </w:p>
          <w:p w14:paraId="2FB17C5E" w14:textId="77777777" w:rsidR="00B2119E" w:rsidRDefault="002C6996" w:rsidP="003F20C5">
            <w:pPr>
              <w:pStyle w:val="Akapitzlist"/>
              <w:widowControl/>
              <w:numPr>
                <w:ilvl w:val="0"/>
                <w:numId w:val="24"/>
              </w:numPr>
              <w:spacing w:after="160" w:line="259" w:lineRule="auto"/>
              <w:contextualSpacing/>
              <w:jc w:val="both"/>
              <w:rPr>
                <w:rFonts w:asciiTheme="minorHAnsi" w:hAnsiTheme="minorHAnsi" w:cstheme="minorHAnsi"/>
              </w:rPr>
            </w:pPr>
            <w:r w:rsidRPr="00B2119E">
              <w:rPr>
                <w:rFonts w:asciiTheme="minorHAnsi" w:hAnsiTheme="minorHAnsi" w:cstheme="minorHAnsi"/>
              </w:rPr>
              <w:t>Możliwość zarządzania przez SSH, WWW, SNMP</w:t>
            </w:r>
          </w:p>
          <w:p w14:paraId="46FCEFD9" w14:textId="77777777" w:rsidR="002C6996" w:rsidRPr="00B2119E" w:rsidRDefault="002C6996" w:rsidP="003F20C5">
            <w:pPr>
              <w:pStyle w:val="Akapitzlist"/>
              <w:widowControl/>
              <w:numPr>
                <w:ilvl w:val="0"/>
                <w:numId w:val="24"/>
              </w:numPr>
              <w:spacing w:after="160" w:line="259" w:lineRule="auto"/>
              <w:contextualSpacing/>
              <w:jc w:val="both"/>
              <w:rPr>
                <w:rFonts w:asciiTheme="minorHAnsi" w:hAnsiTheme="minorHAnsi" w:cstheme="minorHAnsi"/>
              </w:rPr>
            </w:pPr>
            <w:r w:rsidRPr="00B2119E">
              <w:rPr>
                <w:rFonts w:asciiTheme="minorHAnsi" w:hAnsiTheme="minorHAnsi" w:cstheme="minorHAnsi"/>
              </w:rPr>
              <w:t>Obsługa standardów</w:t>
            </w:r>
          </w:p>
          <w:p w14:paraId="708A3F88"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rPr>
            </w:pPr>
            <w:r w:rsidRPr="00425574">
              <w:rPr>
                <w:rFonts w:asciiTheme="minorHAnsi" w:hAnsiTheme="minorHAnsi" w:cstheme="minorHAnsi"/>
              </w:rPr>
              <w:t>IEEE 802.1AX-2008 Link Aggregation</w:t>
            </w:r>
          </w:p>
          <w:p w14:paraId="02B42D3C"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rPr>
            </w:pPr>
            <w:r w:rsidRPr="00425574">
              <w:rPr>
                <w:rFonts w:asciiTheme="minorHAnsi" w:hAnsiTheme="minorHAnsi" w:cstheme="minorHAnsi"/>
              </w:rPr>
              <w:t>IEEE 802.1D MAC Bridges</w:t>
            </w:r>
          </w:p>
          <w:p w14:paraId="55380EC4"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rPr>
            </w:pPr>
            <w:r w:rsidRPr="00425574">
              <w:rPr>
                <w:rFonts w:asciiTheme="minorHAnsi" w:hAnsiTheme="minorHAnsi" w:cstheme="minorHAnsi"/>
              </w:rPr>
              <w:t>IEEE 802.1p Priority</w:t>
            </w:r>
          </w:p>
          <w:p w14:paraId="629B6958"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rPr>
            </w:pPr>
            <w:r w:rsidRPr="00425574">
              <w:rPr>
                <w:rFonts w:asciiTheme="minorHAnsi" w:hAnsiTheme="minorHAnsi" w:cstheme="minorHAnsi"/>
              </w:rPr>
              <w:t>IEEE 802.1Q VLANs</w:t>
            </w:r>
          </w:p>
          <w:p w14:paraId="7F253446"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rPr>
            </w:pPr>
            <w:r w:rsidRPr="00425574">
              <w:rPr>
                <w:rFonts w:asciiTheme="minorHAnsi" w:hAnsiTheme="minorHAnsi" w:cstheme="minorHAnsi"/>
              </w:rPr>
              <w:t>IEEE 802.1s Multiple Spanning Trees</w:t>
            </w:r>
          </w:p>
          <w:p w14:paraId="5153636E"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lang w:val="en-US"/>
              </w:rPr>
            </w:pPr>
            <w:r w:rsidRPr="00425574">
              <w:rPr>
                <w:rFonts w:asciiTheme="minorHAnsi" w:hAnsiTheme="minorHAnsi" w:cstheme="minorHAnsi"/>
                <w:lang w:val="en-US"/>
              </w:rPr>
              <w:t>IEEE 802.3ad Link Aggregation Control Protocol (LACP)</w:t>
            </w:r>
          </w:p>
          <w:p w14:paraId="071A5280"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lang w:val="en-US"/>
              </w:rPr>
            </w:pPr>
            <w:r w:rsidRPr="00425574">
              <w:rPr>
                <w:rFonts w:asciiTheme="minorHAnsi" w:hAnsiTheme="minorHAnsi" w:cstheme="minorHAnsi"/>
                <w:lang w:val="en-US"/>
              </w:rPr>
              <w:t>IEEE 802.3az Energy Efficient Ethernet</w:t>
            </w:r>
          </w:p>
          <w:p w14:paraId="17DB9C52" w14:textId="77777777" w:rsidR="002C6996" w:rsidRPr="00425574" w:rsidRDefault="002C6996" w:rsidP="003F20C5">
            <w:pPr>
              <w:pStyle w:val="Akapitzlist"/>
              <w:numPr>
                <w:ilvl w:val="1"/>
                <w:numId w:val="24"/>
              </w:numPr>
              <w:ind w:left="1012" w:hanging="643"/>
              <w:contextualSpacing/>
              <w:jc w:val="both"/>
              <w:rPr>
                <w:rFonts w:asciiTheme="minorHAnsi" w:hAnsiTheme="minorHAnsi" w:cstheme="minorHAnsi"/>
              </w:rPr>
            </w:pPr>
            <w:r w:rsidRPr="00425574">
              <w:rPr>
                <w:rFonts w:asciiTheme="minorHAnsi" w:hAnsiTheme="minorHAnsi" w:cstheme="minorHAnsi"/>
              </w:rPr>
              <w:t>IEEE 802.3x Flow Control</w:t>
            </w:r>
          </w:p>
          <w:p w14:paraId="5F08A285" w14:textId="77777777" w:rsidR="002C6996" w:rsidRPr="00425574" w:rsidRDefault="002C6996" w:rsidP="003F20C5">
            <w:pPr>
              <w:pStyle w:val="Akapitzlist"/>
              <w:numPr>
                <w:ilvl w:val="1"/>
                <w:numId w:val="24"/>
              </w:numPr>
              <w:ind w:left="1012" w:hanging="643"/>
              <w:rPr>
                <w:rFonts w:asciiTheme="minorHAnsi" w:hAnsiTheme="minorHAnsi" w:cstheme="minorHAnsi"/>
                <w:lang w:val="en-US"/>
              </w:rPr>
            </w:pPr>
            <w:r w:rsidRPr="00425574">
              <w:rPr>
                <w:rFonts w:asciiTheme="minorHAnsi" w:hAnsiTheme="minorHAnsi" w:cstheme="minorHAnsi"/>
                <w:lang w:val="en-US"/>
              </w:rPr>
              <w:t>IEEE 802.1X Port Based Network Access Control</w:t>
            </w:r>
          </w:p>
          <w:p w14:paraId="694FB303"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768 UDP</w:t>
            </w:r>
          </w:p>
          <w:p w14:paraId="31936D1B"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783 TFTP Protocol (revision 2)</w:t>
            </w:r>
          </w:p>
          <w:p w14:paraId="7FCD77AD"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792 ICMP</w:t>
            </w:r>
          </w:p>
          <w:p w14:paraId="08752402"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793 TCP</w:t>
            </w:r>
          </w:p>
          <w:p w14:paraId="10F31375"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826 ARP</w:t>
            </w:r>
          </w:p>
          <w:p w14:paraId="583E21DB"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854 TELNET</w:t>
            </w:r>
          </w:p>
          <w:p w14:paraId="62A5AACB"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868 Time Protocol</w:t>
            </w:r>
          </w:p>
          <w:p w14:paraId="08961E98"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951 BOOTP</w:t>
            </w:r>
          </w:p>
          <w:p w14:paraId="02204F77"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lastRenderedPageBreak/>
              <w:t>RFC 1058 RIPv1</w:t>
            </w:r>
          </w:p>
          <w:p w14:paraId="2C953C15"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1350 TFTP Protocol (revision 2)</w:t>
            </w:r>
          </w:p>
          <w:p w14:paraId="742EBFC7"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1519 CIDR</w:t>
            </w:r>
          </w:p>
          <w:p w14:paraId="40803772"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1542 BOOTP Extensions</w:t>
            </w:r>
          </w:p>
          <w:p w14:paraId="11DBD786" w14:textId="77777777" w:rsidR="002C6996" w:rsidRPr="00EB4368" w:rsidRDefault="002C6996" w:rsidP="003F20C5">
            <w:pPr>
              <w:pStyle w:val="Akapitzlist"/>
              <w:numPr>
                <w:ilvl w:val="1"/>
                <w:numId w:val="24"/>
              </w:numPr>
              <w:ind w:left="1012" w:hanging="652"/>
              <w:contextualSpacing/>
              <w:jc w:val="both"/>
              <w:rPr>
                <w:rFonts w:asciiTheme="minorHAnsi" w:hAnsiTheme="minorHAnsi" w:cstheme="minorHAnsi"/>
                <w:lang w:val="en-US"/>
              </w:rPr>
            </w:pPr>
            <w:r w:rsidRPr="00EB4368">
              <w:rPr>
                <w:rFonts w:asciiTheme="minorHAnsi" w:hAnsiTheme="minorHAnsi" w:cstheme="minorHAnsi"/>
                <w:lang w:val="en-US"/>
              </w:rPr>
              <w:t>RFC 1918 Address Allocation for Private Internet</w:t>
            </w:r>
          </w:p>
          <w:p w14:paraId="39E7F19E" w14:textId="77777777" w:rsidR="002C6996" w:rsidRPr="00EB4368" w:rsidRDefault="002C6996" w:rsidP="003F20C5">
            <w:pPr>
              <w:pStyle w:val="Akapitzlist"/>
              <w:numPr>
                <w:ilvl w:val="1"/>
                <w:numId w:val="24"/>
              </w:numPr>
              <w:ind w:left="1012" w:hanging="652"/>
              <w:contextualSpacing/>
              <w:jc w:val="both"/>
              <w:rPr>
                <w:rFonts w:asciiTheme="minorHAnsi" w:hAnsiTheme="minorHAnsi" w:cstheme="minorHAnsi"/>
                <w:lang w:val="en-US"/>
              </w:rPr>
            </w:pPr>
            <w:r w:rsidRPr="00EB4368">
              <w:rPr>
                <w:rFonts w:asciiTheme="minorHAnsi" w:hAnsiTheme="minorHAnsi" w:cstheme="minorHAnsi"/>
                <w:lang w:val="en-US"/>
              </w:rPr>
              <w:t>RFC 2030 Simple Network Time Protocol (SNTP) v4</w:t>
            </w:r>
          </w:p>
          <w:p w14:paraId="122D0E3F"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2131 DHCP</w:t>
            </w:r>
          </w:p>
          <w:p w14:paraId="6588442D"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2236 IGMP Snooping</w:t>
            </w:r>
          </w:p>
          <w:p w14:paraId="37AC6284"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2453 RIPv2</w:t>
            </w:r>
          </w:p>
          <w:p w14:paraId="6B4C3891" w14:textId="77777777" w:rsidR="002C6996" w:rsidRPr="00EB4368" w:rsidRDefault="002C6996" w:rsidP="003F20C5">
            <w:pPr>
              <w:pStyle w:val="Akapitzlist"/>
              <w:numPr>
                <w:ilvl w:val="1"/>
                <w:numId w:val="24"/>
              </w:numPr>
              <w:ind w:left="1012" w:hanging="652"/>
              <w:contextualSpacing/>
              <w:jc w:val="both"/>
              <w:rPr>
                <w:rFonts w:asciiTheme="minorHAnsi" w:hAnsiTheme="minorHAnsi" w:cstheme="minorHAnsi"/>
                <w:lang w:val="en-US"/>
              </w:rPr>
            </w:pPr>
            <w:r w:rsidRPr="00EB4368">
              <w:rPr>
                <w:rFonts w:asciiTheme="minorHAnsi" w:hAnsiTheme="minorHAnsi" w:cstheme="minorHAnsi"/>
                <w:lang w:val="en-US"/>
              </w:rPr>
              <w:t>RFC 3046 DHCP Relay Agent Information Option</w:t>
            </w:r>
          </w:p>
          <w:p w14:paraId="662311FA"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3575 IANA Considerations for RADIUS</w:t>
            </w:r>
          </w:p>
          <w:p w14:paraId="6A759509"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4675 RADIUS VLAN &amp; Priority</w:t>
            </w:r>
          </w:p>
          <w:p w14:paraId="3BE365B8" w14:textId="77777777" w:rsidR="002C6996" w:rsidRPr="00EB4368" w:rsidRDefault="002C6996" w:rsidP="003F20C5">
            <w:pPr>
              <w:pStyle w:val="Akapitzlist"/>
              <w:numPr>
                <w:ilvl w:val="1"/>
                <w:numId w:val="24"/>
              </w:numPr>
              <w:ind w:left="1012" w:hanging="652"/>
              <w:contextualSpacing/>
              <w:jc w:val="both"/>
              <w:rPr>
                <w:rFonts w:asciiTheme="minorHAnsi" w:hAnsiTheme="minorHAnsi" w:cstheme="minorHAnsi"/>
                <w:lang w:val="en-US"/>
              </w:rPr>
            </w:pPr>
            <w:r w:rsidRPr="00EB4368">
              <w:rPr>
                <w:rFonts w:asciiTheme="minorHAnsi" w:hAnsiTheme="minorHAnsi" w:cstheme="minorHAnsi"/>
                <w:lang w:val="en-US"/>
              </w:rPr>
              <w:t>RFC 5905 Network Time Protocol Version 4: Protocol and Algorithms Specification</w:t>
            </w:r>
          </w:p>
          <w:p w14:paraId="1DC20974"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rPr>
            </w:pPr>
            <w:r w:rsidRPr="00425574">
              <w:rPr>
                <w:rFonts w:asciiTheme="minorHAnsi" w:hAnsiTheme="minorHAnsi" w:cstheme="minorHAnsi"/>
              </w:rPr>
              <w:t>RFC 3376 IGMPv3</w:t>
            </w:r>
          </w:p>
          <w:p w14:paraId="37F1772A" w14:textId="77777777" w:rsidR="002C6996" w:rsidRPr="00425574" w:rsidRDefault="002C6996" w:rsidP="003F20C5">
            <w:pPr>
              <w:pStyle w:val="Akapitzlist"/>
              <w:numPr>
                <w:ilvl w:val="1"/>
                <w:numId w:val="24"/>
              </w:numPr>
              <w:ind w:left="1012" w:hanging="652"/>
              <w:contextualSpacing/>
              <w:jc w:val="both"/>
              <w:rPr>
                <w:rFonts w:asciiTheme="minorHAnsi" w:hAnsiTheme="minorHAnsi" w:cstheme="minorHAnsi"/>
                <w:lang w:val="en-US"/>
              </w:rPr>
            </w:pPr>
            <w:r w:rsidRPr="00EB4368">
              <w:rPr>
                <w:rFonts w:asciiTheme="minorHAnsi" w:hAnsiTheme="minorHAnsi" w:cstheme="minorHAnsi"/>
                <w:lang w:val="en-US"/>
              </w:rPr>
              <w:t>ANSI/TIA-1057 LLDP Media Endpoint Discovery (LLDP-MED)</w:t>
            </w:r>
          </w:p>
        </w:tc>
        <w:tc>
          <w:tcPr>
            <w:tcW w:w="4869" w:type="dxa"/>
            <w:tcBorders>
              <w:top w:val="single" w:sz="4" w:space="0" w:color="auto"/>
              <w:left w:val="single" w:sz="4" w:space="0" w:color="auto"/>
              <w:bottom w:val="single" w:sz="4" w:space="0" w:color="auto"/>
              <w:right w:val="single" w:sz="4" w:space="0" w:color="auto"/>
            </w:tcBorders>
            <w:vAlign w:val="center"/>
            <w:hideMark/>
          </w:tcPr>
          <w:p w14:paraId="45755FCC" w14:textId="77777777" w:rsidR="0034326A" w:rsidRPr="00425574" w:rsidRDefault="0034326A" w:rsidP="0034326A">
            <w:pPr>
              <w:jc w:val="center"/>
              <w:rPr>
                <w:rFonts w:cstheme="minorHAnsi"/>
                <w:b/>
                <w:bCs/>
              </w:rPr>
            </w:pPr>
            <w:r w:rsidRPr="00425574">
              <w:rPr>
                <w:rFonts w:cstheme="minorHAnsi"/>
                <w:b/>
                <w:bCs/>
              </w:rPr>
              <w:lastRenderedPageBreak/>
              <w:t>Parametr wymagany</w:t>
            </w:r>
          </w:p>
          <w:p w14:paraId="42E8F145" w14:textId="77777777" w:rsidR="0034326A" w:rsidRPr="00425574" w:rsidRDefault="0034326A" w:rsidP="0034326A">
            <w:pPr>
              <w:jc w:val="center"/>
              <w:rPr>
                <w:rFonts w:cstheme="minorHAnsi"/>
                <w:b/>
                <w:bCs/>
              </w:rPr>
            </w:pPr>
            <w:r w:rsidRPr="00425574">
              <w:rPr>
                <w:rFonts w:cstheme="minorHAnsi"/>
                <w:bCs/>
                <w:i/>
              </w:rPr>
              <w:t>(nie wypełniać</w:t>
            </w:r>
            <w:r w:rsidRPr="00425574">
              <w:rPr>
                <w:rFonts w:cs="Tahoma"/>
                <w:bCs/>
                <w:i/>
              </w:rPr>
              <w:t>)</w:t>
            </w:r>
          </w:p>
          <w:p w14:paraId="7D7CCDF0" w14:textId="77777777" w:rsidR="002C6996" w:rsidRPr="00425574" w:rsidRDefault="002C6996" w:rsidP="002C6517">
            <w:pPr>
              <w:jc w:val="center"/>
              <w:rPr>
                <w:rFonts w:cstheme="minorHAnsi"/>
                <w:b/>
                <w:bCs/>
              </w:rPr>
            </w:pPr>
          </w:p>
        </w:tc>
      </w:tr>
      <w:tr w:rsidR="003164DB" w:rsidRPr="00425574" w14:paraId="7EE0E6FA" w14:textId="77777777" w:rsidTr="002C6517">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tcPr>
          <w:p w14:paraId="5BEE74A1" w14:textId="77777777" w:rsidR="003164DB" w:rsidRPr="00425574" w:rsidRDefault="006F72D6" w:rsidP="002C6517">
            <w:pPr>
              <w:jc w:val="center"/>
              <w:rPr>
                <w:rFonts w:cstheme="minorHAnsi"/>
                <w:bCs/>
              </w:rPr>
            </w:pPr>
            <w:r>
              <w:rPr>
                <w:rFonts w:cstheme="minorHAnsi"/>
                <w:bCs/>
              </w:rPr>
              <w:lastRenderedPageBreak/>
              <w:t>5</w:t>
            </w:r>
          </w:p>
        </w:tc>
        <w:tc>
          <w:tcPr>
            <w:tcW w:w="8647" w:type="dxa"/>
            <w:gridSpan w:val="6"/>
            <w:tcBorders>
              <w:top w:val="single" w:sz="4" w:space="0" w:color="auto"/>
              <w:left w:val="single" w:sz="4" w:space="0" w:color="auto"/>
              <w:bottom w:val="single" w:sz="4" w:space="0" w:color="auto"/>
              <w:right w:val="single" w:sz="4" w:space="0" w:color="auto"/>
            </w:tcBorders>
          </w:tcPr>
          <w:p w14:paraId="65FD3C85" w14:textId="77777777" w:rsidR="003164DB" w:rsidRPr="00425574" w:rsidRDefault="003164DB" w:rsidP="003F20C5">
            <w:pPr>
              <w:pStyle w:val="Akapitzlist"/>
              <w:numPr>
                <w:ilvl w:val="0"/>
                <w:numId w:val="25"/>
              </w:numPr>
              <w:rPr>
                <w:rFonts w:asciiTheme="minorHAnsi" w:hAnsiTheme="minorHAnsi" w:cstheme="minorHAnsi"/>
              </w:rPr>
            </w:pPr>
            <w:r>
              <w:t>Możliwość zarządzania przełącznikami w oprogramowani</w:t>
            </w:r>
            <w:r w:rsidR="003F20C5">
              <w:t>u HPE IMC będącym w posiadaniu Z</w:t>
            </w:r>
            <w:r>
              <w:t>amawiającego (licencję zapewnia Zamawiający)</w:t>
            </w:r>
          </w:p>
        </w:tc>
        <w:tc>
          <w:tcPr>
            <w:tcW w:w="4869" w:type="dxa"/>
            <w:tcBorders>
              <w:top w:val="single" w:sz="4" w:space="0" w:color="auto"/>
              <w:left w:val="single" w:sz="4" w:space="0" w:color="auto"/>
              <w:bottom w:val="single" w:sz="4" w:space="0" w:color="auto"/>
              <w:right w:val="single" w:sz="4" w:space="0" w:color="auto"/>
            </w:tcBorders>
            <w:vAlign w:val="center"/>
          </w:tcPr>
          <w:p w14:paraId="3F07BA12" w14:textId="77777777" w:rsidR="003164DB" w:rsidRPr="006D1780" w:rsidRDefault="003164DB" w:rsidP="003164DB">
            <w:pPr>
              <w:jc w:val="center"/>
              <w:rPr>
                <w:rFonts w:cstheme="minorHAnsi"/>
                <w:b/>
                <w:bCs/>
                <w:color w:val="FF0000"/>
              </w:rPr>
            </w:pPr>
            <w:r w:rsidRPr="006D1780">
              <w:rPr>
                <w:rFonts w:cstheme="minorHAnsi"/>
                <w:b/>
                <w:bCs/>
                <w:color w:val="FF0000"/>
              </w:rPr>
              <w:t>Parametr oceniany</w:t>
            </w:r>
          </w:p>
          <w:p w14:paraId="267A12C4" w14:textId="77777777" w:rsidR="003164DB" w:rsidRDefault="003164DB" w:rsidP="003164DB">
            <w:pPr>
              <w:jc w:val="center"/>
              <w:rPr>
                <w:rFonts w:cstheme="minorHAnsi"/>
                <w:b/>
                <w:bCs/>
              </w:rPr>
            </w:pPr>
            <w:r>
              <w:rPr>
                <w:rFonts w:cstheme="minorHAnsi"/>
                <w:b/>
                <w:bCs/>
              </w:rPr>
              <w:t>TAK/NIE *</w:t>
            </w:r>
          </w:p>
          <w:p w14:paraId="342EB4F5" w14:textId="77777777" w:rsidR="003164DB" w:rsidRPr="00425574" w:rsidRDefault="003164DB" w:rsidP="003164DB">
            <w:pPr>
              <w:jc w:val="center"/>
              <w:rPr>
                <w:rFonts w:cstheme="minorHAnsi"/>
                <w:b/>
                <w:bCs/>
              </w:rPr>
            </w:pPr>
            <w:r>
              <w:rPr>
                <w:rFonts w:cstheme="minorHAnsi"/>
                <w:b/>
                <w:bCs/>
              </w:rPr>
              <w:t>*niepotrzebne skreślić</w:t>
            </w:r>
          </w:p>
        </w:tc>
      </w:tr>
    </w:tbl>
    <w:p w14:paraId="150A0C12" w14:textId="77777777" w:rsidR="002C6996" w:rsidRPr="00EB4368" w:rsidRDefault="002C6996" w:rsidP="002C6996">
      <w:pPr>
        <w:contextualSpacing/>
        <w:jc w:val="both"/>
        <w:rPr>
          <w:rFonts w:cstheme="minorHAnsi"/>
        </w:rPr>
      </w:pPr>
    </w:p>
    <w:p w14:paraId="4043EC42" w14:textId="77777777" w:rsidR="00630C1B" w:rsidRDefault="00630C1B">
      <w:pPr>
        <w:rPr>
          <w:rFonts w:cstheme="minorHAnsi"/>
          <w:b/>
        </w:rPr>
      </w:pPr>
      <w:r>
        <w:rPr>
          <w:rFonts w:cstheme="minorHAnsi"/>
          <w:b/>
        </w:rPr>
        <w:br w:type="page"/>
      </w:r>
    </w:p>
    <w:p w14:paraId="3D7DBCC5" w14:textId="167C793E" w:rsidR="002C6996" w:rsidRPr="00425574" w:rsidRDefault="002C6996" w:rsidP="002C6996">
      <w:pPr>
        <w:rPr>
          <w:rFonts w:cstheme="minorHAnsi"/>
          <w:b/>
        </w:rPr>
      </w:pPr>
      <w:r w:rsidRPr="00425574">
        <w:rPr>
          <w:rFonts w:cstheme="minorHAnsi"/>
          <w:b/>
        </w:rPr>
        <w:lastRenderedPageBreak/>
        <w:t>Tabela 3. Moduł SFP</w:t>
      </w:r>
    </w:p>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2C6996" w:rsidRPr="00425574" w14:paraId="131D9708" w14:textId="77777777" w:rsidTr="002C6517">
        <w:trPr>
          <w:trHeight w:val="871"/>
          <w:jc w:val="center"/>
        </w:trPr>
        <w:tc>
          <w:tcPr>
            <w:tcW w:w="2414" w:type="dxa"/>
            <w:gridSpan w:val="2"/>
            <w:vAlign w:val="center"/>
          </w:tcPr>
          <w:p w14:paraId="1BBFAE2E" w14:textId="77777777" w:rsidR="002C6996" w:rsidRPr="00425574" w:rsidRDefault="002C6996" w:rsidP="002C6517">
            <w:pPr>
              <w:jc w:val="center"/>
              <w:rPr>
                <w:rFonts w:cstheme="minorHAnsi"/>
                <w:b/>
                <w:bCs/>
              </w:rPr>
            </w:pPr>
            <w:r w:rsidRPr="00425574">
              <w:rPr>
                <w:rFonts w:cstheme="minorHAnsi"/>
                <w:b/>
                <w:bCs/>
              </w:rPr>
              <w:t>Przedmiot</w:t>
            </w:r>
          </w:p>
        </w:tc>
        <w:tc>
          <w:tcPr>
            <w:tcW w:w="1417" w:type="dxa"/>
            <w:vAlign w:val="center"/>
          </w:tcPr>
          <w:p w14:paraId="2389E1AC" w14:textId="77777777" w:rsidR="002C6996" w:rsidRPr="00425574" w:rsidRDefault="002C6996" w:rsidP="002C6517">
            <w:pPr>
              <w:jc w:val="center"/>
              <w:rPr>
                <w:rFonts w:cstheme="minorHAnsi"/>
                <w:b/>
                <w:bCs/>
              </w:rPr>
            </w:pPr>
            <w:r w:rsidRPr="00425574">
              <w:rPr>
                <w:rFonts w:cstheme="minorHAnsi"/>
                <w:b/>
                <w:bCs/>
              </w:rPr>
              <w:t>Cena jednostkowa netto [zł]</w:t>
            </w:r>
          </w:p>
        </w:tc>
        <w:tc>
          <w:tcPr>
            <w:tcW w:w="1432" w:type="dxa"/>
            <w:tcBorders>
              <w:right w:val="single" w:sz="6" w:space="0" w:color="auto"/>
            </w:tcBorders>
            <w:vAlign w:val="center"/>
          </w:tcPr>
          <w:p w14:paraId="7BA3377B" w14:textId="77777777" w:rsidR="002C6996" w:rsidRPr="00425574" w:rsidRDefault="002C6996" w:rsidP="002C6517">
            <w:pPr>
              <w:ind w:left="-94" w:right="-108"/>
              <w:jc w:val="center"/>
              <w:rPr>
                <w:rFonts w:cstheme="minorHAnsi"/>
                <w:b/>
                <w:bCs/>
              </w:rPr>
            </w:pPr>
            <w:r w:rsidRPr="00425574">
              <w:rPr>
                <w:rFonts w:cstheme="minorHAnsi"/>
                <w:b/>
                <w:bCs/>
              </w:rPr>
              <w:t>Kwota jednostkowa VAT (23%) [zł]</w:t>
            </w:r>
          </w:p>
        </w:tc>
        <w:tc>
          <w:tcPr>
            <w:tcW w:w="1417" w:type="dxa"/>
            <w:tcBorders>
              <w:top w:val="single" w:sz="6" w:space="0" w:color="auto"/>
              <w:left w:val="single" w:sz="6" w:space="0" w:color="auto"/>
              <w:bottom w:val="single" w:sz="6" w:space="0" w:color="auto"/>
              <w:right w:val="single" w:sz="6" w:space="0" w:color="auto"/>
            </w:tcBorders>
            <w:vAlign w:val="center"/>
          </w:tcPr>
          <w:p w14:paraId="3F946C22" w14:textId="77777777" w:rsidR="002C6996" w:rsidRPr="00425574" w:rsidRDefault="002C6996" w:rsidP="002C6517">
            <w:pPr>
              <w:jc w:val="center"/>
              <w:rPr>
                <w:rFonts w:cstheme="minorHAnsi"/>
                <w:b/>
                <w:bCs/>
              </w:rPr>
            </w:pPr>
            <w:r w:rsidRPr="00425574">
              <w:rPr>
                <w:rFonts w:cstheme="minorHAnsi"/>
                <w:b/>
                <w:bCs/>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14:paraId="3C053755" w14:textId="77777777" w:rsidR="002C6996" w:rsidRPr="00425574" w:rsidRDefault="002C6996" w:rsidP="002C6517">
            <w:pPr>
              <w:jc w:val="center"/>
              <w:rPr>
                <w:rFonts w:cstheme="minorHAnsi"/>
                <w:b/>
                <w:bCs/>
              </w:rPr>
            </w:pPr>
            <w:r w:rsidRPr="00425574">
              <w:rPr>
                <w:rFonts w:cstheme="minorHAnsi"/>
                <w:b/>
                <w:bCs/>
              </w:rPr>
              <w:t>Ilość</w:t>
            </w:r>
          </w:p>
          <w:p w14:paraId="2F288FB2" w14:textId="77777777" w:rsidR="002C6996" w:rsidRPr="00425574" w:rsidRDefault="002C6996" w:rsidP="002C6517">
            <w:pPr>
              <w:jc w:val="center"/>
              <w:rPr>
                <w:rFonts w:cstheme="minorHAnsi"/>
                <w:b/>
                <w:bCs/>
              </w:rPr>
            </w:pPr>
            <w:r w:rsidRPr="00425574">
              <w:rPr>
                <w:rFonts w:cstheme="minorHAnsi"/>
                <w:b/>
                <w:bCs/>
              </w:rPr>
              <w:t>[szt.]</w:t>
            </w:r>
          </w:p>
        </w:tc>
        <w:tc>
          <w:tcPr>
            <w:tcW w:w="1828" w:type="dxa"/>
            <w:tcBorders>
              <w:top w:val="single" w:sz="6" w:space="0" w:color="auto"/>
              <w:left w:val="single" w:sz="6" w:space="0" w:color="auto"/>
              <w:bottom w:val="single" w:sz="6" w:space="0" w:color="auto"/>
              <w:right w:val="single" w:sz="6" w:space="0" w:color="auto"/>
            </w:tcBorders>
            <w:vAlign w:val="center"/>
          </w:tcPr>
          <w:p w14:paraId="421D7502" w14:textId="77777777" w:rsidR="002C6996" w:rsidRPr="00425574" w:rsidRDefault="002C6996" w:rsidP="002C6517">
            <w:pPr>
              <w:jc w:val="center"/>
              <w:rPr>
                <w:rFonts w:cstheme="minorHAnsi"/>
                <w:b/>
                <w:bCs/>
              </w:rPr>
            </w:pPr>
            <w:r w:rsidRPr="00425574">
              <w:rPr>
                <w:rFonts w:cstheme="minorHAnsi"/>
                <w:b/>
                <w:bCs/>
              </w:rPr>
              <w:t>Cena całkowita brutto [zł]</w:t>
            </w:r>
          </w:p>
        </w:tc>
        <w:tc>
          <w:tcPr>
            <w:tcW w:w="4869" w:type="dxa"/>
            <w:tcBorders>
              <w:left w:val="single" w:sz="6" w:space="0" w:color="auto"/>
              <w:bottom w:val="single" w:sz="4" w:space="0" w:color="auto"/>
            </w:tcBorders>
            <w:vAlign w:val="center"/>
            <w:hideMark/>
          </w:tcPr>
          <w:p w14:paraId="7F1EA34B" w14:textId="77777777" w:rsidR="002C6996" w:rsidRPr="00425574" w:rsidRDefault="002C6996" w:rsidP="002C6517">
            <w:pPr>
              <w:jc w:val="center"/>
              <w:rPr>
                <w:rFonts w:cstheme="minorHAnsi"/>
                <w:b/>
                <w:bCs/>
              </w:rPr>
            </w:pPr>
            <w:r w:rsidRPr="00425574">
              <w:rPr>
                <w:rFonts w:cstheme="minorHAnsi"/>
                <w:b/>
                <w:bCs/>
              </w:rPr>
              <w:t>Producent, model oraz parametry</w:t>
            </w:r>
          </w:p>
          <w:p w14:paraId="556B5EB8" w14:textId="77777777" w:rsidR="002C6996" w:rsidRPr="00425574" w:rsidRDefault="002C6996" w:rsidP="002C6517">
            <w:pPr>
              <w:jc w:val="center"/>
              <w:rPr>
                <w:rFonts w:cstheme="minorHAnsi"/>
                <w:b/>
                <w:bCs/>
                <w:color w:val="FF0000"/>
              </w:rPr>
            </w:pPr>
            <w:r w:rsidRPr="0047190A">
              <w:rPr>
                <w:rFonts w:cstheme="minorHAnsi"/>
                <w:b/>
                <w:bCs/>
              </w:rPr>
              <w:t>(w tabeli uzupełnić tylko miejsca wykropkowane)</w:t>
            </w:r>
          </w:p>
        </w:tc>
      </w:tr>
      <w:tr w:rsidR="002C6996" w:rsidRPr="00425574" w14:paraId="64B0FFA9" w14:textId="77777777" w:rsidTr="002C6517">
        <w:trPr>
          <w:trHeight w:val="189"/>
          <w:jc w:val="center"/>
        </w:trPr>
        <w:tc>
          <w:tcPr>
            <w:tcW w:w="2414" w:type="dxa"/>
            <w:gridSpan w:val="2"/>
            <w:vAlign w:val="center"/>
          </w:tcPr>
          <w:p w14:paraId="7137CDBE" w14:textId="77777777" w:rsidR="002C6996" w:rsidRPr="00425574" w:rsidRDefault="002C6996" w:rsidP="002C6517">
            <w:pPr>
              <w:jc w:val="center"/>
              <w:rPr>
                <w:rFonts w:cstheme="minorHAnsi"/>
                <w:bCs/>
                <w:i/>
              </w:rPr>
            </w:pPr>
            <w:r w:rsidRPr="00425574">
              <w:rPr>
                <w:rFonts w:cstheme="minorHAnsi"/>
                <w:bCs/>
                <w:i/>
              </w:rPr>
              <w:t>1</w:t>
            </w:r>
          </w:p>
        </w:tc>
        <w:tc>
          <w:tcPr>
            <w:tcW w:w="1417" w:type="dxa"/>
            <w:vAlign w:val="center"/>
          </w:tcPr>
          <w:p w14:paraId="04DCE8F0" w14:textId="77777777" w:rsidR="002C6996" w:rsidRPr="00425574" w:rsidRDefault="002C6996" w:rsidP="002C6517">
            <w:pPr>
              <w:jc w:val="center"/>
              <w:rPr>
                <w:rFonts w:cstheme="minorHAnsi"/>
                <w:bCs/>
                <w:i/>
              </w:rPr>
            </w:pPr>
            <w:r w:rsidRPr="00425574">
              <w:rPr>
                <w:rFonts w:cstheme="minorHAnsi"/>
                <w:bCs/>
                <w:i/>
              </w:rPr>
              <w:t>2</w:t>
            </w:r>
          </w:p>
        </w:tc>
        <w:tc>
          <w:tcPr>
            <w:tcW w:w="1432" w:type="dxa"/>
            <w:vAlign w:val="center"/>
          </w:tcPr>
          <w:p w14:paraId="29E0FCDB" w14:textId="77777777" w:rsidR="002C6996" w:rsidRPr="00425574" w:rsidRDefault="002C6996" w:rsidP="002C6517">
            <w:pPr>
              <w:jc w:val="center"/>
              <w:rPr>
                <w:rFonts w:cstheme="minorHAnsi"/>
                <w:bCs/>
                <w:i/>
              </w:rPr>
            </w:pPr>
            <w:r w:rsidRPr="00425574">
              <w:rPr>
                <w:rFonts w:cstheme="minorHAnsi"/>
                <w:bCs/>
                <w:i/>
              </w:rPr>
              <w:t>3</w:t>
            </w:r>
          </w:p>
        </w:tc>
        <w:tc>
          <w:tcPr>
            <w:tcW w:w="1417" w:type="dxa"/>
            <w:tcBorders>
              <w:top w:val="single" w:sz="6" w:space="0" w:color="auto"/>
              <w:bottom w:val="single" w:sz="4" w:space="0" w:color="auto"/>
            </w:tcBorders>
            <w:vAlign w:val="center"/>
          </w:tcPr>
          <w:p w14:paraId="375123D8" w14:textId="77777777" w:rsidR="002C6996" w:rsidRPr="00425574" w:rsidRDefault="002C6996" w:rsidP="002C6517">
            <w:pPr>
              <w:jc w:val="center"/>
              <w:rPr>
                <w:rFonts w:cstheme="minorHAnsi"/>
                <w:bCs/>
                <w:i/>
                <w:lang w:val="de-DE"/>
              </w:rPr>
            </w:pPr>
            <w:r w:rsidRPr="00425574">
              <w:rPr>
                <w:rFonts w:cstheme="minorHAnsi"/>
                <w:bCs/>
                <w:i/>
                <w:lang w:val="de-DE"/>
              </w:rPr>
              <w:t>4=2+3</w:t>
            </w:r>
          </w:p>
        </w:tc>
        <w:tc>
          <w:tcPr>
            <w:tcW w:w="709" w:type="dxa"/>
            <w:tcBorders>
              <w:top w:val="single" w:sz="6" w:space="0" w:color="auto"/>
              <w:bottom w:val="single" w:sz="4" w:space="0" w:color="auto"/>
            </w:tcBorders>
            <w:vAlign w:val="center"/>
          </w:tcPr>
          <w:p w14:paraId="3ED8D77B" w14:textId="77777777" w:rsidR="002C6996" w:rsidRPr="00425574" w:rsidRDefault="002C6996" w:rsidP="002C6517">
            <w:pPr>
              <w:jc w:val="center"/>
              <w:rPr>
                <w:rFonts w:cstheme="minorHAnsi"/>
                <w:bCs/>
                <w:i/>
                <w:lang w:val="de-DE"/>
              </w:rPr>
            </w:pPr>
            <w:r w:rsidRPr="00425574">
              <w:rPr>
                <w:rFonts w:cstheme="minorHAnsi"/>
                <w:bCs/>
                <w:i/>
                <w:lang w:val="de-DE"/>
              </w:rPr>
              <w:t>5</w:t>
            </w:r>
          </w:p>
        </w:tc>
        <w:tc>
          <w:tcPr>
            <w:tcW w:w="1828" w:type="dxa"/>
            <w:tcBorders>
              <w:top w:val="single" w:sz="6" w:space="0" w:color="auto"/>
              <w:bottom w:val="single" w:sz="4" w:space="0" w:color="auto"/>
            </w:tcBorders>
            <w:vAlign w:val="center"/>
          </w:tcPr>
          <w:p w14:paraId="1FCF6480" w14:textId="77777777" w:rsidR="002C6996" w:rsidRPr="00425574" w:rsidRDefault="002C6996" w:rsidP="002C6517">
            <w:pPr>
              <w:jc w:val="center"/>
              <w:rPr>
                <w:rFonts w:cstheme="minorHAnsi"/>
                <w:bCs/>
                <w:i/>
                <w:lang w:val="de-DE"/>
              </w:rPr>
            </w:pPr>
            <w:r w:rsidRPr="00425574">
              <w:rPr>
                <w:rFonts w:cstheme="minorHAnsi"/>
                <w:bCs/>
                <w:i/>
                <w:lang w:val="de-DE"/>
              </w:rPr>
              <w:t>6=4x5</w:t>
            </w:r>
          </w:p>
        </w:tc>
        <w:tc>
          <w:tcPr>
            <w:tcW w:w="4869" w:type="dxa"/>
            <w:tcBorders>
              <w:bottom w:val="single" w:sz="4" w:space="0" w:color="auto"/>
            </w:tcBorders>
            <w:vAlign w:val="center"/>
            <w:hideMark/>
          </w:tcPr>
          <w:p w14:paraId="724F3BAB" w14:textId="77777777" w:rsidR="002C6996" w:rsidRPr="00425574" w:rsidRDefault="002C6996" w:rsidP="002C6517">
            <w:pPr>
              <w:jc w:val="center"/>
              <w:rPr>
                <w:rFonts w:cstheme="minorHAnsi"/>
                <w:bCs/>
                <w:i/>
                <w:lang w:val="de-DE"/>
              </w:rPr>
            </w:pPr>
            <w:r w:rsidRPr="00425574">
              <w:rPr>
                <w:rFonts w:cstheme="minorHAnsi"/>
                <w:bCs/>
                <w:i/>
                <w:lang w:val="de-DE"/>
              </w:rPr>
              <w:t>7</w:t>
            </w:r>
          </w:p>
        </w:tc>
      </w:tr>
      <w:tr w:rsidR="002C6996" w:rsidRPr="00425574" w14:paraId="290C47A5" w14:textId="77777777" w:rsidTr="002C6517">
        <w:trPr>
          <w:trHeight w:val="1211"/>
          <w:jc w:val="center"/>
        </w:trPr>
        <w:tc>
          <w:tcPr>
            <w:tcW w:w="2414" w:type="dxa"/>
            <w:gridSpan w:val="2"/>
            <w:tcBorders>
              <w:top w:val="single" w:sz="4" w:space="0" w:color="auto"/>
              <w:left w:val="single" w:sz="4" w:space="0" w:color="auto"/>
              <w:right w:val="single" w:sz="4" w:space="0" w:color="auto"/>
            </w:tcBorders>
            <w:vAlign w:val="center"/>
            <w:hideMark/>
          </w:tcPr>
          <w:p w14:paraId="754CF000" w14:textId="77777777" w:rsidR="002C6996" w:rsidRPr="00425574" w:rsidRDefault="002C6996" w:rsidP="002C6517">
            <w:pPr>
              <w:rPr>
                <w:rFonts w:cstheme="minorHAnsi"/>
                <w:b/>
              </w:rPr>
            </w:pPr>
            <w:r w:rsidRPr="00425574">
              <w:rPr>
                <w:rFonts w:cstheme="minorHAnsi"/>
                <w:b/>
              </w:rPr>
              <w:t>Moduł SFP</w:t>
            </w:r>
          </w:p>
        </w:tc>
        <w:tc>
          <w:tcPr>
            <w:tcW w:w="1417" w:type="dxa"/>
            <w:tcBorders>
              <w:top w:val="single" w:sz="4" w:space="0" w:color="auto"/>
              <w:left w:val="single" w:sz="4" w:space="0" w:color="auto"/>
              <w:right w:val="single" w:sz="4" w:space="0" w:color="auto"/>
            </w:tcBorders>
            <w:vAlign w:val="center"/>
          </w:tcPr>
          <w:p w14:paraId="23A028A3" w14:textId="77777777" w:rsidR="002C6996" w:rsidRPr="00425574" w:rsidRDefault="002C6996" w:rsidP="002C6517">
            <w:pPr>
              <w:jc w:val="center"/>
              <w:rPr>
                <w:rFonts w:cstheme="minorHAnsi"/>
                <w:bCs/>
              </w:rPr>
            </w:pPr>
            <w:r w:rsidRPr="00425574">
              <w:rPr>
                <w:rFonts w:cstheme="minorHAnsi"/>
                <w:bCs/>
              </w:rPr>
              <w:t>……………..</w:t>
            </w:r>
          </w:p>
        </w:tc>
        <w:tc>
          <w:tcPr>
            <w:tcW w:w="1432" w:type="dxa"/>
            <w:tcBorders>
              <w:top w:val="single" w:sz="4" w:space="0" w:color="auto"/>
              <w:left w:val="single" w:sz="4" w:space="0" w:color="auto"/>
              <w:right w:val="single" w:sz="4" w:space="0" w:color="auto"/>
            </w:tcBorders>
            <w:vAlign w:val="center"/>
          </w:tcPr>
          <w:p w14:paraId="5243B9C6" w14:textId="77777777" w:rsidR="002C6996" w:rsidRPr="00425574" w:rsidRDefault="002C6996" w:rsidP="002C6517">
            <w:pPr>
              <w:jc w:val="center"/>
              <w:rPr>
                <w:rFonts w:cstheme="minorHAnsi"/>
                <w:b/>
                <w:bCs/>
              </w:rPr>
            </w:pPr>
            <w:r w:rsidRPr="00425574">
              <w:rPr>
                <w:rFonts w:cstheme="minorHAnsi"/>
                <w:bCs/>
              </w:rPr>
              <w:t>……….</w:t>
            </w:r>
          </w:p>
        </w:tc>
        <w:tc>
          <w:tcPr>
            <w:tcW w:w="1417" w:type="dxa"/>
            <w:tcBorders>
              <w:top w:val="single" w:sz="4" w:space="0" w:color="auto"/>
              <w:left w:val="single" w:sz="4" w:space="0" w:color="auto"/>
              <w:right w:val="single" w:sz="4" w:space="0" w:color="auto"/>
            </w:tcBorders>
            <w:vAlign w:val="center"/>
          </w:tcPr>
          <w:p w14:paraId="0B3AC27D" w14:textId="77777777" w:rsidR="002C6996" w:rsidRPr="00425574" w:rsidRDefault="002C6996" w:rsidP="002C6517">
            <w:pPr>
              <w:jc w:val="center"/>
              <w:rPr>
                <w:rFonts w:cstheme="minorHAnsi"/>
                <w:bCs/>
              </w:rPr>
            </w:pPr>
            <w:r w:rsidRPr="00425574">
              <w:rPr>
                <w:rFonts w:cstheme="minorHAnsi"/>
                <w:bCs/>
              </w:rPr>
              <w:t>…………...</w:t>
            </w:r>
          </w:p>
        </w:tc>
        <w:tc>
          <w:tcPr>
            <w:tcW w:w="709" w:type="dxa"/>
            <w:tcBorders>
              <w:top w:val="single" w:sz="4" w:space="0" w:color="auto"/>
              <w:left w:val="single" w:sz="4" w:space="0" w:color="auto"/>
              <w:right w:val="single" w:sz="4" w:space="0" w:color="auto"/>
            </w:tcBorders>
            <w:vAlign w:val="center"/>
          </w:tcPr>
          <w:p w14:paraId="6843FBEA" w14:textId="77777777" w:rsidR="002C6996" w:rsidRPr="00425574" w:rsidRDefault="002C6996" w:rsidP="002C6517">
            <w:pPr>
              <w:jc w:val="center"/>
              <w:rPr>
                <w:rFonts w:cstheme="minorHAnsi"/>
                <w:bCs/>
              </w:rPr>
            </w:pPr>
            <w:r w:rsidRPr="00425574">
              <w:rPr>
                <w:rFonts w:cstheme="minorHAnsi"/>
                <w:b/>
                <w:bCs/>
              </w:rPr>
              <w:t>6</w:t>
            </w:r>
          </w:p>
        </w:tc>
        <w:tc>
          <w:tcPr>
            <w:tcW w:w="1828" w:type="dxa"/>
            <w:tcBorders>
              <w:top w:val="single" w:sz="4" w:space="0" w:color="auto"/>
              <w:left w:val="single" w:sz="4" w:space="0" w:color="auto"/>
              <w:right w:val="single" w:sz="4" w:space="0" w:color="auto"/>
            </w:tcBorders>
            <w:vAlign w:val="center"/>
          </w:tcPr>
          <w:p w14:paraId="13243D4A" w14:textId="77777777" w:rsidR="002C6996" w:rsidRPr="00425574" w:rsidRDefault="002C6996" w:rsidP="002C6517">
            <w:pPr>
              <w:jc w:val="center"/>
              <w:rPr>
                <w:rFonts w:cstheme="minorHAnsi"/>
                <w:bCs/>
              </w:rPr>
            </w:pPr>
            <w:r w:rsidRPr="00425574">
              <w:rPr>
                <w:rFonts w:cstheme="minorHAnsi"/>
                <w:bCs/>
              </w:rPr>
              <w:t>…………………</w:t>
            </w:r>
          </w:p>
        </w:tc>
        <w:tc>
          <w:tcPr>
            <w:tcW w:w="4869" w:type="dxa"/>
            <w:tcBorders>
              <w:top w:val="single" w:sz="4" w:space="0" w:color="auto"/>
              <w:left w:val="single" w:sz="4" w:space="0" w:color="auto"/>
              <w:right w:val="single" w:sz="4" w:space="0" w:color="auto"/>
            </w:tcBorders>
            <w:vAlign w:val="center"/>
          </w:tcPr>
          <w:p w14:paraId="70500E55" w14:textId="77777777" w:rsidR="002C6996" w:rsidRPr="00425574" w:rsidRDefault="002C6996" w:rsidP="002C6517">
            <w:pPr>
              <w:rPr>
                <w:rFonts w:cstheme="minorHAnsi"/>
                <w:b/>
                <w:bCs/>
              </w:rPr>
            </w:pPr>
          </w:p>
          <w:p w14:paraId="4A42B389" w14:textId="77777777" w:rsidR="002C6996" w:rsidRPr="00425574" w:rsidRDefault="002C6996" w:rsidP="002C6517">
            <w:pPr>
              <w:rPr>
                <w:rFonts w:cstheme="minorHAnsi"/>
                <w:b/>
                <w:bCs/>
              </w:rPr>
            </w:pPr>
            <w:r w:rsidRPr="00425574">
              <w:rPr>
                <w:rFonts w:cstheme="minorHAnsi"/>
                <w:b/>
                <w:bCs/>
              </w:rPr>
              <w:t>Producent………………………………….…….</w:t>
            </w:r>
          </w:p>
          <w:p w14:paraId="7BEE74E5" w14:textId="77777777" w:rsidR="002C6996" w:rsidRPr="00425574" w:rsidRDefault="002C6996" w:rsidP="002C6517">
            <w:pPr>
              <w:rPr>
                <w:rFonts w:cstheme="minorHAnsi"/>
                <w:b/>
                <w:bCs/>
              </w:rPr>
            </w:pPr>
          </w:p>
          <w:p w14:paraId="06076523" w14:textId="77777777" w:rsidR="002C6996" w:rsidRPr="00425574" w:rsidRDefault="002C6996" w:rsidP="002C6517">
            <w:pPr>
              <w:rPr>
                <w:rFonts w:cstheme="minorHAnsi"/>
                <w:b/>
                <w:bCs/>
              </w:rPr>
            </w:pPr>
            <w:r w:rsidRPr="00425574">
              <w:rPr>
                <w:rFonts w:cstheme="minorHAnsi"/>
                <w:b/>
                <w:bCs/>
              </w:rPr>
              <w:t>Model…………………………………………….</w:t>
            </w:r>
          </w:p>
          <w:p w14:paraId="64BFB193" w14:textId="77777777" w:rsidR="002C6996" w:rsidRPr="00425574" w:rsidRDefault="002C6996" w:rsidP="002C6517">
            <w:pPr>
              <w:rPr>
                <w:rFonts w:cstheme="minorHAnsi"/>
                <w:bCs/>
                <w:i/>
              </w:rPr>
            </w:pPr>
          </w:p>
        </w:tc>
      </w:tr>
      <w:tr w:rsidR="002C6996" w:rsidRPr="00425574" w14:paraId="079E3369" w14:textId="77777777" w:rsidTr="002C6517">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5725465A" w14:textId="77777777" w:rsidR="002C6996" w:rsidRPr="00425574" w:rsidRDefault="002C6996" w:rsidP="002C6517">
            <w:pPr>
              <w:jc w:val="center"/>
              <w:rPr>
                <w:rFonts w:cstheme="minorHAnsi"/>
                <w:b/>
                <w:bCs/>
              </w:rPr>
            </w:pPr>
            <w:r w:rsidRPr="00425574">
              <w:rPr>
                <w:rFonts w:cstheme="minorHAnsi"/>
                <w:b/>
                <w:bCs/>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14:paraId="4C08DA7D" w14:textId="77777777" w:rsidR="002C6996" w:rsidRPr="00425574" w:rsidRDefault="002C6996" w:rsidP="002C6517">
            <w:pPr>
              <w:jc w:val="center"/>
              <w:rPr>
                <w:rFonts w:cstheme="minorHAnsi"/>
                <w:b/>
                <w:bCs/>
              </w:rPr>
            </w:pPr>
            <w:r w:rsidRPr="00425574">
              <w:rPr>
                <w:rFonts w:cstheme="minorHAnsi"/>
                <w:b/>
                <w:bCs/>
              </w:rPr>
              <w:t>Parametr wymagany</w:t>
            </w:r>
          </w:p>
        </w:tc>
        <w:tc>
          <w:tcPr>
            <w:tcW w:w="4869" w:type="dxa"/>
            <w:tcBorders>
              <w:top w:val="single" w:sz="4" w:space="0" w:color="auto"/>
              <w:left w:val="single" w:sz="4" w:space="0" w:color="auto"/>
              <w:bottom w:val="single" w:sz="4" w:space="0" w:color="auto"/>
              <w:right w:val="single" w:sz="4" w:space="0" w:color="auto"/>
            </w:tcBorders>
            <w:vAlign w:val="center"/>
            <w:hideMark/>
          </w:tcPr>
          <w:p w14:paraId="0AB2C78D" w14:textId="77777777" w:rsidR="002C6996" w:rsidRPr="00425574" w:rsidRDefault="002C6996" w:rsidP="002C6517">
            <w:pPr>
              <w:jc w:val="center"/>
              <w:rPr>
                <w:rFonts w:cstheme="minorHAnsi"/>
                <w:b/>
                <w:bCs/>
              </w:rPr>
            </w:pPr>
          </w:p>
        </w:tc>
      </w:tr>
      <w:tr w:rsidR="002C6996" w:rsidRPr="00425574" w14:paraId="69C25E0F" w14:textId="77777777" w:rsidTr="002C6517">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E5AF" w14:textId="77777777" w:rsidR="002C6996" w:rsidRPr="00425574" w:rsidRDefault="002C6996" w:rsidP="002C6517">
            <w:pPr>
              <w:jc w:val="center"/>
              <w:rPr>
                <w:rFonts w:cstheme="minorHAnsi"/>
                <w:bCs/>
              </w:rPr>
            </w:pPr>
            <w:r w:rsidRPr="00425574">
              <w:rPr>
                <w:rFonts w:cstheme="minorHAnsi"/>
                <w:bCs/>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E4660A8" w14:textId="77777777" w:rsidR="002C6996" w:rsidRPr="00425574" w:rsidRDefault="0084137C" w:rsidP="002C6996">
            <w:pPr>
              <w:pStyle w:val="Akapitzlist"/>
              <w:widowControl/>
              <w:spacing w:after="160" w:line="259" w:lineRule="auto"/>
              <w:ind w:left="360"/>
              <w:contextualSpacing/>
              <w:jc w:val="both"/>
              <w:rPr>
                <w:rFonts w:asciiTheme="minorHAnsi" w:hAnsiTheme="minorHAnsi" w:cstheme="minorHAnsi"/>
              </w:rPr>
            </w:pPr>
            <w:r w:rsidRPr="0084137C">
              <w:rPr>
                <w:rFonts w:asciiTheme="minorHAnsi" w:hAnsiTheme="minorHAnsi" w:cstheme="minorHAnsi"/>
              </w:rPr>
              <w:t>Moduł SFP 1000Base-LX kompatybilny z dostarczonymi przełącznikami, pochodzący od tego samego producenta co przełączniki opisane w Tabeli I i II</w:t>
            </w:r>
          </w:p>
        </w:tc>
        <w:tc>
          <w:tcPr>
            <w:tcW w:w="4869" w:type="dxa"/>
            <w:tcBorders>
              <w:top w:val="single" w:sz="4" w:space="0" w:color="auto"/>
              <w:left w:val="single" w:sz="4" w:space="0" w:color="auto"/>
              <w:bottom w:val="single" w:sz="4" w:space="0" w:color="auto"/>
              <w:right w:val="single" w:sz="4" w:space="0" w:color="auto"/>
            </w:tcBorders>
            <w:vAlign w:val="center"/>
          </w:tcPr>
          <w:p w14:paraId="6CF7176C" w14:textId="77777777" w:rsidR="0034326A" w:rsidRPr="00425574" w:rsidRDefault="0034326A" w:rsidP="0034326A">
            <w:pPr>
              <w:jc w:val="center"/>
              <w:rPr>
                <w:rFonts w:cstheme="minorHAnsi"/>
                <w:b/>
                <w:bCs/>
              </w:rPr>
            </w:pPr>
            <w:r w:rsidRPr="00425574">
              <w:rPr>
                <w:rFonts w:cstheme="minorHAnsi"/>
                <w:b/>
                <w:bCs/>
              </w:rPr>
              <w:t>Parametr wymagany</w:t>
            </w:r>
          </w:p>
          <w:p w14:paraId="5E4A76F4" w14:textId="77777777" w:rsidR="002C6996" w:rsidRPr="00425574" w:rsidRDefault="0034326A" w:rsidP="0034326A">
            <w:pPr>
              <w:jc w:val="center"/>
              <w:rPr>
                <w:rFonts w:cstheme="minorHAnsi"/>
                <w:b/>
                <w:bCs/>
              </w:rPr>
            </w:pPr>
            <w:r w:rsidRPr="00425574">
              <w:rPr>
                <w:rFonts w:cstheme="minorHAnsi"/>
                <w:bCs/>
                <w:i/>
              </w:rPr>
              <w:t>(nie wypełniać</w:t>
            </w:r>
            <w:r w:rsidRPr="00425574">
              <w:rPr>
                <w:rFonts w:cs="Tahoma"/>
                <w:bCs/>
                <w:i/>
              </w:rPr>
              <w:t>)</w:t>
            </w:r>
          </w:p>
        </w:tc>
      </w:tr>
    </w:tbl>
    <w:p w14:paraId="609F431C" w14:textId="77777777" w:rsidR="002C6996" w:rsidRPr="00425574" w:rsidRDefault="002C6996" w:rsidP="002C6996">
      <w:pPr>
        <w:contextualSpacing/>
        <w:jc w:val="both"/>
        <w:rPr>
          <w:rFonts w:cstheme="minorHAnsi"/>
          <w:lang w:val="en-US"/>
        </w:rPr>
      </w:pPr>
    </w:p>
    <w:sectPr w:rsidR="002C6996" w:rsidRPr="00425574" w:rsidSect="009C6852">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C362E" w14:textId="77777777" w:rsidR="000A7504" w:rsidRDefault="000A7504" w:rsidP="00B358F3">
      <w:pPr>
        <w:spacing w:after="0" w:line="240" w:lineRule="auto"/>
      </w:pPr>
      <w:r>
        <w:separator/>
      </w:r>
    </w:p>
  </w:endnote>
  <w:endnote w:type="continuationSeparator" w:id="0">
    <w:p w14:paraId="7FC393D3" w14:textId="77777777" w:rsidR="000A7504" w:rsidRDefault="000A7504" w:rsidP="00B3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24946"/>
      <w:docPartObj>
        <w:docPartGallery w:val="Page Numbers (Bottom of Page)"/>
        <w:docPartUnique/>
      </w:docPartObj>
    </w:sdtPr>
    <w:sdtEndPr/>
    <w:sdtContent>
      <w:p w14:paraId="4D5E154E" w14:textId="398BB206" w:rsidR="00B358F3" w:rsidRDefault="00B358F3">
        <w:pPr>
          <w:pStyle w:val="Stopka"/>
          <w:jc w:val="center"/>
        </w:pPr>
        <w:r>
          <w:fldChar w:fldCharType="begin"/>
        </w:r>
        <w:r>
          <w:instrText>PAGE   \* MERGEFORMAT</w:instrText>
        </w:r>
        <w:r>
          <w:fldChar w:fldCharType="separate"/>
        </w:r>
        <w:r w:rsidR="00741A02">
          <w:rPr>
            <w:noProof/>
          </w:rPr>
          <w:t>8</w:t>
        </w:r>
        <w:r>
          <w:fldChar w:fldCharType="end"/>
        </w:r>
      </w:p>
    </w:sdtContent>
  </w:sdt>
  <w:p w14:paraId="61115F3A" w14:textId="77777777" w:rsidR="00B358F3" w:rsidRDefault="00B358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EA3C0" w14:textId="77777777" w:rsidR="000A7504" w:rsidRDefault="000A7504" w:rsidP="00B358F3">
      <w:pPr>
        <w:spacing w:after="0" w:line="240" w:lineRule="auto"/>
      </w:pPr>
      <w:r>
        <w:separator/>
      </w:r>
    </w:p>
  </w:footnote>
  <w:footnote w:type="continuationSeparator" w:id="0">
    <w:p w14:paraId="5E249741" w14:textId="77777777" w:rsidR="000A7504" w:rsidRDefault="000A7504" w:rsidP="00B35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3FFDE" w14:textId="77777777" w:rsidR="00B358F3" w:rsidRPr="00425574" w:rsidRDefault="00B358F3" w:rsidP="00B358F3">
    <w:pPr>
      <w:tabs>
        <w:tab w:val="left" w:pos="320"/>
      </w:tabs>
      <w:spacing w:line="276" w:lineRule="auto"/>
      <w:rPr>
        <w:rFonts w:eastAsia="Garamond" w:cstheme="minorHAnsi"/>
        <w:b/>
        <w:bCs/>
      </w:rPr>
    </w:pPr>
    <w:r>
      <w:rPr>
        <w:rFonts w:eastAsia="Garamond" w:cstheme="minorHAnsi"/>
        <w:b/>
        <w:bCs/>
      </w:rPr>
      <w:t xml:space="preserve">NSSU.DFP.271.10.2019.AJ                                                                                                                                                                  </w:t>
    </w:r>
    <w:r w:rsidRPr="00425574">
      <w:rPr>
        <w:rFonts w:eastAsia="Garamond" w:cstheme="minorHAnsi"/>
        <w:b/>
        <w:bCs/>
      </w:rPr>
      <w:t>załącznik nr 1</w:t>
    </w:r>
    <w:r>
      <w:rPr>
        <w:rFonts w:eastAsia="Garamond" w:cstheme="minorHAnsi"/>
        <w:b/>
        <w:bCs/>
      </w:rPr>
      <w:t>a do specyfikacji</w:t>
    </w:r>
  </w:p>
  <w:p w14:paraId="51434EF5" w14:textId="77777777" w:rsidR="00B358F3" w:rsidRDefault="00B358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9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5B097B"/>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4E5A28"/>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D2023E"/>
    <w:multiLevelType w:val="hybridMultilevel"/>
    <w:tmpl w:val="741A88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056C4"/>
    <w:multiLevelType w:val="hybridMultilevel"/>
    <w:tmpl w:val="14869AEC"/>
    <w:lvl w:ilvl="0" w:tplc="ECCE4BA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B721A6"/>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140D63"/>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B54B4C"/>
    <w:multiLevelType w:val="hybridMultilevel"/>
    <w:tmpl w:val="15C447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79779C"/>
    <w:multiLevelType w:val="hybridMultilevel"/>
    <w:tmpl w:val="E23E0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9F7D6C"/>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69168FF"/>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C5F0DE8"/>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0CF6AB0"/>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285B11"/>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91F43EB"/>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987E81"/>
    <w:multiLevelType w:val="hybridMultilevel"/>
    <w:tmpl w:val="92821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E920EF"/>
    <w:multiLevelType w:val="hybridMultilevel"/>
    <w:tmpl w:val="3B4C1B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B36DBF"/>
    <w:multiLevelType w:val="hybridMultilevel"/>
    <w:tmpl w:val="2D30F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59431F"/>
    <w:multiLevelType w:val="multilevel"/>
    <w:tmpl w:val="87DC7E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2B13A9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CB90CDD"/>
    <w:multiLevelType w:val="hybridMultilevel"/>
    <w:tmpl w:val="6628A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B01F3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B120B9"/>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4"/>
  </w:num>
  <w:num w:numId="3">
    <w:abstractNumId w:val="3"/>
  </w:num>
  <w:num w:numId="4">
    <w:abstractNumId w:val="16"/>
  </w:num>
  <w:num w:numId="5">
    <w:abstractNumId w:val="0"/>
  </w:num>
  <w:num w:numId="6">
    <w:abstractNumId w:val="19"/>
  </w:num>
  <w:num w:numId="7">
    <w:abstractNumId w:val="17"/>
  </w:num>
  <w:num w:numId="8">
    <w:abstractNumId w:val="8"/>
  </w:num>
  <w:num w:numId="9">
    <w:abstractNumId w:val="9"/>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4"/>
  </w:num>
  <w:num w:numId="14">
    <w:abstractNumId w:val="13"/>
  </w:num>
  <w:num w:numId="15">
    <w:abstractNumId w:val="15"/>
  </w:num>
  <w:num w:numId="16">
    <w:abstractNumId w:val="18"/>
  </w:num>
  <w:num w:numId="17">
    <w:abstractNumId w:val="11"/>
  </w:num>
  <w:num w:numId="18">
    <w:abstractNumId w:val="1"/>
  </w:num>
  <w:num w:numId="19">
    <w:abstractNumId w:val="12"/>
  </w:num>
  <w:num w:numId="20">
    <w:abstractNumId w:val="10"/>
  </w:num>
  <w:num w:numId="21">
    <w:abstractNumId w:val="24"/>
  </w:num>
  <w:num w:numId="22">
    <w:abstractNumId w:val="2"/>
  </w:num>
  <w:num w:numId="23">
    <w:abstractNumId w:val="21"/>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24"/>
    <w:rsid w:val="000409CB"/>
    <w:rsid w:val="00055673"/>
    <w:rsid w:val="00075ADE"/>
    <w:rsid w:val="000A7504"/>
    <w:rsid w:val="000E639D"/>
    <w:rsid w:val="00185FC1"/>
    <w:rsid w:val="001A060C"/>
    <w:rsid w:val="00224EA5"/>
    <w:rsid w:val="00235D6C"/>
    <w:rsid w:val="00280237"/>
    <w:rsid w:val="002C6996"/>
    <w:rsid w:val="002F2281"/>
    <w:rsid w:val="003164DB"/>
    <w:rsid w:val="0034326A"/>
    <w:rsid w:val="00365430"/>
    <w:rsid w:val="003F20C5"/>
    <w:rsid w:val="00425574"/>
    <w:rsid w:val="0047190A"/>
    <w:rsid w:val="004F4CEC"/>
    <w:rsid w:val="00515498"/>
    <w:rsid w:val="005A430A"/>
    <w:rsid w:val="00611C55"/>
    <w:rsid w:val="00630C1B"/>
    <w:rsid w:val="00633E0D"/>
    <w:rsid w:val="006C561D"/>
    <w:rsid w:val="006D1780"/>
    <w:rsid w:val="006F72D6"/>
    <w:rsid w:val="007128BF"/>
    <w:rsid w:val="00741A02"/>
    <w:rsid w:val="00782CD5"/>
    <w:rsid w:val="00783542"/>
    <w:rsid w:val="007B02B1"/>
    <w:rsid w:val="007F08FD"/>
    <w:rsid w:val="007F3BD7"/>
    <w:rsid w:val="008119C6"/>
    <w:rsid w:val="0084137C"/>
    <w:rsid w:val="0085589D"/>
    <w:rsid w:val="00855E66"/>
    <w:rsid w:val="0088614E"/>
    <w:rsid w:val="009A4A67"/>
    <w:rsid w:val="009C6852"/>
    <w:rsid w:val="009E2782"/>
    <w:rsid w:val="00A0043F"/>
    <w:rsid w:val="00AC16D1"/>
    <w:rsid w:val="00AD23BB"/>
    <w:rsid w:val="00AD33B1"/>
    <w:rsid w:val="00B178FA"/>
    <w:rsid w:val="00B2119E"/>
    <w:rsid w:val="00B25A52"/>
    <w:rsid w:val="00B358F3"/>
    <w:rsid w:val="00B52463"/>
    <w:rsid w:val="00BC21BE"/>
    <w:rsid w:val="00BD0457"/>
    <w:rsid w:val="00BE5F24"/>
    <w:rsid w:val="00C022B2"/>
    <w:rsid w:val="00C804CE"/>
    <w:rsid w:val="00CE53A2"/>
    <w:rsid w:val="00D340C5"/>
    <w:rsid w:val="00D85D40"/>
    <w:rsid w:val="00D940BD"/>
    <w:rsid w:val="00DA059F"/>
    <w:rsid w:val="00DB253B"/>
    <w:rsid w:val="00E27772"/>
    <w:rsid w:val="00E55D9E"/>
    <w:rsid w:val="00EB4368"/>
    <w:rsid w:val="00ED0D16"/>
    <w:rsid w:val="00F06757"/>
    <w:rsid w:val="00F10CA2"/>
    <w:rsid w:val="00F246A5"/>
    <w:rsid w:val="00F33E76"/>
    <w:rsid w:val="00F86939"/>
    <w:rsid w:val="00F90A0D"/>
    <w:rsid w:val="00FE3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65E17"/>
  <w15:chartTrackingRefBased/>
  <w15:docId w15:val="{9C3219EA-0AE4-4A24-B476-2D113538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35D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043F"/>
    <w:pPr>
      <w:widowControl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35D6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A4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430A"/>
    <w:rPr>
      <w:rFonts w:asciiTheme="majorHAnsi" w:eastAsiaTheme="majorEastAsia" w:hAnsiTheme="majorHAnsi" w:cstheme="majorBidi"/>
      <w:spacing w:val="-10"/>
      <w:kern w:val="28"/>
      <w:sz w:val="56"/>
      <w:szCs w:val="56"/>
    </w:rPr>
  </w:style>
  <w:style w:type="paragraph" w:customStyle="1" w:styleId="Default">
    <w:name w:val="Default"/>
    <w:rsid w:val="009C6852"/>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EB4368"/>
    <w:rPr>
      <w:sz w:val="16"/>
      <w:szCs w:val="16"/>
    </w:rPr>
  </w:style>
  <w:style w:type="paragraph" w:styleId="Tekstkomentarza">
    <w:name w:val="annotation text"/>
    <w:basedOn w:val="Normalny"/>
    <w:link w:val="TekstkomentarzaZnak"/>
    <w:uiPriority w:val="99"/>
    <w:semiHidden/>
    <w:unhideWhenUsed/>
    <w:rsid w:val="00EB436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4368"/>
    <w:rPr>
      <w:sz w:val="20"/>
      <w:szCs w:val="20"/>
    </w:rPr>
  </w:style>
  <w:style w:type="paragraph" w:styleId="Tematkomentarza">
    <w:name w:val="annotation subject"/>
    <w:basedOn w:val="Tekstkomentarza"/>
    <w:next w:val="Tekstkomentarza"/>
    <w:link w:val="TematkomentarzaZnak"/>
    <w:uiPriority w:val="99"/>
    <w:semiHidden/>
    <w:unhideWhenUsed/>
    <w:rsid w:val="00EB4368"/>
    <w:rPr>
      <w:b/>
      <w:bCs/>
    </w:rPr>
  </w:style>
  <w:style w:type="character" w:customStyle="1" w:styleId="TematkomentarzaZnak">
    <w:name w:val="Temat komentarza Znak"/>
    <w:basedOn w:val="TekstkomentarzaZnak"/>
    <w:link w:val="Tematkomentarza"/>
    <w:uiPriority w:val="99"/>
    <w:semiHidden/>
    <w:rsid w:val="00EB4368"/>
    <w:rPr>
      <w:b/>
      <w:bCs/>
      <w:sz w:val="20"/>
      <w:szCs w:val="20"/>
    </w:rPr>
  </w:style>
  <w:style w:type="paragraph" w:styleId="Tekstdymka">
    <w:name w:val="Balloon Text"/>
    <w:basedOn w:val="Normalny"/>
    <w:link w:val="TekstdymkaZnak"/>
    <w:uiPriority w:val="99"/>
    <w:semiHidden/>
    <w:unhideWhenUsed/>
    <w:rsid w:val="00EB43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4368"/>
    <w:rPr>
      <w:rFonts w:ascii="Segoe UI" w:hAnsi="Segoe UI" w:cs="Segoe UI"/>
      <w:sz w:val="18"/>
      <w:szCs w:val="18"/>
    </w:rPr>
  </w:style>
  <w:style w:type="paragraph" w:styleId="Nagwek">
    <w:name w:val="header"/>
    <w:basedOn w:val="Normalny"/>
    <w:link w:val="NagwekZnak"/>
    <w:uiPriority w:val="99"/>
    <w:unhideWhenUsed/>
    <w:rsid w:val="00B358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F3"/>
  </w:style>
  <w:style w:type="paragraph" w:styleId="Stopka">
    <w:name w:val="footer"/>
    <w:basedOn w:val="Normalny"/>
    <w:link w:val="StopkaZnak"/>
    <w:uiPriority w:val="99"/>
    <w:unhideWhenUsed/>
    <w:rsid w:val="00B358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D3086-D317-4216-A0C2-9A6B8C36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991</Words>
  <Characters>5946</Characters>
  <Application>Microsoft Office Word</Application>
  <DocSecurity>0</DocSecurity>
  <Lines>49</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Stachurski</dc:creator>
  <cp:keywords/>
  <dc:description/>
  <cp:lastModifiedBy>Arletta Jędrasiewicz</cp:lastModifiedBy>
  <cp:revision>10</cp:revision>
  <dcterms:created xsi:type="dcterms:W3CDTF">2019-02-14T10:31:00Z</dcterms:created>
  <dcterms:modified xsi:type="dcterms:W3CDTF">2019-02-28T13:08:00Z</dcterms:modified>
</cp:coreProperties>
</file>