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59" w:rsidRPr="000F0199" w:rsidRDefault="00146E59" w:rsidP="00146E59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0F0199">
        <w:rPr>
          <w:rFonts w:ascii="Garamond" w:hAnsi="Garamond" w:cs="Arial"/>
          <w:sz w:val="22"/>
          <w:szCs w:val="22"/>
        </w:rPr>
        <w:t>Załącznik nr 7 do specyfikacji</w:t>
      </w:r>
    </w:p>
    <w:p w:rsidR="00146E59" w:rsidRPr="000F0199" w:rsidRDefault="00146E59" w:rsidP="00146E59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0F0199">
        <w:rPr>
          <w:rFonts w:ascii="Garamond" w:hAnsi="Garamond" w:cs="Arial"/>
          <w:sz w:val="22"/>
          <w:szCs w:val="22"/>
        </w:rPr>
        <w:t>Załącznik nr … do wzoru umowy</w:t>
      </w:r>
    </w:p>
    <w:p w:rsidR="004C36A6" w:rsidRPr="000F0199" w:rsidRDefault="004C36A6" w:rsidP="007C102A">
      <w:pPr>
        <w:jc w:val="center"/>
        <w:rPr>
          <w:rFonts w:ascii="Garamond" w:hAnsi="Garamond" w:cs="Arial"/>
          <w:sz w:val="22"/>
          <w:szCs w:val="22"/>
        </w:rPr>
      </w:pPr>
    </w:p>
    <w:p w:rsidR="00B83E2E" w:rsidRPr="000F0199" w:rsidRDefault="00B83E2E" w:rsidP="00B83E2E">
      <w:pPr>
        <w:jc w:val="center"/>
        <w:rPr>
          <w:rFonts w:ascii="Garamond" w:hAnsi="Garamond" w:cs="Arial"/>
          <w:b/>
          <w:i/>
          <w:color w:val="000000" w:themeColor="text1"/>
          <w:sz w:val="22"/>
          <w:szCs w:val="22"/>
        </w:rPr>
      </w:pPr>
      <w:r w:rsidRPr="000F0199">
        <w:rPr>
          <w:rFonts w:ascii="Garamond" w:hAnsi="Garamond" w:cs="Arial"/>
          <w:b/>
          <w:color w:val="000000" w:themeColor="text1"/>
          <w:sz w:val="22"/>
          <w:szCs w:val="22"/>
        </w:rPr>
        <w:t>Opis przedmiotu zamówienia</w:t>
      </w:r>
    </w:p>
    <w:p w:rsidR="00B83E2E" w:rsidRPr="000F0199" w:rsidRDefault="00B83E2E" w:rsidP="00B83E2E">
      <w:pPr>
        <w:spacing w:line="276" w:lineRule="auto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Przedmiotem zamówienia jest kompleksowa usługa  polegająca na ochronie, dozorowaniu i monitorowaniu obiektów, punktów wjazdowo – wyjazdowych i terenów zewnętrznych Szpitala Uniwersyteckiego w Krakowie przy ul. Kopernika </w:t>
      </w:r>
      <w:r w:rsidRPr="00DA71A7">
        <w:rPr>
          <w:rFonts w:ascii="Garamond" w:hAnsi="Garamond" w:cs="Arial"/>
          <w:color w:val="FF0000"/>
          <w:sz w:val="22"/>
          <w:szCs w:val="22"/>
        </w:rPr>
        <w:t>nie wcześniej niż od dnia 01.04.2020 r. do wyczerpania kwoty wynagrodzenia umownego nie dłużej jednak niż przez 34 miesiące od daty zawarcia umowy.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bookmarkStart w:id="0" w:name="_GoBack"/>
      <w:bookmarkEnd w:id="0"/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Rodzaj i miejsca świadczenia usług, liczba pracowników i czas trwania usług: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1) dozorowanie dwóch punktów wjazdowo / wyjazdowych przez dwóch pracowniku ochrony (po jednym na każdym punkcie) w godzinach od 18:30 do 06:30 przez 7 dni w tygodniu,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2) dozorowanie jednego punktu wjazdowo / wyjazdowego z jednoczesnym wykonywaniem obowiązków portiera w budynku przez jednego pracownika ochrony w godzinach od 6:00 do 22:00 od poniedziałku do piątku,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3) dozorowanie nw. obiektów Szpitala Uniwersyteckiego przez jednego pracownika ochrony (po jednym na każdym obiekcie) </w:t>
      </w:r>
      <w:r w:rsidRPr="00DA71A7">
        <w:rPr>
          <w:rFonts w:ascii="Garamond" w:hAnsi="Garamond" w:cs="Arial"/>
          <w:color w:val="FF0000"/>
          <w:sz w:val="22"/>
          <w:szCs w:val="22"/>
        </w:rPr>
        <w:t>przez 24 godziny na dobę 7 dni w tygodniu: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Zespół Oddziałów Klinicznych, ul. Botaniczna 3,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Oddział Kliniczny Okulistyki i Onkologii Okulistycznej, ul. Kopernika 38,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Zespół Ginekologicznych Oddziałów Klinicznych, ul. Kopernika 23,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Oddział Kliniczny Chorób Wewnętrznych i Geriatrii, ul. Śniadeckich 10,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Zespół Oddziałów Klinicznych, ul. Skawińska 8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50,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40,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21,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Śniadeckich 2,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Śniadeckich 5,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Grzegórzecka 18,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15,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15B,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  <w:r w:rsidRPr="00DA71A7">
        <w:rPr>
          <w:rFonts w:ascii="Garamond" w:hAnsi="Garamond" w:cs="Arial"/>
          <w:color w:val="FF0000"/>
          <w:sz w:val="22"/>
          <w:szCs w:val="22"/>
        </w:rPr>
        <w:t>- Budynek, ul. Kopernika 15C.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FF0000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4) dozorowanie nw. obiektu Szpitala Uniwersyteckiego przez jednego pracownika ochrony w godzinach 7:00 do 19:00 przez 7 dni w tygodniu: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Oddział Kliniczny Psychiatrii Dorosłych, Dzieci i Młodzieży, ul. Kopernika 21A.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5) dozorowanie nw. obiektu Szpitala Uniwersyteckiego przez dwóch pracowników  ochrony </w:t>
      </w:r>
      <w:r w:rsidRPr="00DA71A7">
        <w:rPr>
          <w:rFonts w:ascii="Garamond" w:hAnsi="Garamond" w:cs="Arial"/>
          <w:color w:val="FF0000"/>
          <w:sz w:val="22"/>
          <w:szCs w:val="22"/>
        </w:rPr>
        <w:t>przez 24 godziny na dobę 7 dni w tygodniu: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- Budynek, ul. Kopernika 17.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b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6) obsługa systemu monitoringu (4 monitory TV, obraz przekazywany ze 147 kamer) w wydzielonym do tego celu pomieszczeniu przez 1 pracownika ochrony przez 24 godziny 7 dni w tygodniu,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7) wykonywanie przejazdów prewencyjnych oraz na wezwanie 24 godziny na dobę 7 dni w tygodniu przez stacjonujący na terenie Szpitala patrol składający się z dwóch kwalifikowanych pracowników ochrony dysponujących oznakowanym pojazdem  samochodowym.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Usługę wskazaną w: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- punktach </w:t>
      </w:r>
      <w:r w:rsidRPr="00DA71A7">
        <w:rPr>
          <w:rFonts w:ascii="Garamond" w:hAnsi="Garamond" w:cs="Arial"/>
          <w:color w:val="FF0000"/>
          <w:sz w:val="22"/>
          <w:szCs w:val="22"/>
          <w:shd w:val="clear" w:color="auto" w:fill="FFFFFF"/>
        </w:rPr>
        <w:t xml:space="preserve">1, 2, 3, 4, 5 i 6 </w:t>
      </w:r>
      <w:r w:rsidRPr="00DA71A7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wykonują pracownicy ochrony nie wpisani na listę kwalifikowanych pracowników ochrony fizycznej,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lastRenderedPageBreak/>
        <w:t>- p</w:t>
      </w:r>
      <w:r w:rsidRPr="00DA71A7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unkcie </w:t>
      </w:r>
      <w:r w:rsidRPr="00DA71A7">
        <w:rPr>
          <w:rFonts w:ascii="Garamond" w:hAnsi="Garamond" w:cs="Arial"/>
          <w:color w:val="FF0000"/>
          <w:sz w:val="22"/>
          <w:szCs w:val="22"/>
          <w:shd w:val="clear" w:color="auto" w:fill="FFFFFF"/>
        </w:rPr>
        <w:t>7</w:t>
      </w:r>
      <w:r w:rsidRPr="00DA71A7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wykonują pracownicy ochrony wpisani na listę kwalifikowanych pracowników ochrony fizycznej.</w:t>
      </w:r>
    </w:p>
    <w:p w:rsidR="00DA71A7" w:rsidRPr="000F0199" w:rsidRDefault="00DA71A7" w:rsidP="00B83E2E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Pracownicy Wykonawcy muszą posiadać predyspozycje do podejmowania interwencji w stosunku do wszystkich osób zachowujących się podejrzanie, agresywnie lub naruszających ogólnie przyjęte normy postępowania. Pracownicy Wykonawcy muszą stosować się do zaleceń i sugestii osoby / osób administrującej / administrujących danym budynkiem Szpitala oraz przestrzegać zasad dotyczących kultury i organizacji pracy panujących w Szpitalu. 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Wykonawca usługi zobowiązany będzie do elastycznego reagowania na potrzeby Szpitala obejmujące między innymi zmniejszenie lub zwiększenie zakresu świadczonej usługi. 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Wykonawca zapewni pracownikom świadczącym usługi ochrony: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a)  jednolite umundurowanie,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b) bezprzewodową łączność,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c) środki przymusu bezpośredniego (kajdanki, pałki).</w:t>
      </w:r>
    </w:p>
    <w:p w:rsidR="00DA71A7" w:rsidRPr="00DA71A7" w:rsidRDefault="00DA71A7" w:rsidP="00DA71A7">
      <w:pPr>
        <w:pStyle w:val="Default"/>
        <w:tabs>
          <w:tab w:val="left" w:pos="6240"/>
        </w:tabs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d) oznakowany pojazd  samochodowy.</w:t>
      </w:r>
      <w:r w:rsidRPr="00DA71A7">
        <w:rPr>
          <w:rFonts w:ascii="Garamond" w:hAnsi="Garamond" w:cs="Arial"/>
          <w:color w:val="000000" w:themeColor="text1"/>
          <w:sz w:val="22"/>
          <w:szCs w:val="22"/>
        </w:rPr>
        <w:tab/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Wykonawca ma zapewnić ochronę przed kradzieżą, kradzieżą z włamaniem lub rozbojem oraz bezpieczeństwo osobom przebywającym w obiektach, a także stały całodobowy monitoring ochranianych obiektów wraz z przyległym terenem poprzez monitorowanie sygnałów lokalnego systemu alarmowego zainstalowanego w obiektach oraz podejmowanie interwencji przez pracowników ochrony Wykonawcy natychmiast po otrzymaniu sygnału alarmowego.  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 xml:space="preserve">Pracownicy ochrony pełniący służbę w obiektach Zamawiającego powinni być przeszkoleni z obsługi zainstalowanych tam urządzeń alarmowych i reagowania w przypadku alarmu. Pierwsze szkolenie pracowników ochrony zostanie zorganizowane przez Zamawiającego. Kolejne szkolenia Wykonawca organizuje swoim kosztem i staraniem. </w:t>
      </w: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DA71A7" w:rsidRPr="00DA71A7" w:rsidRDefault="00DA71A7" w:rsidP="00DA71A7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DA71A7">
        <w:rPr>
          <w:rFonts w:ascii="Garamond" w:hAnsi="Garamond" w:cs="Arial"/>
          <w:color w:val="000000" w:themeColor="text1"/>
          <w:sz w:val="22"/>
          <w:szCs w:val="22"/>
        </w:rPr>
        <w:t>Wykonawca zobowiązany jest do prowadzenia „książek raportów”, do których personel Wykonawcy wpisywać będzie wszelkie spostrzeżenia, uwagi oraz istotne zdarzenia związane ze sprawowaniem ochrony osób i mienia. Zamawiający ma prawo do wglądu do „książek raportów” oraz wpisywania uwag dotyczących realizacji umowy. Książki raportów stanowią własność Zamawiającego.</w:t>
      </w:r>
    </w:p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Pr="00C207C1" w:rsidRDefault="00C207C1" w:rsidP="00C207C1"/>
    <w:p w:rsidR="00C207C1" w:rsidRDefault="00C207C1" w:rsidP="00C207C1"/>
    <w:p w:rsidR="00590719" w:rsidRPr="00C207C1" w:rsidRDefault="00590719" w:rsidP="00C207C1">
      <w:pPr>
        <w:jc w:val="right"/>
      </w:pPr>
    </w:p>
    <w:sectPr w:rsidR="00590719" w:rsidRPr="00C207C1" w:rsidSect="00DA71A7"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436" w:rsidRDefault="00922436" w:rsidP="00E96BA8">
      <w:r>
        <w:separator/>
      </w:r>
    </w:p>
  </w:endnote>
  <w:endnote w:type="continuationSeparator" w:id="0">
    <w:p w:rsidR="00922436" w:rsidRDefault="00922436" w:rsidP="00E9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603217"/>
      <w:docPartObj>
        <w:docPartGallery w:val="Page Numbers (Bottom of Page)"/>
        <w:docPartUnique/>
      </w:docPartObj>
    </w:sdtPr>
    <w:sdtEndPr/>
    <w:sdtContent>
      <w:p w:rsidR="00E96BA8" w:rsidRDefault="00E96B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1A7">
          <w:rPr>
            <w:noProof/>
          </w:rPr>
          <w:t>1</w:t>
        </w:r>
        <w:r>
          <w:fldChar w:fldCharType="end"/>
        </w:r>
      </w:p>
    </w:sdtContent>
  </w:sdt>
  <w:p w:rsidR="00E96BA8" w:rsidRDefault="00E96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436" w:rsidRDefault="00922436" w:rsidP="00E96BA8">
      <w:r>
        <w:separator/>
      </w:r>
    </w:p>
  </w:footnote>
  <w:footnote w:type="continuationSeparator" w:id="0">
    <w:p w:rsidR="00922436" w:rsidRDefault="00922436" w:rsidP="00E96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16117"/>
    <w:rsid w:val="00053556"/>
    <w:rsid w:val="000565D5"/>
    <w:rsid w:val="000A15E5"/>
    <w:rsid w:val="000C03CE"/>
    <w:rsid w:val="000E5529"/>
    <w:rsid w:val="000F0199"/>
    <w:rsid w:val="0010549F"/>
    <w:rsid w:val="00146E59"/>
    <w:rsid w:val="00171D52"/>
    <w:rsid w:val="00172056"/>
    <w:rsid w:val="00181520"/>
    <w:rsid w:val="00225F97"/>
    <w:rsid w:val="002275FB"/>
    <w:rsid w:val="00286534"/>
    <w:rsid w:val="00286A6B"/>
    <w:rsid w:val="002F53E2"/>
    <w:rsid w:val="003817F2"/>
    <w:rsid w:val="003A0F7F"/>
    <w:rsid w:val="00407C6D"/>
    <w:rsid w:val="00423BD6"/>
    <w:rsid w:val="004A4478"/>
    <w:rsid w:val="004A4ECC"/>
    <w:rsid w:val="004B2A05"/>
    <w:rsid w:val="004C36A6"/>
    <w:rsid w:val="004D2A08"/>
    <w:rsid w:val="004E4C5E"/>
    <w:rsid w:val="004F3577"/>
    <w:rsid w:val="0050336D"/>
    <w:rsid w:val="005146DD"/>
    <w:rsid w:val="00557E68"/>
    <w:rsid w:val="00574E98"/>
    <w:rsid w:val="00590719"/>
    <w:rsid w:val="005A436D"/>
    <w:rsid w:val="005F0C23"/>
    <w:rsid w:val="00604D90"/>
    <w:rsid w:val="006151F0"/>
    <w:rsid w:val="006D0FF9"/>
    <w:rsid w:val="007A19B7"/>
    <w:rsid w:val="007C102A"/>
    <w:rsid w:val="007D541C"/>
    <w:rsid w:val="007E1DA0"/>
    <w:rsid w:val="008059A5"/>
    <w:rsid w:val="008B0EC7"/>
    <w:rsid w:val="008B1501"/>
    <w:rsid w:val="008B4C3D"/>
    <w:rsid w:val="008D677F"/>
    <w:rsid w:val="008F4E5B"/>
    <w:rsid w:val="008F540F"/>
    <w:rsid w:val="008F551E"/>
    <w:rsid w:val="008F77D6"/>
    <w:rsid w:val="00913B61"/>
    <w:rsid w:val="009161A5"/>
    <w:rsid w:val="00921AC4"/>
    <w:rsid w:val="00922436"/>
    <w:rsid w:val="00932C9C"/>
    <w:rsid w:val="0094086D"/>
    <w:rsid w:val="00951632"/>
    <w:rsid w:val="009A18A3"/>
    <w:rsid w:val="009F753F"/>
    <w:rsid w:val="00A303E9"/>
    <w:rsid w:val="00A30AE7"/>
    <w:rsid w:val="00A6162D"/>
    <w:rsid w:val="00A76D52"/>
    <w:rsid w:val="00AB5DD0"/>
    <w:rsid w:val="00B070FC"/>
    <w:rsid w:val="00B83E2E"/>
    <w:rsid w:val="00BA2AB6"/>
    <w:rsid w:val="00C207C1"/>
    <w:rsid w:val="00C52105"/>
    <w:rsid w:val="00C649A7"/>
    <w:rsid w:val="00C857F4"/>
    <w:rsid w:val="00D8456F"/>
    <w:rsid w:val="00D950B8"/>
    <w:rsid w:val="00DA71A7"/>
    <w:rsid w:val="00E376EC"/>
    <w:rsid w:val="00E445C5"/>
    <w:rsid w:val="00E96BA8"/>
    <w:rsid w:val="00F007F7"/>
    <w:rsid w:val="00F07BB9"/>
    <w:rsid w:val="00F17DE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6F9A5"/>
  <w15:docId w15:val="{F94D88D6-DC6D-4E67-8347-D882495C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6B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6BA8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96B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6BA8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6BBF0-CE9E-4584-BD09-1101EE88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Katarzyna Kowalczyk</cp:lastModifiedBy>
  <cp:revision>46</cp:revision>
  <cp:lastPrinted>2019-11-20T09:46:00Z</cp:lastPrinted>
  <dcterms:created xsi:type="dcterms:W3CDTF">2019-01-22T12:19:00Z</dcterms:created>
  <dcterms:modified xsi:type="dcterms:W3CDTF">2020-01-15T12:22:00Z</dcterms:modified>
</cp:coreProperties>
</file>