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19" w:rsidRPr="00D950B8" w:rsidRDefault="00590719" w:rsidP="0094086D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C421E7" w:rsidRPr="00C421E7" w:rsidRDefault="00C421E7" w:rsidP="00C421E7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C421E7">
        <w:rPr>
          <w:rFonts w:ascii="Garamond" w:hAnsi="Garamond" w:cs="Arial"/>
          <w:sz w:val="22"/>
          <w:szCs w:val="22"/>
        </w:rPr>
        <w:t>Załącznik nr 7a do specyfikacji</w:t>
      </w:r>
    </w:p>
    <w:p w:rsidR="00C421E7" w:rsidRPr="00C421E7" w:rsidRDefault="00C421E7" w:rsidP="00C421E7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C421E7">
        <w:rPr>
          <w:rFonts w:ascii="Garamond" w:hAnsi="Garamond" w:cs="Arial"/>
          <w:sz w:val="22"/>
          <w:szCs w:val="22"/>
        </w:rPr>
        <w:t>Załącznik nr … do wzoru umowy</w:t>
      </w:r>
    </w:p>
    <w:p w:rsidR="004044C9" w:rsidRPr="00C421E7" w:rsidRDefault="004044C9" w:rsidP="004044C9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:rsidR="004044C9" w:rsidRPr="00C421E7" w:rsidRDefault="004044C9" w:rsidP="004044C9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  <w:r w:rsidRPr="00C421E7">
        <w:rPr>
          <w:rFonts w:ascii="Garamond" w:hAnsi="Garamond" w:cs="Arial"/>
          <w:b/>
          <w:sz w:val="22"/>
          <w:szCs w:val="22"/>
        </w:rPr>
        <w:t>Zakresy obowiązków pracowników ochrony w okresie trwania umowy:</w:t>
      </w:r>
    </w:p>
    <w:p w:rsidR="004044C9" w:rsidRPr="00C421E7" w:rsidRDefault="004044C9" w:rsidP="004044C9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62661C">
        <w:rPr>
          <w:rFonts w:ascii="Garamond" w:hAnsi="Garamond" w:cs="Arial"/>
          <w:b/>
          <w:sz w:val="22"/>
          <w:szCs w:val="22"/>
        </w:rPr>
        <w:t>1. Dozorowanie punktów wjazdowo / wyjazdowych: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zamykanie i otwieranie szlabanów,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kontrolowanie pojazdów wyjeżdżających / osób wychodzących z terenu Szpitala w celu stwierdzenia czy nie są wywożone / wynoszone przedmioty stanowiące własność Szpitala,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w uzasadnionych przypadkach pojazdy i osoby kierujące nim</w:t>
      </w:r>
      <w:r>
        <w:rPr>
          <w:rFonts w:ascii="Garamond" w:hAnsi="Garamond"/>
          <w:b w:val="0"/>
        </w:rPr>
        <w:t>i oraz inne osoby należy ująć i </w:t>
      </w:r>
      <w:r w:rsidRPr="0062661C">
        <w:rPr>
          <w:rFonts w:ascii="Garamond" w:hAnsi="Garamond"/>
          <w:b w:val="0"/>
        </w:rPr>
        <w:t>powiadomić bezpośredniego przełożonego, Policję oraz wyznaczonego pracownika Szpitala,</w:t>
      </w:r>
    </w:p>
    <w:p w:rsidR="0062661C" w:rsidRPr="0062661C" w:rsidRDefault="0062661C" w:rsidP="0062661C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prowadzenie książki raportów, do której należy wpisywać wszelkie zdarzenia zaistniałe w czasie pełnienia służby (książka raportów dla pracowników obsługujących punkty wjazdowo / wyjazdowe są przechowywane w miejscu pełnienia służby),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ewakuacyjnych,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zabezpieczenie zagrożonego terenu do czasu przyjazdu właściwych służb,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dokładna znajomość obowiązujących zarządzeń organizacyjn</w:t>
      </w:r>
      <w:r>
        <w:rPr>
          <w:rFonts w:ascii="Garamond" w:hAnsi="Garamond"/>
          <w:b w:val="0"/>
        </w:rPr>
        <w:t>o - porządkowych przekazanych w </w:t>
      </w:r>
      <w:r w:rsidRPr="0062661C">
        <w:rPr>
          <w:rFonts w:ascii="Garamond" w:hAnsi="Garamond"/>
          <w:b w:val="0"/>
        </w:rPr>
        <w:t>formie pisemnej osobie odpowiedzialnej za prawidłową realizację umowy po stronie Wykonawcy.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color w:val="000000" w:themeColor="text1"/>
          <w:sz w:val="22"/>
          <w:szCs w:val="22"/>
        </w:rPr>
        <w:t>Dodatkowo w związku z jednoczesnym wykonywaniem obowiązków portiera w budynku</w:t>
      </w:r>
      <w:r w:rsidRPr="0062661C">
        <w:rPr>
          <w:rFonts w:ascii="Garamond" w:hAnsi="Garamond" w:cs="Arial"/>
          <w:sz w:val="22"/>
          <w:szCs w:val="22"/>
        </w:rPr>
        <w:t xml:space="preserve"> przy jednym punkcie wjazdowo / wyjazdowym: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 przechowywanie w zamykanych szafkach kluczy do pomieszczeń budynku, oraz przestrzeganie zasad ich wydawania i odbioru z odnotowaniem tego faktu w książce ewidencji wydawanych kluczy.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</w:p>
    <w:p w:rsidR="0062661C" w:rsidRPr="0062661C" w:rsidRDefault="0062661C" w:rsidP="0062661C">
      <w:pPr>
        <w:pStyle w:val="Numerowanie"/>
        <w:rPr>
          <w:rFonts w:ascii="Garamond" w:hAnsi="Garamond"/>
        </w:rPr>
      </w:pPr>
      <w:r w:rsidRPr="0062661C">
        <w:rPr>
          <w:rFonts w:ascii="Garamond" w:hAnsi="Garamond"/>
        </w:rPr>
        <w:t>W czasie pełnienia służby Pracownikom ochrony zabrania się:</w:t>
      </w:r>
    </w:p>
    <w:p w:rsidR="0062661C" w:rsidRPr="0062661C" w:rsidRDefault="0062661C" w:rsidP="0062661C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spożywania alkoholu,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przyjmowania osób postronnych w miejscu pełnienia służby.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muszą być wyposażeni w środki przymusu bezpośredniego (pałka,  kajdanki), środki łączności wewnętrznej, muszą być ubrani w umundurowanie służbowe wr</w:t>
      </w:r>
      <w:r>
        <w:rPr>
          <w:rFonts w:ascii="Garamond" w:hAnsi="Garamond" w:cs="Arial"/>
          <w:sz w:val="22"/>
          <w:szCs w:val="22"/>
        </w:rPr>
        <w:t>az z kamizelkami odblaskowymi z </w:t>
      </w:r>
      <w:r w:rsidRPr="0062661C">
        <w:rPr>
          <w:rFonts w:ascii="Garamond" w:hAnsi="Garamond" w:cs="Arial"/>
          <w:sz w:val="22"/>
          <w:szCs w:val="22"/>
        </w:rPr>
        <w:t>napisem „Ochrona”, posiadać identyfikatory z imieniem  nazwiskiem.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62661C">
        <w:rPr>
          <w:rFonts w:ascii="Garamond" w:hAnsi="Garamond" w:cs="Arial"/>
          <w:b/>
          <w:sz w:val="22"/>
          <w:szCs w:val="22"/>
        </w:rPr>
        <w:t>2. Obsługa systemu monitoringu w wydzielonym do tego celu pomieszczeniu: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znajomość rozmieszczenia obiektów Szpitala na chronionym terenie,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znajomość obsługi urządzeń technicznych zainstalowanych w pomieszczeniu centralnego nadzorowania,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znajomość lokalizacji instalacji monitoringu oraz systemów alarmowych,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prowadzenie obserwacji terenów zewnętrznych i obiektów Szpitala za pomocą urządzeń monitoringu,  a w sytuacji zidentyfikowania zagrożenia zgłaszanie konieczności podjęcia interwencji,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 xml:space="preserve">zgłaszanie nieprawidłowości w działaniu monitoringu osobie odpowiedzialnej za realizację umowy ze strony Szpitala, 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przyjmowania zgłoszeń od przedstawicieli jednostek organizacyjnych Szpitala o zagrożeniach oraz zlecanie podjęcia interwencji,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 xml:space="preserve">- 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natychmiastowe powiadamianie bezpośredniego przełożonego, Policji oraz osoby odpowiedzialnej za realizację umowy ze strony Szpitala o fakcie ujęcia osób stwarzających zagrożenie,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lastRenderedPageBreak/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>przekazywanie osobie odpowiedzialnej za realizację umowy ze strony Szpitala miesięcznych zestawień interwencji,</w:t>
      </w:r>
    </w:p>
    <w:p w:rsidR="0062661C" w:rsidRPr="0062661C" w:rsidRDefault="0062661C" w:rsidP="0062661C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  <w:u w:val="single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</w:r>
      <w:r w:rsidRPr="0062661C">
        <w:rPr>
          <w:rFonts w:ascii="Garamond" w:hAnsi="Garamond" w:cs="Arial"/>
          <w:sz w:val="22"/>
          <w:szCs w:val="22"/>
        </w:rPr>
        <w:tab/>
        <w:t xml:space="preserve">utrzymanie czystości w pomieszczeniu, </w:t>
      </w:r>
    </w:p>
    <w:p w:rsidR="0062661C" w:rsidRPr="0062661C" w:rsidRDefault="0062661C" w:rsidP="0062661C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prowadzenie książki raportów, do której należy wpisywać wszelkie zdarzenia zaistniałe w czasie pełnienia służby (książki raportów dla pracowników obsługujących system monitoringu są przechowywane w pomieszczeniu),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ewakuacyjnych,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zabezpieczenie zagrożonego terenu do czasu przyjazdu właściwych służb,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dokładna znajomość obowiązujących zarządzeń organizacyjno</w:t>
      </w:r>
      <w:r>
        <w:rPr>
          <w:rFonts w:ascii="Garamond" w:hAnsi="Garamond"/>
          <w:b w:val="0"/>
        </w:rPr>
        <w:t xml:space="preserve"> - porządkowych przekazanych w </w:t>
      </w:r>
      <w:r w:rsidRPr="0062661C">
        <w:rPr>
          <w:rFonts w:ascii="Garamond" w:hAnsi="Garamond"/>
          <w:b w:val="0"/>
        </w:rPr>
        <w:t>formie pisemnej osobie odpowiedzialnej za prawidłową realizację umowy po stronie Wykonawcy.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Numerowanie"/>
        <w:rPr>
          <w:rFonts w:ascii="Garamond" w:hAnsi="Garamond"/>
        </w:rPr>
      </w:pPr>
      <w:r w:rsidRPr="0062661C">
        <w:rPr>
          <w:rFonts w:ascii="Garamond" w:hAnsi="Garamond"/>
        </w:rPr>
        <w:t>W czasie pełnienia służby Pracownikom ochrony zabrania się:</w:t>
      </w:r>
    </w:p>
    <w:p w:rsidR="0062661C" w:rsidRPr="0062661C" w:rsidRDefault="0062661C" w:rsidP="0062661C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spożywania alkoholu,</w:t>
      </w:r>
    </w:p>
    <w:p w:rsidR="0062661C" w:rsidRPr="0062661C" w:rsidRDefault="0062661C" w:rsidP="0062661C">
      <w:pPr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przyjmowania osób postronnych w miejscu pełnienia służby.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muszą być wyposażeni w środki przymusu bezpośredniego (pałka, kajdanki), środki łączności wewnętrznej, muszą być ubrani w umundurowanie służbowe wr</w:t>
      </w:r>
      <w:r>
        <w:rPr>
          <w:rFonts w:ascii="Garamond" w:hAnsi="Garamond" w:cs="Arial"/>
          <w:sz w:val="22"/>
          <w:szCs w:val="22"/>
        </w:rPr>
        <w:t>az z kamizelkami odblaskowymi z </w:t>
      </w:r>
      <w:r w:rsidRPr="0062661C">
        <w:rPr>
          <w:rFonts w:ascii="Garamond" w:hAnsi="Garamond" w:cs="Arial"/>
          <w:sz w:val="22"/>
          <w:szCs w:val="22"/>
        </w:rPr>
        <w:t>napisem „Ochrona”, posiadać identyfikatory z imieniem  nazwiskiem.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obsługujący system monitoringu zobowiązani są do przestrzegania niniejszego zakresu obowiązków i pisemnego potwierdzenia jego znajomości.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62661C">
        <w:rPr>
          <w:rFonts w:ascii="Garamond" w:hAnsi="Garamond" w:cs="Arial"/>
          <w:b/>
          <w:sz w:val="22"/>
          <w:szCs w:val="22"/>
        </w:rPr>
        <w:t xml:space="preserve">3. Dozorowanie </w:t>
      </w:r>
      <w:r w:rsidRPr="0062661C">
        <w:rPr>
          <w:rFonts w:ascii="Garamond" w:hAnsi="Garamond" w:cs="Arial"/>
          <w:b/>
          <w:dstrike/>
          <w:color w:val="FF0000"/>
          <w:sz w:val="22"/>
          <w:szCs w:val="22"/>
        </w:rPr>
        <w:t>pięciu</w:t>
      </w:r>
      <w:r w:rsidRPr="0062661C">
        <w:rPr>
          <w:rFonts w:ascii="Garamond" w:hAnsi="Garamond" w:cs="Arial"/>
          <w:b/>
          <w:sz w:val="22"/>
          <w:szCs w:val="22"/>
        </w:rPr>
        <w:t xml:space="preserve"> wskazanych obiektów Szpitala Uniwersyteckiego w Krakowie:</w:t>
      </w:r>
    </w:p>
    <w:p w:rsidR="0062661C" w:rsidRPr="0062661C" w:rsidRDefault="0062661C" w:rsidP="0062661C">
      <w:pPr>
        <w:pStyle w:val="Default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 xml:space="preserve">wykonywanie pieszych patroli na terenie obiektów chronionych ze szczególnym uwzględnieniem korytarzy i pomieszczeń wewnętrznych, 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czuwanie nad bezpieczeństwem i spokojem osób przebywających na terenie obiektów chronionych,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 xml:space="preserve">- </w:t>
      </w:r>
      <w:r w:rsidRPr="0062661C">
        <w:rPr>
          <w:rFonts w:ascii="Garamond" w:hAnsi="Garamond"/>
          <w:b w:val="0"/>
        </w:rPr>
        <w:tab/>
        <w:t>ochrona mienia Szpitala, pracowników oraz osób przebywających na terenie obiektów chronionych,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podejmowanie interwencji w stosunku do osób zachowujących się podejrzanie, agresywnie lub naruszających ogólnie przyjęte normy postępowania,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ujmowanie (w uzasadnionych przypadkach) osób zachowując</w:t>
      </w:r>
      <w:r>
        <w:rPr>
          <w:rFonts w:ascii="Garamond" w:hAnsi="Garamond"/>
          <w:b w:val="0"/>
        </w:rPr>
        <w:t>ych  się  w sposób podejrzany i </w:t>
      </w:r>
      <w:r w:rsidRPr="0062661C">
        <w:rPr>
          <w:rFonts w:ascii="Garamond" w:hAnsi="Garamond"/>
          <w:b w:val="0"/>
        </w:rPr>
        <w:t>powiadamianie bezpośredniego przełożonego, Policji oraz osoby odpowiedzialnej za realizację umowy ze strony Szpitala,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 xml:space="preserve">podejmowania interwencji (na wezwanie personelu medycznego Szpitala) w stosunku do agresywnie zachowujących się pacjentów, 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podejmowania interwencji w stosunku do agresywnie zachowujących się osób przebywających na terenie obiektów chronionych,</w:t>
      </w:r>
    </w:p>
    <w:p w:rsidR="0062661C" w:rsidRPr="0062661C" w:rsidRDefault="0062661C" w:rsidP="0062661C">
      <w:pPr>
        <w:pStyle w:val="Akapitzlist"/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prowadzenie książki raportów, do której należy wpisywać wszelkie zdarzenia zaistniałe w czasie pełnienia służby (książka raportów dla pracowników dozorowania obiektów Szpitala są przechowywane w pomieszczeniu monitoringu),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ewakuacyjnych,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zabezpieczenie zagrożonego terenu do czasu przyjazdu właściwych służb,</w:t>
      </w:r>
    </w:p>
    <w:p w:rsidR="0062661C" w:rsidRPr="0062661C" w:rsidRDefault="0062661C" w:rsidP="0062661C">
      <w:pPr>
        <w:pStyle w:val="Numerowanie"/>
        <w:ind w:left="705" w:hanging="705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dokładna znajomość obowiązujących zarządzeń organizacyjn</w:t>
      </w:r>
      <w:r>
        <w:rPr>
          <w:rFonts w:ascii="Garamond" w:hAnsi="Garamond"/>
          <w:b w:val="0"/>
        </w:rPr>
        <w:t>o - porządkowych przekazanych w </w:t>
      </w:r>
      <w:r w:rsidRPr="0062661C">
        <w:rPr>
          <w:rFonts w:ascii="Garamond" w:hAnsi="Garamond"/>
          <w:b w:val="0"/>
        </w:rPr>
        <w:t>formie pisemnej osobie odpowiedzialnej za prawidłową realizację umowy po stronie Wykonawcy.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Numerowanie"/>
        <w:rPr>
          <w:rFonts w:ascii="Garamond" w:hAnsi="Garamond"/>
        </w:rPr>
      </w:pPr>
      <w:r w:rsidRPr="0062661C">
        <w:rPr>
          <w:rFonts w:ascii="Garamond" w:hAnsi="Garamond"/>
        </w:rPr>
        <w:t>W czasie pełnienia służby Pracownikom ochrony zabrania się:</w:t>
      </w:r>
    </w:p>
    <w:p w:rsidR="0062661C" w:rsidRPr="0062661C" w:rsidRDefault="0062661C" w:rsidP="0062661C">
      <w:pPr>
        <w:suppressAutoHyphens w:val="0"/>
        <w:ind w:left="705" w:hanging="705"/>
        <w:jc w:val="both"/>
        <w:rPr>
          <w:rFonts w:ascii="Garamond" w:hAnsi="Garamond" w:cs="Arial"/>
          <w:color w:val="FF0000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  <w:r w:rsidRPr="0062661C">
        <w:rPr>
          <w:rFonts w:ascii="Garamond" w:hAnsi="Garamond" w:cs="Arial"/>
          <w:color w:val="FF0000"/>
          <w:sz w:val="22"/>
          <w:szCs w:val="22"/>
        </w:rPr>
        <w:t xml:space="preserve"> Zakaz </w:t>
      </w:r>
      <w:r w:rsidRPr="0062661C">
        <w:rPr>
          <w:rFonts w:ascii="Garamond" w:hAnsi="Garamond" w:cs="Arial"/>
          <w:color w:val="FF0000"/>
          <w:sz w:val="22"/>
          <w:szCs w:val="22"/>
        </w:rPr>
        <w:lastRenderedPageBreak/>
        <w:t>zakończenia dyżurowania w wypadku, gdy nie zgłosił się zmiennik dotyczy obiektów objętych dozorem całodobowym.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62661C" w:rsidRPr="0062661C" w:rsidRDefault="0062661C" w:rsidP="0062661C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spożywania alkoholu,</w:t>
      </w:r>
    </w:p>
    <w:p w:rsidR="0062661C" w:rsidRPr="0062661C" w:rsidRDefault="0062661C" w:rsidP="0062661C">
      <w:pPr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przyjmowania osób postronnych w czasie pełnienia służby.</w:t>
      </w: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62661C">
        <w:rPr>
          <w:rFonts w:ascii="Garamond" w:hAnsi="Garamond" w:cs="Arial"/>
          <w:b/>
          <w:sz w:val="22"/>
          <w:szCs w:val="22"/>
        </w:rPr>
        <w:t>4. Oznakowany patrol interwencyjny:</w:t>
      </w:r>
    </w:p>
    <w:p w:rsidR="0062661C" w:rsidRPr="0062661C" w:rsidRDefault="0062661C" w:rsidP="0062661C">
      <w:pPr>
        <w:tabs>
          <w:tab w:val="num" w:pos="0"/>
        </w:tabs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czuwanie nad bezpieczeństwem i spokojem osób przebywających na terenie szpitala,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ochrona mienia szpitala i pracowników oraz innych osób przebywających na jego terenie,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podejmowanie interwencji w stosunku do osób zachowujących się podejrzanie, agresywnie lub naruszających ogólnie przyjęte normy postępowania *,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zwracanie uwagi na pojazdy wyjeżdżające i osoby wychodzące z terenu szpitala w celu stwierdzenia czy nie wywożą / wynoszą przedmiotów stanowiących własność szpitala. W uzasadnionych przypadkach osoby zachowujące  się  w sposób podejrzany  należy ująć i powiadomić bezpośredniego przełożonego oraz Policję, a zdarzenie odnotować w książce raportów,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podejmowanie interwencji w stosunku do osób nie przestrzegających Ustawy prawo o ruchu drogowym,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podejmowania interwencji w stosunku do osób nie przestrzegających zasad organizacji ruchu na terenie Szpitala, a w szczególności parkujących niezgodnie z posiadanymi uprawnieniami ***,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na wezwanie pracowników szpitala, a w szczególności personelu medycznego podejmowanie interwencji w stosunku do agresywnie zachowujących się pacjentów oraz innych osób przebywających na terenie szpitala lub w jego bezpośrednim sąsiedztwie,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zamykanie i otwieranie bram wjazdowych / wejściowych zgodnie o ustalonych godzinach.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 xml:space="preserve">prowadzenie książki raportów, do której należy wpisywać wszelkie zdarzenia zaistniałe w czasie pełnionego dyżuru. Książka raportów jest przechowywana w pomieszczeniu Centralnego Stanowiska Monitoringu zlokalizowanego w budynku przy ul. Śniadeckich 8, 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 (program szkoleń zgodny z wewnętrznymi procedurami SU),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zabezpieczenie zagrożonego terenu do czasu przyjazdu właściwych służb,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rzeczowe, grzeczne i kulturalne informowanie osób przebywających na terenie szpitala o lokalizacji poszczególnych obiektów szpitala,</w:t>
      </w:r>
    </w:p>
    <w:p w:rsidR="0062661C" w:rsidRPr="0062661C" w:rsidRDefault="0062661C" w:rsidP="0062661C">
      <w:pPr>
        <w:pStyle w:val="Numerowanie"/>
        <w:ind w:left="709" w:hanging="709"/>
        <w:rPr>
          <w:rFonts w:ascii="Garamond" w:hAnsi="Garamond"/>
          <w:b w:val="0"/>
          <w:u w:val="single"/>
        </w:rPr>
      </w:pPr>
      <w:r w:rsidRPr="0062661C">
        <w:rPr>
          <w:rFonts w:ascii="Garamond" w:hAnsi="Garamond"/>
          <w:b w:val="0"/>
        </w:rPr>
        <w:t>-</w:t>
      </w:r>
      <w:r w:rsidRPr="0062661C">
        <w:rPr>
          <w:rFonts w:ascii="Garamond" w:hAnsi="Garamond"/>
          <w:b w:val="0"/>
        </w:rPr>
        <w:tab/>
        <w:t>dokładna znajomość obowiązujących w Szpitalu zarządzeń organizacy</w:t>
      </w:r>
      <w:r>
        <w:rPr>
          <w:rFonts w:ascii="Garamond" w:hAnsi="Garamond"/>
          <w:b w:val="0"/>
        </w:rPr>
        <w:t>jno</w:t>
      </w:r>
      <w:r w:rsidRPr="0062661C">
        <w:rPr>
          <w:rFonts w:ascii="Garamond" w:hAnsi="Garamond"/>
          <w:b w:val="0"/>
        </w:rPr>
        <w:t xml:space="preserve"> - porządkowych przekazanych w formie pisemnej osobie odpowiedzialnej za prawidłową realizację umowy po stronie wykonawcy,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W czasie pełnienia służby Pracownikom ochrony zabrania się:</w:t>
      </w:r>
    </w:p>
    <w:p w:rsidR="0062661C" w:rsidRPr="0062661C" w:rsidRDefault="0062661C" w:rsidP="0062661C">
      <w:pPr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 xml:space="preserve">zakończenia dyżurowania w wypadku, gdy nie </w:t>
      </w:r>
      <w:r>
        <w:rPr>
          <w:rFonts w:ascii="Garamond" w:hAnsi="Garamond" w:cs="Arial"/>
          <w:sz w:val="22"/>
          <w:szCs w:val="22"/>
        </w:rPr>
        <w:t xml:space="preserve">zgłosił się do pracy zmiennik. </w:t>
      </w:r>
      <w:bookmarkStart w:id="0" w:name="_GoBack"/>
      <w:bookmarkEnd w:id="0"/>
      <w:r w:rsidRPr="0062661C">
        <w:rPr>
          <w:rFonts w:ascii="Garamond" w:hAnsi="Garamond" w:cs="Arial"/>
          <w:sz w:val="22"/>
          <w:szCs w:val="22"/>
        </w:rPr>
        <w:t>Powyższy fakt należy odnotować w książce rapo</w:t>
      </w:r>
      <w:r>
        <w:rPr>
          <w:rFonts w:ascii="Garamond" w:hAnsi="Garamond" w:cs="Arial"/>
          <w:sz w:val="22"/>
          <w:szCs w:val="22"/>
        </w:rPr>
        <w:t xml:space="preserve">rtów i powiadomić przełożonego </w:t>
      </w:r>
      <w:r w:rsidRPr="0062661C">
        <w:rPr>
          <w:rFonts w:ascii="Garamond" w:hAnsi="Garamond" w:cs="Arial"/>
          <w:sz w:val="22"/>
          <w:szCs w:val="22"/>
        </w:rPr>
        <w:t>o zaistniałej sytuacji.</w:t>
      </w:r>
    </w:p>
    <w:p w:rsidR="0062661C" w:rsidRPr="0062661C" w:rsidRDefault="0062661C" w:rsidP="0062661C">
      <w:pPr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62661C" w:rsidRPr="0062661C" w:rsidRDefault="0062661C" w:rsidP="0062661C">
      <w:pPr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spożywania alkoholu,</w:t>
      </w:r>
    </w:p>
    <w:p w:rsidR="0062661C" w:rsidRPr="0062661C" w:rsidRDefault="0062661C" w:rsidP="0062661C">
      <w:pPr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-</w:t>
      </w:r>
      <w:r w:rsidRPr="0062661C">
        <w:rPr>
          <w:rFonts w:ascii="Garamond" w:hAnsi="Garamond" w:cs="Arial"/>
          <w:sz w:val="22"/>
          <w:szCs w:val="22"/>
        </w:rPr>
        <w:tab/>
        <w:t>przyjmowania osób postronnych w miejscu pełnienia służby.</w:t>
      </w:r>
    </w:p>
    <w:p w:rsidR="0062661C" w:rsidRPr="0062661C" w:rsidRDefault="0062661C" w:rsidP="0062661C">
      <w:pPr>
        <w:jc w:val="both"/>
        <w:rPr>
          <w:rFonts w:ascii="Garamond" w:hAnsi="Garamond" w:cs="Arial"/>
          <w:sz w:val="22"/>
          <w:szCs w:val="22"/>
        </w:rPr>
      </w:pPr>
    </w:p>
    <w:p w:rsidR="0062661C" w:rsidRPr="0062661C" w:rsidRDefault="0062661C" w:rsidP="0062661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muszą być wyposażeni w środki przymusu bezpośredniego (pałka,  kajdanki), środki łączności wewnętrznej, muszą być ubrani w umundurowanie służbowe wr</w:t>
      </w:r>
      <w:r>
        <w:rPr>
          <w:rFonts w:ascii="Garamond" w:hAnsi="Garamond" w:cs="Arial"/>
          <w:sz w:val="22"/>
          <w:szCs w:val="22"/>
        </w:rPr>
        <w:t>az z kamizelkami odblaskowymi z </w:t>
      </w:r>
      <w:r w:rsidRPr="0062661C">
        <w:rPr>
          <w:rFonts w:ascii="Garamond" w:hAnsi="Garamond" w:cs="Arial"/>
          <w:sz w:val="22"/>
          <w:szCs w:val="22"/>
        </w:rPr>
        <w:t>napisem „Ochrona”, posiadać identyfikatory z imieniem  nazwiskiem.</w:t>
      </w:r>
    </w:p>
    <w:p w:rsidR="0062661C" w:rsidRPr="0062661C" w:rsidRDefault="0062661C" w:rsidP="0062661C">
      <w:pPr>
        <w:pStyle w:val="Numerowanie"/>
        <w:rPr>
          <w:rFonts w:ascii="Garamond" w:hAnsi="Garamond"/>
        </w:rPr>
      </w:pPr>
    </w:p>
    <w:p w:rsidR="0062661C" w:rsidRPr="0062661C" w:rsidRDefault="0062661C" w:rsidP="0062661C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62661C" w:rsidRPr="0062661C" w:rsidRDefault="0062661C" w:rsidP="0062661C">
      <w:pPr>
        <w:pStyle w:val="Tekstpodstawowy"/>
        <w:tabs>
          <w:tab w:val="num" w:pos="-142"/>
        </w:tabs>
        <w:rPr>
          <w:rFonts w:ascii="Garamond" w:hAnsi="Garamond" w:cs="Arial"/>
          <w:sz w:val="22"/>
          <w:szCs w:val="22"/>
        </w:rPr>
      </w:pPr>
      <w:r w:rsidRPr="0062661C">
        <w:rPr>
          <w:rFonts w:ascii="Garamond" w:hAnsi="Garamond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630B1" wp14:editId="06D6F0E3">
                <wp:simplePos x="0" y="0"/>
                <wp:positionH relativeFrom="column">
                  <wp:posOffset>-173355</wp:posOffset>
                </wp:positionH>
                <wp:positionV relativeFrom="paragraph">
                  <wp:posOffset>157480</wp:posOffset>
                </wp:positionV>
                <wp:extent cx="6248400" cy="0"/>
                <wp:effectExtent l="9525" t="6985" r="952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7F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65pt;margin-top:12.4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f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okI2z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"/>
            </w:pict>
          </mc:Fallback>
        </mc:AlternateConten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 xml:space="preserve">* – Zestawienie obrazujące ilość i opis podjętych interwencji w miesiącu rozliczeniowym należy przekazywać do 5 dnia każdego miesiąca następującego po miesiącu którego dotyczy zestawienie osobie odpowiedzialnej za prawidłową realizację umowy </w:t>
      </w:r>
      <w:r w:rsidRPr="0062661C">
        <w:rPr>
          <w:rFonts w:ascii="Garamond" w:hAnsi="Garamond"/>
          <w:b w:val="0"/>
          <w:color w:val="000000"/>
        </w:rPr>
        <w:t xml:space="preserve">po stronie Szpitala Uniwersyteckiego </w:t>
      </w:r>
      <w:r w:rsidRPr="0062661C">
        <w:rPr>
          <w:rFonts w:ascii="Garamond" w:hAnsi="Garamond"/>
          <w:b w:val="0"/>
        </w:rPr>
        <w:t xml:space="preserve">lub natychmiast </w:t>
      </w:r>
      <w:r w:rsidRPr="0062661C">
        <w:rPr>
          <w:rFonts w:ascii="Garamond" w:hAnsi="Garamond"/>
          <w:b w:val="0"/>
          <w:color w:val="000000"/>
        </w:rPr>
        <w:lastRenderedPageBreak/>
        <w:t>„</w:t>
      </w:r>
      <w:r w:rsidRPr="0062661C">
        <w:rPr>
          <w:rFonts w:ascii="Garamond" w:hAnsi="Garamond"/>
          <w:b w:val="0"/>
        </w:rPr>
        <w:t xml:space="preserve">na wezwanie” osoby odpowiedzialnej za prawidłową realizację umowy </w:t>
      </w:r>
      <w:r w:rsidRPr="0062661C">
        <w:rPr>
          <w:rFonts w:ascii="Garamond" w:hAnsi="Garamond"/>
          <w:b w:val="0"/>
          <w:color w:val="000000"/>
        </w:rPr>
        <w:t>po stronie Szpitala Uniwersyteckiego</w:t>
      </w:r>
      <w:r w:rsidRPr="0062661C">
        <w:rPr>
          <w:rFonts w:ascii="Garamond" w:hAnsi="Garamond"/>
          <w:b w:val="0"/>
        </w:rPr>
        <w:t xml:space="preserve"> lub jej przełożonych.</w:t>
      </w: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</w:p>
    <w:p w:rsidR="0062661C" w:rsidRPr="0062661C" w:rsidRDefault="0062661C" w:rsidP="0062661C">
      <w:pPr>
        <w:pStyle w:val="Numerowanie"/>
        <w:rPr>
          <w:rFonts w:ascii="Garamond" w:hAnsi="Garamond"/>
          <w:b w:val="0"/>
        </w:rPr>
      </w:pPr>
      <w:r w:rsidRPr="0062661C">
        <w:rPr>
          <w:rFonts w:ascii="Garamond" w:hAnsi="Garamond"/>
          <w:b w:val="0"/>
        </w:rPr>
        <w:t>**) – W przypadku stwierdzenia nieprawidłowego parkowania pojazdu z umieszczonym wewnątrz identyfikatorem należy podjąć działania mające na celu natychmiastowe</w:t>
      </w:r>
      <w:r>
        <w:rPr>
          <w:rFonts w:ascii="Garamond" w:hAnsi="Garamond"/>
          <w:b w:val="0"/>
        </w:rPr>
        <w:t xml:space="preserve"> opuszczenie miejsca postoju. O </w:t>
      </w:r>
      <w:r w:rsidRPr="0062661C">
        <w:rPr>
          <w:rFonts w:ascii="Garamond" w:hAnsi="Garamond"/>
          <w:b w:val="0"/>
        </w:rPr>
        <w:t xml:space="preserve">zaistniałym zdarzeniu należy bezzwłocznie - w formie pisemnej - powiadomić osobę odpowiedzialną za prawidłową realizację umowy </w:t>
      </w:r>
      <w:r w:rsidRPr="0062661C">
        <w:rPr>
          <w:rFonts w:ascii="Garamond" w:hAnsi="Garamond"/>
          <w:b w:val="0"/>
          <w:color w:val="000000"/>
        </w:rPr>
        <w:t xml:space="preserve">po stronie Szpitala Uniwersyteckiego. </w:t>
      </w:r>
      <w:r w:rsidRPr="0062661C">
        <w:rPr>
          <w:rFonts w:ascii="Garamond" w:hAnsi="Garamond"/>
          <w:b w:val="0"/>
        </w:rPr>
        <w:t>W przypadku stwierdzenia nieprawidłowego parkowania pozostałych pojazdów należy podjąć działania mające na celu zaparkowanie pojazdu w miejscach ogólnodostępnych wyznaczonych przez szpital. W sytuacji kiedy nieprawidłowo zaparkowany pojazd uniemożliwia prawidłowe funkcjonowanie Szpital dopuszcza możliwość wezwania przedstawicieli Policji lub Straży Miejskiej w celu usunięcia pojazdu.  Interwencja o której mowa w zdaniu poprzedzającym może być podjęta wyłącznie po uzyskaniu wcześniejszej zgody przedstawiciela szpitala.</w:t>
      </w:r>
    </w:p>
    <w:p w:rsidR="00172056" w:rsidRPr="00D950B8" w:rsidRDefault="00172056" w:rsidP="004044C9">
      <w:pPr>
        <w:pStyle w:val="Tekstpodstawowy"/>
        <w:spacing w:after="0"/>
        <w:jc w:val="right"/>
        <w:rPr>
          <w:rFonts w:ascii="Arial" w:hAnsi="Arial" w:cs="Arial"/>
          <w:sz w:val="22"/>
          <w:szCs w:val="22"/>
        </w:rPr>
      </w:pPr>
    </w:p>
    <w:sectPr w:rsidR="00172056" w:rsidRPr="00D950B8" w:rsidSect="00C421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3D" w:rsidRDefault="0021583D" w:rsidP="00C421E7">
      <w:r>
        <w:separator/>
      </w:r>
    </w:p>
  </w:endnote>
  <w:endnote w:type="continuationSeparator" w:id="0">
    <w:p w:rsidR="0021583D" w:rsidRDefault="0021583D" w:rsidP="00C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833725"/>
      <w:docPartObj>
        <w:docPartGallery w:val="Page Numbers (Bottom of Page)"/>
        <w:docPartUnique/>
      </w:docPartObj>
    </w:sdtPr>
    <w:sdtEndPr/>
    <w:sdtContent>
      <w:p w:rsidR="00C421E7" w:rsidRDefault="00C42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1C">
          <w:rPr>
            <w:noProof/>
          </w:rPr>
          <w:t>1</w:t>
        </w:r>
        <w:r>
          <w:fldChar w:fldCharType="end"/>
        </w:r>
      </w:p>
    </w:sdtContent>
  </w:sdt>
  <w:p w:rsidR="00C421E7" w:rsidRDefault="00C42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3D" w:rsidRDefault="0021583D" w:rsidP="00C421E7">
      <w:r>
        <w:separator/>
      </w:r>
    </w:p>
  </w:footnote>
  <w:footnote w:type="continuationSeparator" w:id="0">
    <w:p w:rsidR="0021583D" w:rsidRDefault="0021583D" w:rsidP="00C4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0593A"/>
    <w:rsid w:val="00093988"/>
    <w:rsid w:val="000C03CE"/>
    <w:rsid w:val="000E5529"/>
    <w:rsid w:val="0013233F"/>
    <w:rsid w:val="00172056"/>
    <w:rsid w:val="00183EDC"/>
    <w:rsid w:val="001856B9"/>
    <w:rsid w:val="001A0F9D"/>
    <w:rsid w:val="0021583D"/>
    <w:rsid w:val="00225F97"/>
    <w:rsid w:val="00286534"/>
    <w:rsid w:val="002E64BE"/>
    <w:rsid w:val="00336B4D"/>
    <w:rsid w:val="003462A0"/>
    <w:rsid w:val="00387CD8"/>
    <w:rsid w:val="003A0F7F"/>
    <w:rsid w:val="004044C9"/>
    <w:rsid w:val="00423BD6"/>
    <w:rsid w:val="004A4478"/>
    <w:rsid w:val="004B2A05"/>
    <w:rsid w:val="004C36A6"/>
    <w:rsid w:val="004C63E1"/>
    <w:rsid w:val="004D2A08"/>
    <w:rsid w:val="0050336D"/>
    <w:rsid w:val="00557E68"/>
    <w:rsid w:val="00590719"/>
    <w:rsid w:val="00591938"/>
    <w:rsid w:val="006151F0"/>
    <w:rsid w:val="0062661C"/>
    <w:rsid w:val="006D0FF9"/>
    <w:rsid w:val="007C102A"/>
    <w:rsid w:val="007D541C"/>
    <w:rsid w:val="007E1DA0"/>
    <w:rsid w:val="008059A5"/>
    <w:rsid w:val="00880435"/>
    <w:rsid w:val="008B0EC7"/>
    <w:rsid w:val="008B4C3D"/>
    <w:rsid w:val="008D677F"/>
    <w:rsid w:val="008F4E5B"/>
    <w:rsid w:val="008F540F"/>
    <w:rsid w:val="008F551E"/>
    <w:rsid w:val="008F77D6"/>
    <w:rsid w:val="00921AC4"/>
    <w:rsid w:val="00932C9C"/>
    <w:rsid w:val="0094086D"/>
    <w:rsid w:val="00951632"/>
    <w:rsid w:val="009A18A3"/>
    <w:rsid w:val="00A303E9"/>
    <w:rsid w:val="00A30AE7"/>
    <w:rsid w:val="00A6162D"/>
    <w:rsid w:val="00A76D52"/>
    <w:rsid w:val="00AB5DD0"/>
    <w:rsid w:val="00B070FC"/>
    <w:rsid w:val="00C421E7"/>
    <w:rsid w:val="00C52105"/>
    <w:rsid w:val="00CA49F0"/>
    <w:rsid w:val="00D51CB9"/>
    <w:rsid w:val="00D8456F"/>
    <w:rsid w:val="00D950B8"/>
    <w:rsid w:val="00F007F7"/>
    <w:rsid w:val="00F17DE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EE3B"/>
  <w15:docId w15:val="{61154E21-EF58-4E84-AFB9-C4E6037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1E7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2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1E7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304D-9B07-4F2A-BB71-57A5D30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Katarzyna Kowalczyk</cp:lastModifiedBy>
  <cp:revision>14</cp:revision>
  <cp:lastPrinted>2016-09-09T10:31:00Z</cp:lastPrinted>
  <dcterms:created xsi:type="dcterms:W3CDTF">2019-02-07T10:26:00Z</dcterms:created>
  <dcterms:modified xsi:type="dcterms:W3CDTF">2020-01-15T12:24:00Z</dcterms:modified>
</cp:coreProperties>
</file>