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7ACB" w14:textId="6ECA2AAB" w:rsidR="00A566F4" w:rsidRPr="00411BF5" w:rsidRDefault="00A566F4" w:rsidP="00A566F4">
      <w:pPr>
        <w:rPr>
          <w:rFonts w:ascii="Garamond" w:hAnsi="Garamond"/>
        </w:rPr>
      </w:pPr>
      <w:r w:rsidRPr="00411BF5">
        <w:rPr>
          <w:rFonts w:ascii="Garamond" w:hAnsi="Garamond"/>
        </w:rPr>
        <w:t xml:space="preserve">Numer sprawy: </w:t>
      </w:r>
      <w:r w:rsidR="00725540">
        <w:rPr>
          <w:rFonts w:ascii="Garamond" w:hAnsi="Garamond"/>
        </w:rPr>
        <w:t>DFP.271.95</w:t>
      </w:r>
      <w:r w:rsidR="00124497" w:rsidRPr="00411BF5">
        <w:rPr>
          <w:rFonts w:ascii="Garamond" w:hAnsi="Garamond"/>
        </w:rPr>
        <w:t>.2021</w:t>
      </w:r>
      <w:r w:rsidR="00723678" w:rsidRPr="00411BF5">
        <w:rPr>
          <w:rFonts w:ascii="Garamond" w:hAnsi="Garamond"/>
        </w:rPr>
        <w:t>.</w:t>
      </w:r>
      <w:r w:rsidR="00723678" w:rsidRPr="00ED62E9">
        <w:rPr>
          <w:rFonts w:ascii="Garamond" w:hAnsi="Garamond"/>
        </w:rPr>
        <w:t>ADB</w:t>
      </w:r>
      <w:r w:rsidRPr="00ED62E9">
        <w:rPr>
          <w:rFonts w:ascii="Garamond" w:hAnsi="Garamond"/>
        </w:rPr>
        <w:t xml:space="preserve">                                       </w:t>
      </w:r>
      <w:r w:rsidR="00C96D99" w:rsidRPr="00ED62E9">
        <w:rPr>
          <w:rFonts w:ascii="Garamond" w:hAnsi="Garamond"/>
        </w:rPr>
        <w:t xml:space="preserve">                       </w:t>
      </w:r>
      <w:bookmarkStart w:id="0" w:name="_GoBack"/>
      <w:bookmarkEnd w:id="0"/>
      <w:r w:rsidR="00723678" w:rsidRPr="005876A1">
        <w:rPr>
          <w:rFonts w:ascii="Garamond" w:hAnsi="Garamond"/>
        </w:rPr>
        <w:t xml:space="preserve">Kraków, dnia </w:t>
      </w:r>
      <w:r w:rsidR="00C147F8" w:rsidRPr="005876A1">
        <w:rPr>
          <w:rFonts w:ascii="Garamond" w:hAnsi="Garamond"/>
        </w:rPr>
        <w:t>21</w:t>
      </w:r>
      <w:r w:rsidR="009009BF" w:rsidRPr="005876A1">
        <w:rPr>
          <w:rFonts w:ascii="Garamond" w:hAnsi="Garamond"/>
        </w:rPr>
        <w:t>.</w:t>
      </w:r>
      <w:r w:rsidR="001032EB" w:rsidRPr="005876A1">
        <w:rPr>
          <w:rFonts w:ascii="Garamond" w:hAnsi="Garamond"/>
        </w:rPr>
        <w:t>03</w:t>
      </w:r>
      <w:r w:rsidR="00EE7E43" w:rsidRPr="005876A1">
        <w:rPr>
          <w:rFonts w:ascii="Garamond" w:hAnsi="Garamond"/>
        </w:rPr>
        <w:t>.</w:t>
      </w:r>
      <w:r w:rsidR="00725540" w:rsidRPr="005876A1">
        <w:rPr>
          <w:rFonts w:ascii="Garamond" w:hAnsi="Garamond"/>
        </w:rPr>
        <w:t>2022</w:t>
      </w:r>
      <w:r w:rsidRPr="005876A1">
        <w:rPr>
          <w:rFonts w:ascii="Garamond" w:hAnsi="Garamond"/>
        </w:rPr>
        <w:t xml:space="preserve"> r.</w:t>
      </w:r>
    </w:p>
    <w:p w14:paraId="6279A6DE" w14:textId="77777777" w:rsidR="00A566F4" w:rsidRPr="00411BF5" w:rsidRDefault="00A566F4" w:rsidP="00A566F4">
      <w:pPr>
        <w:rPr>
          <w:rFonts w:ascii="Garamond" w:hAnsi="Garamond"/>
        </w:rPr>
      </w:pPr>
      <w:r w:rsidRPr="00411BF5">
        <w:rPr>
          <w:rFonts w:ascii="Garamond" w:hAnsi="Garamond"/>
        </w:rPr>
        <w:tab/>
      </w:r>
      <w:r w:rsidRPr="00411BF5">
        <w:rPr>
          <w:rFonts w:ascii="Garamond" w:hAnsi="Garamond"/>
        </w:rPr>
        <w:tab/>
      </w:r>
      <w:r w:rsidRPr="00411BF5">
        <w:rPr>
          <w:rFonts w:ascii="Garamond" w:hAnsi="Garamond"/>
        </w:rPr>
        <w:tab/>
      </w:r>
      <w:r w:rsidRPr="00411BF5">
        <w:rPr>
          <w:rFonts w:ascii="Garamond" w:hAnsi="Garamond"/>
          <w:color w:val="FF0000"/>
        </w:rPr>
        <w:t xml:space="preserve"> </w:t>
      </w:r>
      <w:r w:rsidRPr="00411BF5">
        <w:rPr>
          <w:rFonts w:ascii="Garamond" w:hAnsi="Garamond"/>
        </w:rPr>
        <w:t xml:space="preserve">      </w:t>
      </w:r>
    </w:p>
    <w:p w14:paraId="70038CDB" w14:textId="77777777" w:rsidR="00A566F4" w:rsidRPr="00411BF5" w:rsidRDefault="00A566F4" w:rsidP="00A566F4">
      <w:pPr>
        <w:widowControl/>
        <w:jc w:val="both"/>
        <w:rPr>
          <w:rFonts w:ascii="Garamond" w:eastAsia="Times New Roman" w:hAnsi="Garamond"/>
          <w:lang w:eastAsia="pl-PL"/>
        </w:rPr>
      </w:pPr>
    </w:p>
    <w:p w14:paraId="416BF97F" w14:textId="77777777" w:rsidR="00C55C1D" w:rsidRDefault="00A566F4" w:rsidP="00A566F4">
      <w:pPr>
        <w:keepNext/>
        <w:widowControl/>
        <w:jc w:val="center"/>
        <w:outlineLvl w:val="0"/>
        <w:rPr>
          <w:rFonts w:ascii="Garamond" w:eastAsia="Times New Roman" w:hAnsi="Garamond"/>
          <w:b/>
          <w:lang w:val="x-none" w:eastAsia="x-none"/>
        </w:rPr>
      </w:pPr>
      <w:r w:rsidRPr="00411BF5">
        <w:rPr>
          <w:rFonts w:ascii="Garamond" w:eastAsia="Times New Roman" w:hAnsi="Garamond"/>
          <w:b/>
          <w:lang w:val="x-none" w:eastAsia="x-none"/>
        </w:rPr>
        <w:t>ZAWIADOMIENIE O WYBORZE NAJKORZYSTNIEJSZEJ OFERTY</w:t>
      </w:r>
    </w:p>
    <w:p w14:paraId="533F9136" w14:textId="3CB3A7BB" w:rsidR="00A566F4" w:rsidRPr="007453E8" w:rsidRDefault="007453E8" w:rsidP="00A566F4">
      <w:pPr>
        <w:keepNext/>
        <w:widowControl/>
        <w:jc w:val="center"/>
        <w:outlineLvl w:val="0"/>
        <w:rPr>
          <w:rFonts w:ascii="Garamond" w:eastAsia="Times New Roman" w:hAnsi="Garamond"/>
          <w:b/>
          <w:lang w:eastAsia="x-none"/>
        </w:rPr>
      </w:pPr>
      <w:r w:rsidRPr="00014959">
        <w:rPr>
          <w:rFonts w:ascii="Garamond" w:eastAsia="Times New Roman" w:hAnsi="Garamond"/>
          <w:b/>
          <w:lang w:eastAsia="x-none"/>
        </w:rPr>
        <w:t>–</w:t>
      </w:r>
      <w:r w:rsidR="00C55C1D" w:rsidRPr="00014959">
        <w:rPr>
          <w:rFonts w:ascii="Garamond" w:eastAsia="Times New Roman" w:hAnsi="Garamond"/>
          <w:b/>
          <w:lang w:eastAsia="x-none"/>
        </w:rPr>
        <w:t xml:space="preserve"> dot. części </w:t>
      </w:r>
      <w:r w:rsidR="001032EB">
        <w:rPr>
          <w:rFonts w:ascii="Garamond" w:eastAsia="Times New Roman" w:hAnsi="Garamond"/>
          <w:b/>
          <w:lang w:eastAsia="x-none"/>
        </w:rPr>
        <w:t>10</w:t>
      </w:r>
    </w:p>
    <w:p w14:paraId="48B2B4EF" w14:textId="77777777" w:rsidR="00A566F4" w:rsidRPr="00411BF5" w:rsidRDefault="00A566F4" w:rsidP="00A566F4">
      <w:pPr>
        <w:widowControl/>
        <w:rPr>
          <w:rFonts w:ascii="Garamond" w:eastAsia="Times New Roman" w:hAnsi="Garamond"/>
          <w:lang w:eastAsia="pl-PL"/>
        </w:rPr>
      </w:pPr>
    </w:p>
    <w:p w14:paraId="05DE6EF1" w14:textId="56D8DA55" w:rsidR="00A566F4" w:rsidRPr="00725540" w:rsidRDefault="00A566F4" w:rsidP="00725540">
      <w:pPr>
        <w:ind w:firstLine="708"/>
        <w:jc w:val="both"/>
        <w:rPr>
          <w:rFonts w:ascii="Garamond" w:hAnsi="Garamond"/>
          <w:b/>
        </w:rPr>
      </w:pPr>
      <w:r w:rsidRPr="00411BF5">
        <w:rPr>
          <w:rFonts w:ascii="Garamond" w:hAnsi="Garamond"/>
        </w:rPr>
        <w:t>N</w:t>
      </w:r>
      <w:r w:rsidR="00A00C16" w:rsidRPr="00411BF5">
        <w:rPr>
          <w:rFonts w:ascii="Garamond" w:hAnsi="Garamond"/>
        </w:rPr>
        <w:t>a podstawie art. </w:t>
      </w:r>
      <w:r w:rsidR="00124497" w:rsidRPr="00411BF5">
        <w:rPr>
          <w:rFonts w:ascii="Garamond" w:hAnsi="Garamond"/>
        </w:rPr>
        <w:t>253</w:t>
      </w:r>
      <w:r w:rsidR="008A50D0" w:rsidRPr="00411BF5">
        <w:rPr>
          <w:rFonts w:ascii="Garamond" w:hAnsi="Garamond"/>
        </w:rPr>
        <w:t xml:space="preserve"> ust. 1 i 2</w:t>
      </w:r>
      <w:r w:rsidR="00124497" w:rsidRPr="00411BF5">
        <w:rPr>
          <w:rFonts w:ascii="Garamond" w:hAnsi="Garamond"/>
        </w:rPr>
        <w:t xml:space="preserve"> u</w:t>
      </w:r>
      <w:r w:rsidRPr="00411BF5">
        <w:rPr>
          <w:rFonts w:ascii="Garamond" w:hAnsi="Garamond"/>
        </w:rPr>
        <w:t xml:space="preserve">stawy </w:t>
      </w:r>
      <w:r w:rsidR="00A00C16" w:rsidRPr="00411BF5">
        <w:rPr>
          <w:rFonts w:ascii="Garamond" w:hAnsi="Garamond"/>
        </w:rPr>
        <w:t xml:space="preserve">z dnia </w:t>
      </w:r>
      <w:r w:rsidR="00124497" w:rsidRPr="00411BF5">
        <w:rPr>
          <w:rFonts w:ascii="Garamond" w:hAnsi="Garamond"/>
        </w:rPr>
        <w:t xml:space="preserve">11 września 2019 r. </w:t>
      </w:r>
      <w:r w:rsidRPr="00411BF5">
        <w:rPr>
          <w:rFonts w:ascii="Garamond" w:hAnsi="Garamond"/>
        </w:rPr>
        <w:t xml:space="preserve">Prawo zamówień publicznych przedstawiam informację o wyniku postępowania o udzielenie zamówienia publicznego na </w:t>
      </w:r>
      <w:r w:rsidR="00C55C1D">
        <w:rPr>
          <w:rFonts w:ascii="Garamond" w:hAnsi="Garamond"/>
          <w:b/>
        </w:rPr>
        <w:t xml:space="preserve">dostawę </w:t>
      </w:r>
      <w:r w:rsidR="00725540" w:rsidRPr="00725540">
        <w:rPr>
          <w:rFonts w:ascii="Garamond" w:hAnsi="Garamond"/>
          <w:b/>
        </w:rPr>
        <w:t>różnych materiałów medycznych</w:t>
      </w:r>
      <w:r w:rsidR="00725540">
        <w:rPr>
          <w:rFonts w:ascii="Garamond" w:hAnsi="Garamond"/>
          <w:b/>
        </w:rPr>
        <w:t>.</w:t>
      </w:r>
    </w:p>
    <w:p w14:paraId="42DE50B5" w14:textId="77777777" w:rsidR="00EA407D" w:rsidRPr="00411BF5" w:rsidRDefault="00EA407D" w:rsidP="00A566F4">
      <w:pPr>
        <w:ind w:firstLine="708"/>
        <w:jc w:val="both"/>
        <w:rPr>
          <w:rFonts w:ascii="Garamond" w:hAnsi="Garamond"/>
        </w:rPr>
      </w:pPr>
    </w:p>
    <w:p w14:paraId="6D0E2530" w14:textId="7141BDA0" w:rsidR="00A566F4" w:rsidRPr="00411BF5" w:rsidRDefault="00723678" w:rsidP="00723678">
      <w:pPr>
        <w:jc w:val="both"/>
        <w:rPr>
          <w:rFonts w:ascii="Garamond" w:hAnsi="Garamond"/>
        </w:rPr>
      </w:pPr>
      <w:r w:rsidRPr="00411BF5">
        <w:rPr>
          <w:rFonts w:ascii="Garamond" w:hAnsi="Garamond"/>
        </w:rPr>
        <w:t xml:space="preserve">1. </w:t>
      </w:r>
      <w:r w:rsidR="00A566F4" w:rsidRPr="00411BF5">
        <w:rPr>
          <w:rFonts w:ascii="Garamond" w:hAnsi="Garamond"/>
        </w:rPr>
        <w:t>Wybrano następujące oferty:</w:t>
      </w:r>
    </w:p>
    <w:p w14:paraId="02149F6F" w14:textId="77777777" w:rsidR="00411BF5" w:rsidRPr="00411BF5" w:rsidRDefault="00411BF5" w:rsidP="00723678">
      <w:pPr>
        <w:jc w:val="both"/>
        <w:rPr>
          <w:rFonts w:ascii="Garamond" w:hAnsi="Garamond"/>
        </w:rPr>
      </w:pPr>
    </w:p>
    <w:tbl>
      <w:tblPr>
        <w:tblW w:w="804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643"/>
        <w:gridCol w:w="4816"/>
        <w:gridCol w:w="1873"/>
      </w:tblGrid>
      <w:tr w:rsidR="00FB5AD5" w:rsidRPr="00FB5AD5" w14:paraId="239AB6F0" w14:textId="77777777" w:rsidTr="00FA719E">
        <w:trPr>
          <w:trHeight w:val="361"/>
        </w:trPr>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4320F9" w14:textId="77777777" w:rsidR="00FB5AD5" w:rsidRPr="00FB5AD5" w:rsidRDefault="00FB5AD5" w:rsidP="00FB5AD5">
            <w:pPr>
              <w:suppressAutoHyphens/>
              <w:jc w:val="center"/>
              <w:rPr>
                <w:rFonts w:ascii="Garamond" w:hAnsi="Garamond" w:cs="Arial"/>
                <w:b/>
                <w:sz w:val="20"/>
                <w:szCs w:val="20"/>
                <w:lang w:eastAsia="zh-CN"/>
              </w:rPr>
            </w:pPr>
            <w:r w:rsidRPr="00FB5AD5">
              <w:rPr>
                <w:rFonts w:ascii="Garamond" w:hAnsi="Garamond" w:cs="Arial"/>
                <w:b/>
                <w:sz w:val="20"/>
                <w:szCs w:val="20"/>
                <w:lang w:eastAsia="zh-CN"/>
              </w:rPr>
              <w:t>Nr części</w:t>
            </w:r>
          </w:p>
        </w:tc>
        <w:tc>
          <w:tcPr>
            <w:tcW w:w="6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54A3DB" w14:textId="77777777" w:rsidR="00FB5AD5" w:rsidRPr="00FB5AD5" w:rsidRDefault="00FB5AD5" w:rsidP="00FB5AD5">
            <w:pPr>
              <w:suppressAutoHyphens/>
              <w:jc w:val="center"/>
              <w:rPr>
                <w:rFonts w:ascii="Garamond" w:eastAsia="Times New Roman" w:hAnsi="Garamond" w:cs="Arial"/>
                <w:b/>
                <w:sz w:val="20"/>
                <w:szCs w:val="20"/>
                <w:lang w:eastAsia="pl-PL"/>
              </w:rPr>
            </w:pPr>
            <w:r w:rsidRPr="00FB5AD5">
              <w:rPr>
                <w:rFonts w:ascii="Garamond" w:hAnsi="Garamond" w:cs="Arial"/>
                <w:b/>
                <w:sz w:val="20"/>
                <w:szCs w:val="20"/>
                <w:lang w:eastAsia="zh-CN"/>
              </w:rPr>
              <w:t>Nr oferty</w:t>
            </w:r>
          </w:p>
        </w:tc>
        <w:tc>
          <w:tcPr>
            <w:tcW w:w="4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EF9A0" w14:textId="77777777" w:rsidR="00FB5AD5" w:rsidRPr="00FB5AD5" w:rsidRDefault="00FB5AD5" w:rsidP="00FB5AD5">
            <w:pPr>
              <w:suppressAutoHyphens/>
              <w:jc w:val="center"/>
              <w:rPr>
                <w:rFonts w:ascii="Garamond" w:hAnsi="Garamond" w:cs="Arial"/>
                <w:b/>
                <w:sz w:val="20"/>
                <w:szCs w:val="20"/>
                <w:lang w:eastAsia="x-none"/>
              </w:rPr>
            </w:pPr>
            <w:r w:rsidRPr="00FB5AD5">
              <w:rPr>
                <w:rFonts w:ascii="Garamond" w:hAnsi="Garamond" w:cs="Arial"/>
                <w:b/>
                <w:sz w:val="20"/>
                <w:szCs w:val="20"/>
                <w:lang w:eastAsia="x-none"/>
              </w:rPr>
              <w:t>Nazwa (firma) i adres wykonawcy</w:t>
            </w:r>
          </w:p>
        </w:tc>
        <w:tc>
          <w:tcPr>
            <w:tcW w:w="18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5B4CB6" w14:textId="77777777" w:rsidR="00FB5AD5" w:rsidRPr="00FB5AD5" w:rsidRDefault="00FB5AD5" w:rsidP="00FB5AD5">
            <w:pPr>
              <w:suppressAutoHyphens/>
              <w:jc w:val="center"/>
              <w:rPr>
                <w:rFonts w:ascii="Garamond" w:hAnsi="Garamond" w:cs="Arial"/>
                <w:b/>
                <w:sz w:val="20"/>
                <w:szCs w:val="20"/>
                <w:lang w:eastAsia="zh-CN"/>
              </w:rPr>
            </w:pPr>
            <w:r w:rsidRPr="00FB5AD5">
              <w:rPr>
                <w:rFonts w:ascii="Garamond" w:hAnsi="Garamond" w:cs="Arial"/>
                <w:b/>
                <w:sz w:val="20"/>
                <w:szCs w:val="20"/>
                <w:lang w:eastAsia="zh-CN"/>
              </w:rPr>
              <w:t xml:space="preserve">Cena brutto </w:t>
            </w:r>
          </w:p>
        </w:tc>
      </w:tr>
      <w:tr w:rsidR="00FB5AD5" w:rsidRPr="00FB5AD5" w14:paraId="3EEB9809" w14:textId="77777777" w:rsidTr="00FA719E">
        <w:trPr>
          <w:trHeight w:val="423"/>
        </w:trPr>
        <w:tc>
          <w:tcPr>
            <w:tcW w:w="708" w:type="dxa"/>
            <w:tcBorders>
              <w:top w:val="single" w:sz="4" w:space="0" w:color="auto"/>
              <w:left w:val="single" w:sz="4" w:space="0" w:color="auto"/>
              <w:bottom w:val="single" w:sz="4" w:space="0" w:color="auto"/>
              <w:right w:val="single" w:sz="4" w:space="0" w:color="auto"/>
            </w:tcBorders>
            <w:vAlign w:val="center"/>
            <w:hideMark/>
          </w:tcPr>
          <w:p w14:paraId="0168E058" w14:textId="4FDB2E1B" w:rsidR="00FB5AD5" w:rsidRPr="00923F7D" w:rsidRDefault="00FB5AD5" w:rsidP="00FB5AD5">
            <w:pPr>
              <w:suppressAutoHyphens/>
              <w:jc w:val="center"/>
              <w:rPr>
                <w:rFonts w:ascii="Garamond" w:hAnsi="Garamond" w:cs="Arial"/>
                <w:b/>
                <w:lang w:eastAsia="pl-PL"/>
              </w:rPr>
            </w:pPr>
            <w:r w:rsidRPr="00923F7D">
              <w:rPr>
                <w:rFonts w:ascii="Garamond" w:hAnsi="Garamond" w:cs="Arial"/>
                <w:b/>
                <w:lang w:eastAsia="pl-PL"/>
              </w:rPr>
              <w:t>1</w:t>
            </w:r>
            <w:r w:rsidR="001032EB">
              <w:rPr>
                <w:rFonts w:ascii="Garamond" w:hAnsi="Garamond" w:cs="Arial"/>
                <w:b/>
                <w:lang w:eastAsia="pl-PL"/>
              </w:rPr>
              <w:t>0</w:t>
            </w:r>
          </w:p>
        </w:tc>
        <w:tc>
          <w:tcPr>
            <w:tcW w:w="643" w:type="dxa"/>
            <w:tcBorders>
              <w:top w:val="single" w:sz="4" w:space="0" w:color="auto"/>
              <w:left w:val="single" w:sz="4" w:space="0" w:color="auto"/>
              <w:bottom w:val="single" w:sz="4" w:space="0" w:color="auto"/>
              <w:right w:val="single" w:sz="4" w:space="0" w:color="auto"/>
            </w:tcBorders>
            <w:vAlign w:val="center"/>
            <w:hideMark/>
          </w:tcPr>
          <w:p w14:paraId="2F734A90" w14:textId="77777777" w:rsidR="00FB5AD5" w:rsidRPr="00923F7D" w:rsidRDefault="00FB5AD5" w:rsidP="00FB5AD5">
            <w:pPr>
              <w:suppressAutoHyphens/>
              <w:jc w:val="center"/>
              <w:rPr>
                <w:rFonts w:ascii="Garamond" w:eastAsia="Times New Roman" w:hAnsi="Garamond" w:cs="Arial"/>
                <w:lang w:eastAsia="zh-CN"/>
              </w:rPr>
            </w:pPr>
            <w:r w:rsidRPr="00923F7D">
              <w:rPr>
                <w:rFonts w:ascii="Garamond" w:eastAsia="Times New Roman" w:hAnsi="Garamond" w:cs="Arial"/>
                <w:lang w:eastAsia="zh-CN"/>
              </w:rPr>
              <w:t>2</w:t>
            </w:r>
          </w:p>
        </w:tc>
        <w:tc>
          <w:tcPr>
            <w:tcW w:w="4816" w:type="dxa"/>
            <w:shd w:val="clear" w:color="auto" w:fill="auto"/>
            <w:vAlign w:val="center"/>
            <w:hideMark/>
          </w:tcPr>
          <w:p w14:paraId="750051CC" w14:textId="77777777" w:rsidR="00FB5AD5" w:rsidRPr="00923F7D" w:rsidRDefault="00FB5AD5" w:rsidP="00FB5AD5">
            <w:pPr>
              <w:widowControl/>
              <w:tabs>
                <w:tab w:val="left" w:pos="5442"/>
              </w:tabs>
              <w:suppressAutoHyphens/>
              <w:rPr>
                <w:rFonts w:ascii="Garamond" w:eastAsia="Times New Roman" w:hAnsi="Garamond" w:cs="Arial"/>
                <w:lang w:eastAsia="pl-PL"/>
              </w:rPr>
            </w:pPr>
            <w:r w:rsidRPr="00923F7D">
              <w:rPr>
                <w:rFonts w:ascii="Garamond" w:eastAsia="Times New Roman" w:hAnsi="Garamond" w:cs="Arial"/>
                <w:lang w:eastAsia="pl-PL"/>
              </w:rPr>
              <w:t>Baxter Polska Sp. z o.o.</w:t>
            </w:r>
          </w:p>
          <w:p w14:paraId="284F027F" w14:textId="77777777" w:rsidR="00FB5AD5" w:rsidRPr="00923F7D" w:rsidRDefault="00FB5AD5" w:rsidP="00FB5AD5">
            <w:pPr>
              <w:widowControl/>
              <w:tabs>
                <w:tab w:val="left" w:pos="5442"/>
              </w:tabs>
              <w:suppressAutoHyphens/>
              <w:rPr>
                <w:rFonts w:ascii="Garamond" w:eastAsia="Times New Roman" w:hAnsi="Garamond" w:cs="Arial"/>
                <w:lang w:eastAsia="pl-PL"/>
              </w:rPr>
            </w:pPr>
            <w:r w:rsidRPr="00923F7D">
              <w:rPr>
                <w:rFonts w:ascii="Garamond" w:eastAsia="Times New Roman" w:hAnsi="Garamond" w:cs="Arial"/>
                <w:lang w:eastAsia="pl-PL"/>
              </w:rPr>
              <w:t>ul. Kruczkowskiego 8</w:t>
            </w:r>
          </w:p>
          <w:p w14:paraId="29BB16FA" w14:textId="3E4530C6" w:rsidR="00FB5AD5" w:rsidRPr="00923F7D" w:rsidRDefault="00FB5AD5" w:rsidP="00FB5AD5">
            <w:pPr>
              <w:widowControl/>
              <w:tabs>
                <w:tab w:val="left" w:pos="5442"/>
              </w:tabs>
              <w:suppressAutoHyphens/>
              <w:rPr>
                <w:rFonts w:ascii="Garamond" w:eastAsia="Times New Roman" w:hAnsi="Garamond" w:cs="Arial"/>
                <w:lang w:eastAsia="pl-PL"/>
              </w:rPr>
            </w:pPr>
            <w:r w:rsidRPr="00923F7D">
              <w:rPr>
                <w:rFonts w:ascii="Garamond" w:eastAsia="Times New Roman" w:hAnsi="Garamond" w:cs="Arial"/>
                <w:lang w:eastAsia="pl-PL"/>
              </w:rPr>
              <w:t>00-380 Warszawa</w:t>
            </w:r>
          </w:p>
        </w:tc>
        <w:tc>
          <w:tcPr>
            <w:tcW w:w="1873" w:type="dxa"/>
            <w:shd w:val="clear" w:color="auto" w:fill="auto"/>
            <w:vAlign w:val="center"/>
            <w:hideMark/>
          </w:tcPr>
          <w:p w14:paraId="096D3DE1" w14:textId="24208C21" w:rsidR="00FB5AD5" w:rsidRPr="00923F7D" w:rsidRDefault="001032EB" w:rsidP="00FB5AD5">
            <w:pPr>
              <w:suppressAutoHyphens/>
              <w:jc w:val="center"/>
              <w:rPr>
                <w:rFonts w:ascii="Garamond" w:hAnsi="Garamond" w:cs="Arial"/>
                <w:lang w:eastAsia="pl-PL"/>
              </w:rPr>
            </w:pPr>
            <w:r w:rsidRPr="001032EB">
              <w:rPr>
                <w:rFonts w:ascii="Garamond" w:hAnsi="Garamond" w:cs="Arial"/>
                <w:lang w:eastAsia="pl-PL"/>
              </w:rPr>
              <w:t>75 600,00 zł</w:t>
            </w:r>
          </w:p>
        </w:tc>
      </w:tr>
    </w:tbl>
    <w:p w14:paraId="67A65F9D" w14:textId="77777777" w:rsidR="00BE299A" w:rsidRDefault="00BE299A" w:rsidP="00411BF5">
      <w:pPr>
        <w:widowControl/>
        <w:tabs>
          <w:tab w:val="num" w:pos="426"/>
        </w:tabs>
        <w:jc w:val="both"/>
        <w:rPr>
          <w:rFonts w:ascii="Garamond" w:eastAsia="Times New Roman" w:hAnsi="Garamond"/>
          <w:lang w:eastAsia="x-none"/>
        </w:rPr>
      </w:pPr>
    </w:p>
    <w:p w14:paraId="6A35E1CB" w14:textId="6B55CB4C" w:rsidR="00411BF5" w:rsidRPr="00411BF5" w:rsidRDefault="00BE299A" w:rsidP="00411BF5">
      <w:pPr>
        <w:widowControl/>
        <w:tabs>
          <w:tab w:val="num" w:pos="426"/>
        </w:tabs>
        <w:jc w:val="both"/>
        <w:rPr>
          <w:rFonts w:ascii="Garamond" w:eastAsia="Times New Roman" w:hAnsi="Garamond"/>
          <w:lang w:eastAsia="x-none"/>
        </w:rPr>
      </w:pPr>
      <w:r w:rsidRPr="00BE299A">
        <w:rPr>
          <w:rFonts w:ascii="Garamond" w:eastAsia="Times New Roman" w:hAnsi="Garamond"/>
          <w:lang w:eastAsia="x-none"/>
        </w:rPr>
        <w:t>Zamawiający dok</w:t>
      </w:r>
      <w:r w:rsidR="001032EB">
        <w:rPr>
          <w:rFonts w:ascii="Garamond" w:eastAsia="Times New Roman" w:hAnsi="Garamond"/>
          <w:lang w:eastAsia="x-none"/>
        </w:rPr>
        <w:t xml:space="preserve">onał wyboru najkorzystniejszej </w:t>
      </w:r>
      <w:r w:rsidRPr="00BE299A">
        <w:rPr>
          <w:rFonts w:ascii="Garamond" w:eastAsia="Times New Roman" w:hAnsi="Garamond"/>
          <w:lang w:eastAsia="x-none"/>
        </w:rPr>
        <w:t>ofert</w:t>
      </w:r>
      <w:r w:rsidR="001032EB">
        <w:rPr>
          <w:rFonts w:ascii="Garamond" w:eastAsia="Times New Roman" w:hAnsi="Garamond"/>
          <w:lang w:eastAsia="x-none"/>
        </w:rPr>
        <w:t>y</w:t>
      </w:r>
      <w:r w:rsidRPr="00BE299A">
        <w:rPr>
          <w:rFonts w:ascii="Garamond" w:eastAsia="Times New Roman" w:hAnsi="Garamond"/>
          <w:lang w:eastAsia="x-none"/>
        </w:rPr>
        <w:t xml:space="preserve"> na podstawie kryteriów oceny ofert określonych </w:t>
      </w:r>
      <w:r w:rsidR="00A3425F">
        <w:rPr>
          <w:rFonts w:ascii="Garamond" w:eastAsia="Times New Roman" w:hAnsi="Garamond"/>
          <w:lang w:eastAsia="x-none"/>
        </w:rPr>
        <w:t xml:space="preserve">    </w:t>
      </w:r>
      <w:r w:rsidR="001032EB">
        <w:rPr>
          <w:rFonts w:ascii="Garamond" w:eastAsia="Times New Roman" w:hAnsi="Garamond"/>
          <w:lang w:eastAsia="x-none"/>
        </w:rPr>
        <w:t xml:space="preserve">  w SWZ. Oferta wybrana otrzymała</w:t>
      </w:r>
      <w:r w:rsidRPr="00BE299A">
        <w:rPr>
          <w:rFonts w:ascii="Garamond" w:eastAsia="Times New Roman" w:hAnsi="Garamond"/>
          <w:lang w:eastAsia="x-none"/>
        </w:rPr>
        <w:t xml:space="preserve"> maksymalną liczbę punktów.</w:t>
      </w:r>
    </w:p>
    <w:p w14:paraId="6E4F889D" w14:textId="6B582719" w:rsidR="009332E0" w:rsidRDefault="009332E0" w:rsidP="00723678">
      <w:pPr>
        <w:jc w:val="both"/>
        <w:rPr>
          <w:rFonts w:ascii="Garamond" w:hAnsi="Garamond"/>
        </w:rPr>
      </w:pPr>
    </w:p>
    <w:p w14:paraId="52B58306" w14:textId="303EA513" w:rsidR="00A566F4" w:rsidRPr="00411BF5" w:rsidRDefault="00723678" w:rsidP="00723678">
      <w:pPr>
        <w:jc w:val="both"/>
        <w:rPr>
          <w:rFonts w:ascii="Garamond" w:hAnsi="Garamond"/>
        </w:rPr>
      </w:pPr>
      <w:r w:rsidRPr="00411BF5">
        <w:rPr>
          <w:rFonts w:ascii="Garamond" w:hAnsi="Garamond"/>
        </w:rPr>
        <w:t xml:space="preserve">2. </w:t>
      </w:r>
      <w:r w:rsidR="00A566F4" w:rsidRPr="00411BF5">
        <w:rPr>
          <w:rFonts w:ascii="Garamond" w:hAnsi="Garamond"/>
        </w:rPr>
        <w:t xml:space="preserve">Wykaz wykonawców, którzy złożyli oferty: </w:t>
      </w:r>
    </w:p>
    <w:p w14:paraId="6F9121FD" w14:textId="55FA08E2" w:rsidR="004472D9" w:rsidRDefault="004472D9" w:rsidP="004472D9">
      <w:pPr>
        <w:jc w:val="both"/>
        <w:rPr>
          <w:rFonts w:ascii="Garamond" w:hAnsi="Garamond"/>
        </w:rPr>
      </w:pPr>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94"/>
        <w:gridCol w:w="3201"/>
      </w:tblGrid>
      <w:tr w:rsidR="00FB5AD5" w:rsidRPr="00FB5AD5" w14:paraId="25CEB772" w14:textId="77777777" w:rsidTr="00FA719E">
        <w:trPr>
          <w:trHeight w:val="253"/>
        </w:trPr>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14:paraId="3827750C" w14:textId="77777777" w:rsidR="00FB5AD5" w:rsidRPr="00FB5AD5" w:rsidRDefault="00FB5AD5" w:rsidP="00FB5AD5">
            <w:pPr>
              <w:widowControl/>
              <w:shd w:val="clear" w:color="auto" w:fill="F2F2F2"/>
              <w:suppressAutoHyphens/>
              <w:jc w:val="center"/>
              <w:rPr>
                <w:rFonts w:ascii="Garamond" w:eastAsia="Times New Roman" w:hAnsi="Garamond" w:cs="Arial"/>
                <w:b/>
                <w:sz w:val="20"/>
                <w:szCs w:val="20"/>
                <w:lang w:eastAsia="pl-PL"/>
              </w:rPr>
            </w:pPr>
            <w:r w:rsidRPr="00FB5AD5">
              <w:rPr>
                <w:rFonts w:ascii="Garamond" w:eastAsia="Times New Roman" w:hAnsi="Garamond" w:cs="Arial"/>
                <w:b/>
                <w:sz w:val="20"/>
                <w:szCs w:val="20"/>
                <w:lang w:eastAsia="pl-PL"/>
              </w:rPr>
              <w:t>Nr oferty</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5CC2215A" w14:textId="77777777" w:rsidR="00FB5AD5" w:rsidRPr="00FB5AD5" w:rsidRDefault="00FB5AD5" w:rsidP="00FB5AD5">
            <w:pPr>
              <w:widowControl/>
              <w:shd w:val="clear" w:color="auto" w:fill="F2F2F2"/>
              <w:tabs>
                <w:tab w:val="left" w:pos="5442"/>
              </w:tabs>
              <w:suppressAutoHyphens/>
              <w:jc w:val="center"/>
              <w:rPr>
                <w:rFonts w:ascii="Garamond" w:eastAsia="Times New Roman" w:hAnsi="Garamond" w:cs="Arial"/>
                <w:b/>
                <w:sz w:val="20"/>
                <w:szCs w:val="20"/>
                <w:lang w:eastAsia="pl-PL"/>
              </w:rPr>
            </w:pPr>
            <w:r w:rsidRPr="00FB5AD5">
              <w:rPr>
                <w:rFonts w:ascii="Garamond" w:eastAsia="Times New Roman" w:hAnsi="Garamond" w:cs="Arial"/>
                <w:b/>
                <w:sz w:val="20"/>
                <w:szCs w:val="20"/>
                <w:lang w:eastAsia="pl-PL"/>
              </w:rPr>
              <w:t>Nazwa (firma) i adres wykonawcy</w:t>
            </w:r>
          </w:p>
        </w:tc>
        <w:tc>
          <w:tcPr>
            <w:tcW w:w="3201" w:type="dxa"/>
            <w:tcBorders>
              <w:top w:val="single" w:sz="4" w:space="0" w:color="auto"/>
              <w:left w:val="single" w:sz="4" w:space="0" w:color="auto"/>
              <w:bottom w:val="single" w:sz="4" w:space="0" w:color="auto"/>
              <w:right w:val="single" w:sz="4" w:space="0" w:color="auto"/>
            </w:tcBorders>
            <w:shd w:val="clear" w:color="auto" w:fill="F2F2F2"/>
            <w:vAlign w:val="center"/>
          </w:tcPr>
          <w:p w14:paraId="1E866B4A" w14:textId="7B1C8A2C" w:rsidR="00FB5AD5" w:rsidRPr="00FB5AD5" w:rsidRDefault="00FB5AD5" w:rsidP="00FB5AD5">
            <w:pPr>
              <w:widowControl/>
              <w:shd w:val="clear" w:color="auto" w:fill="F2F2F2"/>
              <w:suppressAutoHyphens/>
              <w:jc w:val="center"/>
              <w:rPr>
                <w:rFonts w:ascii="Garamond" w:eastAsia="Times New Roman" w:hAnsi="Garamond" w:cs="Arial"/>
                <w:b/>
                <w:sz w:val="20"/>
                <w:szCs w:val="20"/>
                <w:lang w:eastAsia="pl-PL"/>
              </w:rPr>
            </w:pPr>
            <w:r>
              <w:rPr>
                <w:rFonts w:ascii="Garamond" w:eastAsia="Times New Roman" w:hAnsi="Garamond" w:cs="Arial"/>
                <w:b/>
                <w:sz w:val="20"/>
                <w:szCs w:val="20"/>
                <w:lang w:eastAsia="pl-PL"/>
              </w:rPr>
              <w:t>Części</w:t>
            </w:r>
          </w:p>
        </w:tc>
      </w:tr>
      <w:tr w:rsidR="00FB5AD5" w:rsidRPr="00FB5AD5" w14:paraId="5229515B" w14:textId="77777777" w:rsidTr="00FA719E">
        <w:trPr>
          <w:trHeight w:val="439"/>
        </w:trPr>
        <w:tc>
          <w:tcPr>
            <w:tcW w:w="720" w:type="dxa"/>
            <w:shd w:val="clear" w:color="auto" w:fill="auto"/>
            <w:vAlign w:val="center"/>
          </w:tcPr>
          <w:p w14:paraId="59AA7D35" w14:textId="77777777" w:rsidR="00FB5AD5" w:rsidRPr="00FB5AD5" w:rsidRDefault="00FB5AD5" w:rsidP="00FB5AD5">
            <w:pPr>
              <w:widowControl/>
              <w:suppressAutoHyphens/>
              <w:jc w:val="center"/>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C92301E" w14:textId="77777777" w:rsidR="00FB5AD5" w:rsidRPr="00783968" w:rsidRDefault="00FB5AD5" w:rsidP="00FB5AD5">
            <w:pPr>
              <w:widowControl/>
              <w:tabs>
                <w:tab w:val="left" w:pos="5442"/>
              </w:tabs>
              <w:suppressAutoHyphens/>
              <w:rPr>
                <w:rFonts w:ascii="Garamond" w:eastAsia="Times New Roman" w:hAnsi="Garamond"/>
                <w:spacing w:val="-12"/>
                <w:lang w:eastAsia="zh-CN"/>
              </w:rPr>
            </w:pPr>
            <w:r w:rsidRPr="00783968">
              <w:rPr>
                <w:rFonts w:ascii="Garamond" w:eastAsia="Times New Roman" w:hAnsi="Garamond"/>
                <w:spacing w:val="-12"/>
                <w:lang w:eastAsia="zh-CN"/>
              </w:rPr>
              <w:t>Baxter Polska Sp. z o.o.</w:t>
            </w:r>
          </w:p>
          <w:p w14:paraId="0F4CF540" w14:textId="77777777" w:rsidR="00FB5AD5" w:rsidRPr="00783968" w:rsidRDefault="00FB5AD5" w:rsidP="00FB5AD5">
            <w:pPr>
              <w:widowControl/>
              <w:tabs>
                <w:tab w:val="left" w:pos="5442"/>
              </w:tabs>
              <w:suppressAutoHyphens/>
              <w:rPr>
                <w:rFonts w:ascii="Garamond" w:eastAsia="Times New Roman" w:hAnsi="Garamond"/>
                <w:spacing w:val="-12"/>
                <w:lang w:eastAsia="zh-CN"/>
              </w:rPr>
            </w:pPr>
            <w:r w:rsidRPr="00783968">
              <w:rPr>
                <w:rFonts w:ascii="Garamond" w:eastAsia="Times New Roman" w:hAnsi="Garamond"/>
                <w:spacing w:val="-12"/>
                <w:lang w:eastAsia="zh-CN"/>
              </w:rPr>
              <w:t>ul. Kruczkowskiego 8</w:t>
            </w:r>
          </w:p>
          <w:p w14:paraId="5EB94531" w14:textId="4EC57FAC" w:rsidR="00FB5AD5" w:rsidRPr="00783968" w:rsidRDefault="00FB5AD5" w:rsidP="00FB5AD5">
            <w:pPr>
              <w:widowControl/>
              <w:tabs>
                <w:tab w:val="left" w:pos="5442"/>
              </w:tabs>
              <w:suppressAutoHyphens/>
              <w:rPr>
                <w:rFonts w:ascii="Garamond" w:eastAsia="Times New Roman" w:hAnsi="Garamond"/>
                <w:spacing w:val="-12"/>
                <w:lang w:eastAsia="zh-CN"/>
              </w:rPr>
            </w:pPr>
            <w:r w:rsidRPr="00783968">
              <w:rPr>
                <w:rFonts w:ascii="Garamond" w:eastAsia="Times New Roman" w:hAnsi="Garamond"/>
                <w:spacing w:val="-12"/>
                <w:lang w:eastAsia="zh-CN"/>
              </w:rPr>
              <w:t>00-380 Warszawa</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15684563" w14:textId="5877DA87" w:rsidR="00FB5AD5" w:rsidRPr="00783968" w:rsidRDefault="00FB5AD5" w:rsidP="00FB5AD5">
            <w:pPr>
              <w:widowControl/>
              <w:suppressAutoHyphens/>
              <w:jc w:val="center"/>
              <w:rPr>
                <w:rFonts w:ascii="Garamond" w:eastAsia="Times New Roman" w:hAnsi="Garamond"/>
                <w:lang w:eastAsia="zh-CN"/>
              </w:rPr>
            </w:pPr>
            <w:r w:rsidRPr="00783968">
              <w:rPr>
                <w:rFonts w:ascii="Garamond" w:eastAsia="Times New Roman" w:hAnsi="Garamond"/>
                <w:lang w:eastAsia="zh-CN"/>
              </w:rPr>
              <w:t xml:space="preserve">część 10 </w:t>
            </w:r>
          </w:p>
          <w:p w14:paraId="5C3AADC5" w14:textId="55651207" w:rsidR="00FB5AD5" w:rsidRPr="00783968" w:rsidRDefault="00FB5AD5" w:rsidP="00FB5AD5">
            <w:pPr>
              <w:widowControl/>
              <w:suppressAutoHyphens/>
              <w:autoSpaceDE w:val="0"/>
              <w:autoSpaceDN w:val="0"/>
              <w:adjustRightInd w:val="0"/>
              <w:jc w:val="center"/>
              <w:rPr>
                <w:rFonts w:ascii="Garamond" w:eastAsia="Times New Roman" w:hAnsi="Garamond" w:cs="Arial"/>
                <w:color w:val="000000"/>
                <w:lang w:eastAsia="pl-PL"/>
              </w:rPr>
            </w:pPr>
          </w:p>
        </w:tc>
      </w:tr>
      <w:tr w:rsidR="00FB5AD5" w:rsidRPr="00FB5AD5" w14:paraId="0A62B924" w14:textId="77777777" w:rsidTr="00FA719E">
        <w:trPr>
          <w:trHeight w:val="439"/>
        </w:trPr>
        <w:tc>
          <w:tcPr>
            <w:tcW w:w="720" w:type="dxa"/>
            <w:shd w:val="clear" w:color="auto" w:fill="auto"/>
            <w:vAlign w:val="center"/>
          </w:tcPr>
          <w:p w14:paraId="7C1B0853" w14:textId="77777777" w:rsidR="00FB5AD5" w:rsidRPr="00FB5AD5" w:rsidRDefault="00FB5AD5" w:rsidP="00FB5AD5">
            <w:pPr>
              <w:widowControl/>
              <w:suppressAutoHyphens/>
              <w:jc w:val="center"/>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41B5343" w14:textId="77777777" w:rsidR="00FB5AD5" w:rsidRPr="00783968" w:rsidRDefault="00FB5AD5" w:rsidP="00FB5AD5">
            <w:pPr>
              <w:widowControl/>
              <w:tabs>
                <w:tab w:val="left" w:pos="5442"/>
              </w:tabs>
              <w:suppressAutoHyphens/>
              <w:rPr>
                <w:rFonts w:ascii="Garamond" w:eastAsia="Times New Roman" w:hAnsi="Garamond"/>
                <w:spacing w:val="-12"/>
                <w:lang w:eastAsia="zh-CN"/>
              </w:rPr>
            </w:pPr>
            <w:r w:rsidRPr="00783968">
              <w:rPr>
                <w:rFonts w:ascii="Garamond" w:eastAsia="Times New Roman" w:hAnsi="Garamond"/>
                <w:spacing w:val="-12"/>
                <w:lang w:eastAsia="zh-CN"/>
              </w:rPr>
              <w:t>SKAMEX Spółka z ograniczoną odpowiedzialnością</w:t>
            </w:r>
          </w:p>
          <w:p w14:paraId="1755F59A" w14:textId="77777777" w:rsidR="00FB5AD5" w:rsidRPr="00783968" w:rsidRDefault="00FB5AD5" w:rsidP="00FB5AD5">
            <w:pPr>
              <w:widowControl/>
              <w:tabs>
                <w:tab w:val="left" w:pos="5442"/>
              </w:tabs>
              <w:suppressAutoHyphens/>
              <w:rPr>
                <w:rFonts w:ascii="Garamond" w:eastAsia="Times New Roman" w:hAnsi="Garamond"/>
                <w:spacing w:val="-12"/>
                <w:lang w:eastAsia="zh-CN"/>
              </w:rPr>
            </w:pPr>
            <w:r w:rsidRPr="00783968">
              <w:rPr>
                <w:rFonts w:ascii="Garamond" w:eastAsia="Times New Roman" w:hAnsi="Garamond"/>
                <w:spacing w:val="-12"/>
                <w:lang w:eastAsia="zh-CN"/>
              </w:rPr>
              <w:t>ul. Częstochowska 38/52</w:t>
            </w:r>
          </w:p>
          <w:p w14:paraId="5CBF297B" w14:textId="2AC1AB4A" w:rsidR="00FB5AD5" w:rsidRPr="00783968" w:rsidRDefault="00FB5AD5" w:rsidP="00FB5AD5">
            <w:pPr>
              <w:widowControl/>
              <w:tabs>
                <w:tab w:val="left" w:pos="5442"/>
              </w:tabs>
              <w:suppressAutoHyphens/>
              <w:rPr>
                <w:rFonts w:ascii="Garamond" w:eastAsia="Times New Roman" w:hAnsi="Garamond"/>
                <w:spacing w:val="-12"/>
                <w:lang w:eastAsia="zh-CN"/>
              </w:rPr>
            </w:pPr>
            <w:r w:rsidRPr="00783968">
              <w:rPr>
                <w:rFonts w:ascii="Garamond" w:eastAsia="Times New Roman" w:hAnsi="Garamond"/>
                <w:spacing w:val="-12"/>
                <w:lang w:eastAsia="zh-CN"/>
              </w:rPr>
              <w:t>93-121 Łódź</w:t>
            </w:r>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14:paraId="5C3F7B1C" w14:textId="6F197652" w:rsidR="00FB5AD5" w:rsidRPr="00783968" w:rsidRDefault="00FB5AD5" w:rsidP="00FB5AD5">
            <w:pPr>
              <w:widowControl/>
              <w:suppressAutoHyphens/>
              <w:autoSpaceDE w:val="0"/>
              <w:autoSpaceDN w:val="0"/>
              <w:adjustRightInd w:val="0"/>
              <w:jc w:val="center"/>
              <w:rPr>
                <w:rFonts w:ascii="Garamond" w:eastAsia="Times New Roman" w:hAnsi="Garamond" w:cs="Arial"/>
                <w:color w:val="000000"/>
                <w:lang w:eastAsia="pl-PL"/>
              </w:rPr>
            </w:pPr>
            <w:r w:rsidRPr="00783968">
              <w:rPr>
                <w:rFonts w:ascii="Garamond" w:eastAsia="Times New Roman" w:hAnsi="Garamond"/>
                <w:lang w:eastAsia="zh-CN"/>
              </w:rPr>
              <w:t xml:space="preserve">część 10 </w:t>
            </w:r>
          </w:p>
        </w:tc>
      </w:tr>
    </w:tbl>
    <w:p w14:paraId="7433B6F1" w14:textId="77777777" w:rsidR="00FB5AD5" w:rsidRPr="00411BF5" w:rsidRDefault="00FB5AD5" w:rsidP="004472D9">
      <w:pPr>
        <w:jc w:val="both"/>
        <w:rPr>
          <w:rFonts w:ascii="Garamond" w:hAnsi="Garamond"/>
        </w:rPr>
      </w:pPr>
    </w:p>
    <w:p w14:paraId="7D1E1AC4" w14:textId="6764A600" w:rsidR="00542DC1" w:rsidRPr="00411BF5" w:rsidRDefault="00542DC1" w:rsidP="004472D9">
      <w:pPr>
        <w:jc w:val="both"/>
        <w:rPr>
          <w:rFonts w:ascii="Garamond" w:hAnsi="Garamond"/>
        </w:rPr>
      </w:pPr>
    </w:p>
    <w:p w14:paraId="225C74A6" w14:textId="1A3B3642" w:rsidR="00DF6175" w:rsidRPr="00411BF5" w:rsidRDefault="00723678" w:rsidP="00723678">
      <w:pPr>
        <w:widowControl/>
        <w:jc w:val="both"/>
        <w:rPr>
          <w:rFonts w:ascii="Garamond" w:hAnsi="Garamond"/>
          <w:color w:val="000000"/>
        </w:rPr>
      </w:pPr>
      <w:r w:rsidRPr="00411BF5">
        <w:rPr>
          <w:rFonts w:ascii="Garamond" w:hAnsi="Garamond"/>
          <w:color w:val="000000"/>
        </w:rPr>
        <w:t xml:space="preserve">3. </w:t>
      </w:r>
      <w:r w:rsidR="00A566F4" w:rsidRPr="00411BF5">
        <w:rPr>
          <w:rFonts w:ascii="Garamond" w:hAnsi="Garamond"/>
          <w:color w:val="000000"/>
        </w:rPr>
        <w:t>Streszczenie oceny i porównania złożonych ofert:</w:t>
      </w:r>
    </w:p>
    <w:tbl>
      <w:tblPr>
        <w:tblW w:w="80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9"/>
        <w:gridCol w:w="1579"/>
        <w:gridCol w:w="1712"/>
      </w:tblGrid>
      <w:tr w:rsidR="00FB5AD5" w:rsidRPr="00FB5AD5" w14:paraId="4F8295B3" w14:textId="77777777" w:rsidTr="00FA719E">
        <w:trPr>
          <w:cantSplit/>
          <w:trHeight w:val="125"/>
        </w:trPr>
        <w:tc>
          <w:tcPr>
            <w:tcW w:w="4739" w:type="dxa"/>
            <w:tcBorders>
              <w:top w:val="nil"/>
              <w:left w:val="nil"/>
              <w:bottom w:val="single" w:sz="4" w:space="0" w:color="auto"/>
            </w:tcBorders>
            <w:noWrap/>
            <w:tcMar>
              <w:top w:w="17" w:type="dxa"/>
              <w:left w:w="17" w:type="dxa"/>
              <w:bottom w:w="0" w:type="dxa"/>
              <w:right w:w="17" w:type="dxa"/>
            </w:tcMar>
          </w:tcPr>
          <w:p w14:paraId="6C34285A" w14:textId="77777777" w:rsidR="00FB5AD5" w:rsidRPr="00FB5AD5" w:rsidRDefault="00FB5AD5" w:rsidP="00FB5AD5">
            <w:pPr>
              <w:widowControl/>
              <w:suppressAutoHyphens/>
              <w:ind w:right="110"/>
              <w:jc w:val="both"/>
              <w:rPr>
                <w:rFonts w:ascii="Garamond" w:eastAsia="Times New Roman" w:hAnsi="Garamond" w:cs="Arial"/>
                <w:sz w:val="20"/>
                <w:szCs w:val="20"/>
                <w:lang w:eastAsia="pl-PL"/>
              </w:rPr>
            </w:pPr>
          </w:p>
        </w:tc>
        <w:tc>
          <w:tcPr>
            <w:tcW w:w="1579" w:type="dxa"/>
            <w:tcBorders>
              <w:bottom w:val="single" w:sz="4" w:space="0" w:color="auto"/>
            </w:tcBorders>
          </w:tcPr>
          <w:p w14:paraId="27FCF850" w14:textId="77777777" w:rsidR="00FB5AD5" w:rsidRPr="00FB5AD5" w:rsidRDefault="00FB5AD5" w:rsidP="00FB5AD5">
            <w:pPr>
              <w:widowControl/>
              <w:suppressAutoHyphens/>
              <w:ind w:right="110"/>
              <w:jc w:val="right"/>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Liczba punktów  w kryterium cena (100%)</w:t>
            </w:r>
          </w:p>
        </w:tc>
        <w:tc>
          <w:tcPr>
            <w:tcW w:w="1712" w:type="dxa"/>
            <w:tcBorders>
              <w:bottom w:val="single" w:sz="4" w:space="0" w:color="auto"/>
            </w:tcBorders>
          </w:tcPr>
          <w:p w14:paraId="2ECED308" w14:textId="77777777" w:rsidR="00FB5AD5" w:rsidRPr="00FB5AD5" w:rsidRDefault="00FB5AD5" w:rsidP="00FB5AD5">
            <w:pPr>
              <w:widowControl/>
              <w:suppressAutoHyphens/>
              <w:ind w:right="110"/>
              <w:jc w:val="right"/>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Łączna ilość punktów</w:t>
            </w:r>
          </w:p>
        </w:tc>
      </w:tr>
      <w:tr w:rsidR="00FB5AD5" w:rsidRPr="00FB5AD5" w14:paraId="5C5CD2AE" w14:textId="77777777" w:rsidTr="00FA719E">
        <w:trPr>
          <w:cantSplit/>
          <w:trHeight w:val="125"/>
        </w:trPr>
        <w:tc>
          <w:tcPr>
            <w:tcW w:w="8030" w:type="dxa"/>
            <w:gridSpan w:val="3"/>
            <w:tcBorders>
              <w:top w:val="single" w:sz="4" w:space="0" w:color="auto"/>
              <w:left w:val="single" w:sz="4" w:space="0" w:color="auto"/>
              <w:bottom w:val="single" w:sz="4" w:space="0" w:color="auto"/>
            </w:tcBorders>
            <w:shd w:val="clear" w:color="auto" w:fill="F2F2F2"/>
            <w:noWrap/>
            <w:tcMar>
              <w:top w:w="17" w:type="dxa"/>
              <w:left w:w="17" w:type="dxa"/>
              <w:bottom w:w="0" w:type="dxa"/>
              <w:right w:w="17" w:type="dxa"/>
            </w:tcMar>
          </w:tcPr>
          <w:p w14:paraId="5FB5CBEB" w14:textId="21717448" w:rsidR="00FB5AD5" w:rsidRPr="00FB5AD5" w:rsidRDefault="00FB5AD5" w:rsidP="00FB5AD5">
            <w:pPr>
              <w:widowControl/>
              <w:suppressAutoHyphens/>
              <w:ind w:right="110"/>
              <w:jc w:val="center"/>
              <w:rPr>
                <w:rFonts w:ascii="Garamond" w:eastAsia="Times New Roman" w:hAnsi="Garamond" w:cs="Arial"/>
                <w:b/>
                <w:sz w:val="20"/>
                <w:szCs w:val="20"/>
                <w:lang w:eastAsia="pl-PL"/>
              </w:rPr>
            </w:pPr>
            <w:r w:rsidRPr="00FB5AD5">
              <w:rPr>
                <w:rFonts w:ascii="Garamond" w:eastAsia="Times New Roman" w:hAnsi="Garamond" w:cs="Arial"/>
                <w:b/>
                <w:sz w:val="20"/>
                <w:szCs w:val="20"/>
                <w:lang w:eastAsia="pl-PL"/>
              </w:rPr>
              <w:t>Część 1</w:t>
            </w:r>
            <w:r w:rsidR="001032EB">
              <w:rPr>
                <w:rFonts w:ascii="Garamond" w:eastAsia="Times New Roman" w:hAnsi="Garamond" w:cs="Arial"/>
                <w:b/>
                <w:sz w:val="20"/>
                <w:szCs w:val="20"/>
                <w:lang w:eastAsia="pl-PL"/>
              </w:rPr>
              <w:t>0</w:t>
            </w:r>
          </w:p>
        </w:tc>
      </w:tr>
      <w:tr w:rsidR="00FB5AD5" w:rsidRPr="00FB5AD5" w14:paraId="20A90D10" w14:textId="77777777" w:rsidTr="00FA719E">
        <w:trPr>
          <w:cantSplit/>
          <w:trHeight w:val="125"/>
        </w:trPr>
        <w:tc>
          <w:tcPr>
            <w:tcW w:w="4739" w:type="dxa"/>
            <w:tcBorders>
              <w:top w:val="single" w:sz="4" w:space="0" w:color="auto"/>
              <w:left w:val="single" w:sz="4" w:space="0" w:color="auto"/>
              <w:bottom w:val="single" w:sz="4" w:space="0" w:color="auto"/>
            </w:tcBorders>
            <w:noWrap/>
            <w:tcMar>
              <w:top w:w="17" w:type="dxa"/>
              <w:left w:w="17" w:type="dxa"/>
              <w:bottom w:w="0" w:type="dxa"/>
              <w:right w:w="17" w:type="dxa"/>
            </w:tcMar>
          </w:tcPr>
          <w:p w14:paraId="700B5505" w14:textId="77777777" w:rsidR="00FB5AD5" w:rsidRPr="00FB5AD5" w:rsidRDefault="00FB5AD5" w:rsidP="00FB5AD5">
            <w:pPr>
              <w:widowControl/>
              <w:suppressAutoHyphens/>
              <w:ind w:right="110"/>
              <w:jc w:val="both"/>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Baxter Polska Sp. z o.o.</w:t>
            </w:r>
          </w:p>
          <w:p w14:paraId="7DC98BA9" w14:textId="77777777" w:rsidR="00FB5AD5" w:rsidRPr="00FB5AD5" w:rsidRDefault="00FB5AD5" w:rsidP="00FB5AD5">
            <w:pPr>
              <w:widowControl/>
              <w:suppressAutoHyphens/>
              <w:ind w:right="110"/>
              <w:jc w:val="both"/>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ul. Kruczkowskiego 8</w:t>
            </w:r>
          </w:p>
          <w:p w14:paraId="37FFD37F" w14:textId="77777777" w:rsidR="00FB5AD5" w:rsidRPr="00FB5AD5" w:rsidRDefault="00FB5AD5" w:rsidP="00FB5AD5">
            <w:pPr>
              <w:widowControl/>
              <w:suppressAutoHyphens/>
              <w:ind w:right="110"/>
              <w:jc w:val="both"/>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00-380 Warszawa</w:t>
            </w:r>
          </w:p>
        </w:tc>
        <w:tc>
          <w:tcPr>
            <w:tcW w:w="1579" w:type="dxa"/>
            <w:tcBorders>
              <w:bottom w:val="single" w:sz="4" w:space="0" w:color="auto"/>
            </w:tcBorders>
            <w:vAlign w:val="center"/>
          </w:tcPr>
          <w:p w14:paraId="6C6187C6" w14:textId="77777777" w:rsidR="00FB5AD5" w:rsidRPr="00FB5AD5" w:rsidRDefault="00FB5AD5" w:rsidP="00FB5AD5">
            <w:pPr>
              <w:widowControl/>
              <w:suppressAutoHyphens/>
              <w:ind w:right="110"/>
              <w:jc w:val="center"/>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100,00</w:t>
            </w:r>
          </w:p>
        </w:tc>
        <w:tc>
          <w:tcPr>
            <w:tcW w:w="1712" w:type="dxa"/>
            <w:tcBorders>
              <w:bottom w:val="single" w:sz="4" w:space="0" w:color="auto"/>
            </w:tcBorders>
            <w:vAlign w:val="center"/>
          </w:tcPr>
          <w:p w14:paraId="74A2B28F" w14:textId="77777777" w:rsidR="00FB5AD5" w:rsidRPr="00FB5AD5" w:rsidRDefault="00FB5AD5" w:rsidP="00FB5AD5">
            <w:pPr>
              <w:widowControl/>
              <w:suppressAutoHyphens/>
              <w:ind w:right="110"/>
              <w:jc w:val="center"/>
              <w:rPr>
                <w:rFonts w:ascii="Garamond" w:eastAsia="Times New Roman" w:hAnsi="Garamond" w:cs="Arial"/>
                <w:sz w:val="20"/>
                <w:szCs w:val="20"/>
                <w:lang w:eastAsia="pl-PL"/>
              </w:rPr>
            </w:pPr>
            <w:r w:rsidRPr="00FB5AD5">
              <w:rPr>
                <w:rFonts w:ascii="Garamond" w:eastAsia="Times New Roman" w:hAnsi="Garamond" w:cs="Arial"/>
                <w:sz w:val="20"/>
                <w:szCs w:val="20"/>
                <w:lang w:eastAsia="pl-PL"/>
              </w:rPr>
              <w:t>100,00</w:t>
            </w:r>
          </w:p>
        </w:tc>
      </w:tr>
    </w:tbl>
    <w:p w14:paraId="6C9D479F" w14:textId="77777777" w:rsidR="00411BF5" w:rsidRPr="00411BF5" w:rsidRDefault="00411BF5" w:rsidP="00723678">
      <w:pPr>
        <w:widowControl/>
        <w:jc w:val="both"/>
        <w:rPr>
          <w:rFonts w:ascii="Garamond" w:hAnsi="Garamond"/>
          <w:color w:val="000000"/>
        </w:rPr>
      </w:pPr>
    </w:p>
    <w:p w14:paraId="6EE9F994" w14:textId="54D8D8E6" w:rsidR="00A566F4" w:rsidRPr="00411BF5" w:rsidRDefault="00A566F4" w:rsidP="0053175B">
      <w:pPr>
        <w:widowControl/>
        <w:ind w:left="284" w:right="2"/>
        <w:jc w:val="both"/>
        <w:rPr>
          <w:rFonts w:ascii="Garamond" w:eastAsia="Times New Roman" w:hAnsi="Garamond" w:cs="Arial"/>
          <w:lang w:eastAsia="pl-PL"/>
        </w:rPr>
      </w:pPr>
      <w:r w:rsidRPr="00411BF5">
        <w:rPr>
          <w:rFonts w:ascii="Garamond" w:eastAsia="Times New Roman" w:hAnsi="Garamond" w:cs="Arial"/>
          <w:lang w:eastAsia="pl-PL"/>
        </w:rPr>
        <w:t>Uzasadnienie liczby przyzn</w:t>
      </w:r>
      <w:r w:rsidR="008C5888" w:rsidRPr="00411BF5">
        <w:rPr>
          <w:rFonts w:ascii="Garamond" w:eastAsia="Times New Roman" w:hAnsi="Garamond" w:cs="Arial"/>
          <w:lang w:eastAsia="pl-PL"/>
        </w:rPr>
        <w:t>anych punktów: zgodnie z art. 239</w:t>
      </w:r>
      <w:r w:rsidRPr="00411BF5">
        <w:rPr>
          <w:rFonts w:ascii="Garamond" w:eastAsia="Times New Roman" w:hAnsi="Garamond" w:cs="Arial"/>
          <w:lang w:eastAsia="pl-PL"/>
        </w:rPr>
        <w:t xml:space="preserve"> ust. 1 ustawy </w:t>
      </w:r>
      <w:r w:rsidR="00AD333F" w:rsidRPr="00411BF5">
        <w:rPr>
          <w:rFonts w:ascii="Garamond" w:eastAsia="Times New Roman" w:hAnsi="Garamond" w:cs="Arial"/>
          <w:lang w:eastAsia="pl-PL"/>
        </w:rPr>
        <w:t xml:space="preserve">z dnia 11 września 2019 r </w:t>
      </w:r>
      <w:r w:rsidRPr="00411BF5">
        <w:rPr>
          <w:rFonts w:ascii="Garamond" w:eastAsia="Times New Roman" w:hAnsi="Garamond" w:cs="Arial"/>
          <w:lang w:eastAsia="pl-PL"/>
        </w:rPr>
        <w:t>Pr</w:t>
      </w:r>
      <w:r w:rsidR="001032EB">
        <w:rPr>
          <w:rFonts w:ascii="Garamond" w:eastAsia="Times New Roman" w:hAnsi="Garamond" w:cs="Arial"/>
          <w:lang w:eastAsia="pl-PL"/>
        </w:rPr>
        <w:t>awo zamówień publicznych, oferta została oceniona</w:t>
      </w:r>
      <w:r w:rsidRPr="00411BF5">
        <w:rPr>
          <w:rFonts w:ascii="Garamond" w:eastAsia="Times New Roman" w:hAnsi="Garamond" w:cs="Arial"/>
          <w:lang w:eastAsia="pl-PL"/>
        </w:rPr>
        <w:t xml:space="preserve"> na podstawie kryteriów oceny ofert określonych w</w:t>
      </w:r>
      <w:r w:rsidR="00AD333F" w:rsidRPr="00411BF5">
        <w:rPr>
          <w:rFonts w:ascii="Garamond" w:eastAsia="Times New Roman" w:hAnsi="Garamond" w:cs="Arial"/>
          <w:lang w:eastAsia="pl-PL"/>
        </w:rPr>
        <w:t xml:space="preserve"> SWZ</w:t>
      </w:r>
      <w:r w:rsidR="00DA3C83" w:rsidRPr="00411BF5">
        <w:rPr>
          <w:rFonts w:ascii="Garamond" w:eastAsia="Times New Roman" w:hAnsi="Garamond" w:cs="Arial"/>
          <w:lang w:eastAsia="pl-PL"/>
        </w:rPr>
        <w:t>.</w:t>
      </w:r>
    </w:p>
    <w:p w14:paraId="52DB4EE1" w14:textId="77777777" w:rsidR="00DA3C83" w:rsidRPr="00411BF5" w:rsidRDefault="00DA3C83" w:rsidP="00B6296F">
      <w:pPr>
        <w:ind w:left="284"/>
        <w:jc w:val="both"/>
        <w:rPr>
          <w:rFonts w:ascii="Garamond" w:hAnsi="Garamond"/>
        </w:rPr>
      </w:pPr>
    </w:p>
    <w:p w14:paraId="7DC836F1" w14:textId="1B576931" w:rsidR="00994717" w:rsidRDefault="00723678" w:rsidP="00723678">
      <w:pPr>
        <w:widowControl/>
        <w:jc w:val="both"/>
        <w:rPr>
          <w:rFonts w:ascii="Garamond" w:hAnsi="Garamond"/>
        </w:rPr>
      </w:pPr>
      <w:r w:rsidRPr="00411BF5">
        <w:rPr>
          <w:rFonts w:ascii="Garamond" w:hAnsi="Garamond"/>
        </w:rPr>
        <w:t xml:space="preserve">4. </w:t>
      </w:r>
      <w:r w:rsidR="00A566F4" w:rsidRPr="00411BF5">
        <w:rPr>
          <w:rFonts w:ascii="Garamond" w:hAnsi="Garamond"/>
        </w:rPr>
        <w:t>W postępowaniu</w:t>
      </w:r>
      <w:r w:rsidR="00B5724D" w:rsidRPr="00411BF5">
        <w:rPr>
          <w:rFonts w:ascii="Garamond" w:hAnsi="Garamond"/>
        </w:rPr>
        <w:t xml:space="preserve"> </w:t>
      </w:r>
      <w:r w:rsidR="001032EB">
        <w:rPr>
          <w:rFonts w:ascii="Garamond" w:hAnsi="Garamond"/>
        </w:rPr>
        <w:t xml:space="preserve">odrzucono następującą ofertę: </w:t>
      </w:r>
    </w:p>
    <w:p w14:paraId="036B4689" w14:textId="613FF33A" w:rsidR="001032EB" w:rsidRDefault="001032EB" w:rsidP="00723678">
      <w:pPr>
        <w:widowControl/>
        <w:jc w:val="both"/>
        <w:rPr>
          <w:rFonts w:ascii="Garamond" w:hAnsi="Garamond"/>
        </w:rPr>
      </w:pPr>
    </w:p>
    <w:p w14:paraId="55E24B71" w14:textId="77777777" w:rsidR="001032EB" w:rsidRPr="00165C6C" w:rsidRDefault="001032EB" w:rsidP="001032EB">
      <w:pPr>
        <w:widowControl/>
        <w:jc w:val="both"/>
        <w:rPr>
          <w:rFonts w:ascii="Garamond" w:hAnsi="Garamond"/>
          <w:b/>
        </w:rPr>
      </w:pPr>
      <w:r w:rsidRPr="00165C6C">
        <w:rPr>
          <w:rFonts w:ascii="Garamond" w:hAnsi="Garamond"/>
          <w:b/>
        </w:rPr>
        <w:t>Oferta nr 9 w zakresie części 10:</w:t>
      </w:r>
    </w:p>
    <w:p w14:paraId="657518AC" w14:textId="77777777" w:rsidR="001032EB" w:rsidRPr="001032EB" w:rsidRDefault="001032EB" w:rsidP="001032EB">
      <w:pPr>
        <w:widowControl/>
        <w:jc w:val="both"/>
        <w:rPr>
          <w:rFonts w:ascii="Garamond" w:hAnsi="Garamond"/>
        </w:rPr>
      </w:pPr>
      <w:r w:rsidRPr="001032EB">
        <w:rPr>
          <w:rFonts w:ascii="Garamond" w:hAnsi="Garamond"/>
        </w:rPr>
        <w:t>Nazwa/Adres: SKAMEX Spółka z ograniczoną odpowiedzialnością, ul. Częstochowska 38/52,                    93-121 Łódź.</w:t>
      </w:r>
    </w:p>
    <w:p w14:paraId="58406A88" w14:textId="77777777" w:rsidR="001032EB" w:rsidRPr="001032EB" w:rsidRDefault="001032EB" w:rsidP="001032EB">
      <w:pPr>
        <w:widowControl/>
        <w:jc w:val="both"/>
        <w:rPr>
          <w:rFonts w:ascii="Garamond" w:hAnsi="Garamond"/>
        </w:rPr>
      </w:pPr>
      <w:r w:rsidRPr="001032EB">
        <w:rPr>
          <w:rFonts w:ascii="Garamond" w:hAnsi="Garamond"/>
        </w:rPr>
        <w:t>Uzasadnienie prawne: art. 226 ust. 1 pkt 5 ustawy z dnia 11 września 2019 r Prawo zamówień publicznych.</w:t>
      </w:r>
    </w:p>
    <w:p w14:paraId="3A43BA66" w14:textId="77777777" w:rsidR="001032EB" w:rsidRPr="001032EB" w:rsidRDefault="001032EB" w:rsidP="001032EB">
      <w:pPr>
        <w:widowControl/>
        <w:jc w:val="both"/>
        <w:rPr>
          <w:rFonts w:ascii="Garamond" w:hAnsi="Garamond"/>
        </w:rPr>
      </w:pPr>
      <w:r w:rsidRPr="001032EB">
        <w:rPr>
          <w:rFonts w:ascii="Garamond" w:hAnsi="Garamond"/>
        </w:rPr>
        <w:t xml:space="preserve">Uzasadnienie faktyczne: Treść oferty jest niezgodna z warunkami zamówienia. </w:t>
      </w:r>
    </w:p>
    <w:p w14:paraId="5352B079" w14:textId="5C7BF04E" w:rsidR="001032EB" w:rsidRPr="001032EB" w:rsidRDefault="001032EB" w:rsidP="001032EB">
      <w:pPr>
        <w:widowControl/>
        <w:jc w:val="both"/>
        <w:rPr>
          <w:rFonts w:ascii="Garamond" w:hAnsi="Garamond"/>
        </w:rPr>
      </w:pPr>
      <w:r w:rsidRPr="001032EB">
        <w:rPr>
          <w:rFonts w:ascii="Garamond" w:hAnsi="Garamond"/>
        </w:rPr>
        <w:t>Zamawiający w zakresie części 10 wymagał zbiornika elastomerowego wykonanego „z poliizo</w:t>
      </w:r>
      <w:r w:rsidR="003602DC">
        <w:rPr>
          <w:rFonts w:ascii="Garamond" w:hAnsi="Garamond"/>
        </w:rPr>
        <w:t>prenu” oraz wymagał zaoferowania</w:t>
      </w:r>
      <w:r w:rsidRPr="001032EB">
        <w:rPr>
          <w:rFonts w:ascii="Garamond" w:hAnsi="Garamond"/>
        </w:rPr>
        <w:t xml:space="preserve"> produktu bez filtra na przebiegu linii. </w:t>
      </w:r>
    </w:p>
    <w:p w14:paraId="2648EE7F" w14:textId="77777777" w:rsidR="001032EB" w:rsidRPr="001032EB" w:rsidRDefault="001032EB" w:rsidP="001032EB">
      <w:pPr>
        <w:widowControl/>
        <w:jc w:val="both"/>
        <w:rPr>
          <w:rFonts w:ascii="Garamond" w:hAnsi="Garamond"/>
        </w:rPr>
      </w:pPr>
      <w:r w:rsidRPr="001032EB">
        <w:rPr>
          <w:rFonts w:ascii="Garamond" w:hAnsi="Garamond"/>
        </w:rPr>
        <w:lastRenderedPageBreak/>
        <w:t xml:space="preserve">Złożone przez wykonawcę wraz z ofertą przedmiotowe środki dowodowe tj. materiały firmowe potwierdzały zaoferowanie zbiornika wykonanego „z </w:t>
      </w:r>
      <w:proofErr w:type="spellStart"/>
      <w:r w:rsidRPr="001032EB">
        <w:rPr>
          <w:rFonts w:ascii="Garamond" w:hAnsi="Garamond"/>
        </w:rPr>
        <w:t>poliizomeru</w:t>
      </w:r>
      <w:proofErr w:type="spellEnd"/>
      <w:r w:rsidRPr="001032EB">
        <w:rPr>
          <w:rFonts w:ascii="Garamond" w:hAnsi="Garamond"/>
        </w:rPr>
        <w:t>”, i nie zawierały informacji czy produkt nie ma filtra na przebiegu linii.</w:t>
      </w:r>
    </w:p>
    <w:p w14:paraId="56F23E20" w14:textId="77777777" w:rsidR="001032EB" w:rsidRPr="001032EB" w:rsidRDefault="001032EB" w:rsidP="001032EB">
      <w:pPr>
        <w:widowControl/>
        <w:jc w:val="both"/>
        <w:rPr>
          <w:rFonts w:ascii="Garamond" w:hAnsi="Garamond"/>
        </w:rPr>
      </w:pPr>
      <w:r w:rsidRPr="001032EB">
        <w:rPr>
          <w:rFonts w:ascii="Garamond" w:hAnsi="Garamond"/>
        </w:rPr>
        <w:t>Zamawiający działając na podstawie art. 107 ust. 4 ustawy z dnia 11 września 2019 r. Prawo zamówień publicznych wezwał wykonawcę o wyjaśnienie treści przedmiotowych środków dowodowych potwierdzających, że oferowane w części 10 produkty spełniają wymagania określone przez Zamawiającego, w tym o wyjaśnienie źródła pochodzenia przedmiotowego środka dowodowego w postaci karty katalogowej dołączonej do oferty. Ponadto Zamawiający, w celu sprawdzenia pod kątem spełniania wymagań postawionych dla przedmiotu zamówienia, na podstawie 3.10 SWZ wezwał o złożenie 1 szt. próbki produktu zaoferowanego przez wykonawcę.</w:t>
      </w:r>
    </w:p>
    <w:p w14:paraId="2646301D" w14:textId="77777777" w:rsidR="001032EB" w:rsidRPr="001032EB" w:rsidRDefault="001032EB" w:rsidP="001032EB">
      <w:pPr>
        <w:widowControl/>
        <w:jc w:val="both"/>
        <w:rPr>
          <w:rFonts w:ascii="Garamond" w:hAnsi="Garamond"/>
        </w:rPr>
      </w:pPr>
      <w:r w:rsidRPr="001032EB">
        <w:rPr>
          <w:rFonts w:ascii="Garamond" w:hAnsi="Garamond"/>
        </w:rPr>
        <w:t xml:space="preserve">Wykonawca w odpowiedzi na wezwanie wyjaśnił, iż zaoferował produkt równoważny do pierwotnie opisanego. Wykonawca w złożonych wyjaśnieniach nie potwierdził, że zaoferowany zbiornik elastomerowy wykonany jest „z poliizoprenu” tylko wskazał, że zbiornik pompy wykonany jest z silikonu, co jest niezgodnie z postawionymi wymaganiami. Wykonawca nie potwierdził, że zaoferowany produkt nie ma filtra na przebiegu linii i nie odniósł się w żaden sposób do źródła pochodzenia karty katalogowej. </w:t>
      </w:r>
    </w:p>
    <w:p w14:paraId="6DB07DE2" w14:textId="77777777" w:rsidR="001032EB" w:rsidRPr="001032EB" w:rsidRDefault="001032EB" w:rsidP="001032EB">
      <w:pPr>
        <w:widowControl/>
        <w:jc w:val="both"/>
        <w:rPr>
          <w:rFonts w:ascii="Garamond" w:hAnsi="Garamond"/>
        </w:rPr>
      </w:pPr>
      <w:r w:rsidRPr="001032EB">
        <w:rPr>
          <w:rFonts w:ascii="Garamond" w:hAnsi="Garamond"/>
        </w:rPr>
        <w:t>Dodatkowo próbka złożona przez wykonawcę potwierdziła, że w zaoferowanym produkcie znajduje się filtr na przebiegu linii, co jest niezgodnie z wymaganiami Zamawiającego.</w:t>
      </w:r>
    </w:p>
    <w:p w14:paraId="26DA2D88" w14:textId="77777777" w:rsidR="001032EB" w:rsidRPr="001032EB" w:rsidRDefault="001032EB" w:rsidP="001032EB">
      <w:pPr>
        <w:widowControl/>
        <w:jc w:val="both"/>
        <w:rPr>
          <w:rFonts w:ascii="Garamond" w:hAnsi="Garamond"/>
        </w:rPr>
      </w:pPr>
      <w:r w:rsidRPr="001032EB">
        <w:rPr>
          <w:rFonts w:ascii="Garamond" w:hAnsi="Garamond"/>
        </w:rPr>
        <w:t>Zamawiający w zakresie części 10 nie dopuścił ponadto rozwiązań równoważnych opisywanym,                          a odniesieniu takiemu nie towarzyszyły wyrazy  „lub równoważne”.</w:t>
      </w:r>
    </w:p>
    <w:p w14:paraId="1B117993" w14:textId="77777777" w:rsidR="001032EB" w:rsidRPr="001032EB" w:rsidRDefault="001032EB" w:rsidP="001032EB">
      <w:pPr>
        <w:widowControl/>
        <w:jc w:val="both"/>
        <w:rPr>
          <w:rFonts w:ascii="Garamond" w:hAnsi="Garamond"/>
        </w:rPr>
      </w:pPr>
      <w:r w:rsidRPr="001032EB">
        <w:rPr>
          <w:rFonts w:ascii="Garamond" w:hAnsi="Garamond"/>
        </w:rPr>
        <w:t xml:space="preserve">Art. 107 ust. 2 </w:t>
      </w:r>
      <w:proofErr w:type="spellStart"/>
      <w:r w:rsidRPr="001032EB">
        <w:rPr>
          <w:rFonts w:ascii="Garamond" w:hAnsi="Garamond"/>
        </w:rPr>
        <w:t>Pzp</w:t>
      </w:r>
      <w:proofErr w:type="spellEnd"/>
      <w:r w:rsidRPr="001032EB">
        <w:rPr>
          <w:rFonts w:ascii="Garamond" w:hAnsi="Garamond"/>
        </w:rPr>
        <w:t xml:space="preserve"> przewiduje, że uzupełnieniu mogą podlegać wyłącznie niezłożone lub złożone, ale niekompletne przedmiotowe środki dowodowe. Zamawiający, który przewidział możliwość uzupełniania przedmiotowych środków dowodowych, będzie zobowiązany w przedmiocie tego uzupełnienia wyłącznie do zażądania od wykonawcy:</w:t>
      </w:r>
    </w:p>
    <w:p w14:paraId="0871B49A" w14:textId="77777777" w:rsidR="001032EB" w:rsidRPr="001032EB" w:rsidRDefault="001032EB" w:rsidP="001032EB">
      <w:pPr>
        <w:widowControl/>
        <w:jc w:val="both"/>
        <w:rPr>
          <w:rFonts w:ascii="Garamond" w:hAnsi="Garamond"/>
        </w:rPr>
      </w:pPr>
      <w:r w:rsidRPr="001032EB">
        <w:rPr>
          <w:rFonts w:ascii="Garamond" w:hAnsi="Garamond"/>
        </w:rPr>
        <w:t>1) złożenia przedmiotowego środka dowodowego, który nie został złożony,</w:t>
      </w:r>
    </w:p>
    <w:p w14:paraId="0D2A3444" w14:textId="77777777" w:rsidR="001032EB" w:rsidRPr="001032EB" w:rsidRDefault="001032EB" w:rsidP="001032EB">
      <w:pPr>
        <w:widowControl/>
        <w:jc w:val="both"/>
        <w:rPr>
          <w:rFonts w:ascii="Garamond" w:hAnsi="Garamond"/>
        </w:rPr>
      </w:pPr>
      <w:r w:rsidRPr="001032EB">
        <w:rPr>
          <w:rFonts w:ascii="Garamond" w:hAnsi="Garamond"/>
        </w:rPr>
        <w:t>2) uzupełnienia części złożonego dokumentu o brakującą (niezłożoną) część.</w:t>
      </w:r>
    </w:p>
    <w:p w14:paraId="2723D0A6" w14:textId="77777777" w:rsidR="001032EB" w:rsidRPr="001032EB" w:rsidRDefault="001032EB" w:rsidP="001032EB">
      <w:pPr>
        <w:widowControl/>
        <w:jc w:val="both"/>
        <w:rPr>
          <w:rFonts w:ascii="Garamond" w:hAnsi="Garamond"/>
        </w:rPr>
      </w:pPr>
      <w:r w:rsidRPr="001032EB">
        <w:rPr>
          <w:rFonts w:ascii="Garamond" w:hAnsi="Garamond"/>
        </w:rPr>
        <w:t xml:space="preserve">Art. 107 </w:t>
      </w:r>
      <w:proofErr w:type="spellStart"/>
      <w:r w:rsidRPr="001032EB">
        <w:rPr>
          <w:rFonts w:ascii="Garamond" w:hAnsi="Garamond"/>
        </w:rPr>
        <w:t>Pzp</w:t>
      </w:r>
      <w:proofErr w:type="spellEnd"/>
      <w:r w:rsidRPr="001032EB">
        <w:rPr>
          <w:rFonts w:ascii="Garamond" w:hAnsi="Garamond"/>
        </w:rPr>
        <w:t xml:space="preserve"> nie upoważnia natomiast zamawiającego do wezwania o poprawienie złożonego dokumentu, jeśli budzi on jego wątpliwości lub nie potwierdza, że dostawy, usługi lub roboty budowlane oferowane przez wykonawcę spełniają wymogi zamawiającego („Prawo zamówień publicznych”, Komentarz pod redakcją Huberta Nowaka, Mateusza Winiarza, Urząd Zamówień Publicznych, Warszawa 2021).</w:t>
      </w:r>
    </w:p>
    <w:p w14:paraId="6D62E0BE" w14:textId="24082FC5" w:rsidR="001032EB" w:rsidRDefault="001032EB" w:rsidP="001032EB">
      <w:pPr>
        <w:widowControl/>
        <w:jc w:val="both"/>
        <w:rPr>
          <w:rFonts w:ascii="Garamond" w:hAnsi="Garamond"/>
        </w:rPr>
      </w:pPr>
      <w:r w:rsidRPr="001032EB">
        <w:rPr>
          <w:rFonts w:ascii="Garamond" w:hAnsi="Garamond"/>
        </w:rPr>
        <w:t>W związku z powyższym zaoferowany produkt nie spełnia wymagań postawionych przez Zamawiającego       i oferta podlega odrzuceniu.</w:t>
      </w:r>
    </w:p>
    <w:p w14:paraId="296241E0" w14:textId="691D6CA2" w:rsidR="00FB5AD5" w:rsidRDefault="00FB5AD5" w:rsidP="007C7AAA">
      <w:pPr>
        <w:jc w:val="both"/>
        <w:rPr>
          <w:rFonts w:ascii="Garamond" w:hAnsi="Garamond"/>
        </w:rPr>
      </w:pPr>
    </w:p>
    <w:p w14:paraId="507D2373" w14:textId="3973066F" w:rsidR="00BF1362" w:rsidRDefault="001032EB" w:rsidP="007C7AAA">
      <w:pPr>
        <w:jc w:val="both"/>
        <w:rPr>
          <w:rFonts w:ascii="Garamond" w:hAnsi="Garamond"/>
        </w:rPr>
      </w:pPr>
      <w:r>
        <w:rPr>
          <w:rFonts w:ascii="Garamond" w:hAnsi="Garamond"/>
        </w:rPr>
        <w:t>5</w:t>
      </w:r>
      <w:r w:rsidR="00723678" w:rsidRPr="00411BF5">
        <w:rPr>
          <w:rFonts w:ascii="Garamond" w:hAnsi="Garamond"/>
        </w:rPr>
        <w:t xml:space="preserve">. </w:t>
      </w:r>
      <w:r w:rsidR="00BF1362" w:rsidRPr="00BF1362">
        <w:rPr>
          <w:rFonts w:ascii="Garamond" w:hAnsi="Garamond"/>
        </w:rPr>
        <w:t>Zgodnie z ust</w:t>
      </w:r>
      <w:r w:rsidR="00BF1362">
        <w:rPr>
          <w:rFonts w:ascii="Garamond" w:hAnsi="Garamond"/>
        </w:rPr>
        <w:t xml:space="preserve">awą </w:t>
      </w:r>
      <w:proofErr w:type="spellStart"/>
      <w:r w:rsidR="00BF1362">
        <w:rPr>
          <w:rFonts w:ascii="Garamond" w:hAnsi="Garamond"/>
        </w:rPr>
        <w:t>Pzp</w:t>
      </w:r>
      <w:proofErr w:type="spellEnd"/>
      <w:r w:rsidR="00674C28">
        <w:rPr>
          <w:rFonts w:ascii="Garamond" w:hAnsi="Garamond"/>
        </w:rPr>
        <w:t>,</w:t>
      </w:r>
      <w:r w:rsidR="00BF1362">
        <w:rPr>
          <w:rFonts w:ascii="Garamond" w:hAnsi="Garamond"/>
        </w:rPr>
        <w:t xml:space="preserve"> </w:t>
      </w:r>
      <w:r w:rsidR="008C7DD8">
        <w:rPr>
          <w:rFonts w:ascii="Garamond" w:hAnsi="Garamond"/>
        </w:rPr>
        <w:t>w zakresie części 10</w:t>
      </w:r>
      <w:r w:rsidR="00165C6C">
        <w:rPr>
          <w:rFonts w:ascii="Garamond" w:hAnsi="Garamond"/>
        </w:rPr>
        <w:t xml:space="preserve"> umowa</w:t>
      </w:r>
      <w:r w:rsidR="00BF1362" w:rsidRPr="00BF1362">
        <w:rPr>
          <w:rFonts w:ascii="Garamond" w:hAnsi="Garamond"/>
        </w:rPr>
        <w:t xml:space="preserve"> w spra</w:t>
      </w:r>
      <w:r w:rsidR="00165C6C">
        <w:rPr>
          <w:rFonts w:ascii="Garamond" w:hAnsi="Garamond"/>
        </w:rPr>
        <w:t>wie zamówienia publicznego może zostać zawarta</w:t>
      </w:r>
      <w:r w:rsidR="00BF1362" w:rsidRPr="00BF1362">
        <w:rPr>
          <w:rFonts w:ascii="Garamond" w:hAnsi="Garamond"/>
        </w:rPr>
        <w:t xml:space="preserve"> w terminie nie krótszym niż 10 dni od przesłania zawiadomienia o wyborze najkorzystniejszej oferty.</w:t>
      </w:r>
    </w:p>
    <w:p w14:paraId="1FBD4A43" w14:textId="77777777" w:rsidR="00BF1362" w:rsidRDefault="00BF1362" w:rsidP="007C7AAA">
      <w:pPr>
        <w:jc w:val="both"/>
        <w:rPr>
          <w:rFonts w:ascii="Garamond" w:hAnsi="Garamond"/>
        </w:rPr>
      </w:pPr>
    </w:p>
    <w:p w14:paraId="225E39BA" w14:textId="091C9D00" w:rsidR="00BF1362" w:rsidRPr="00BF1362" w:rsidRDefault="00BF1362" w:rsidP="00BF1362">
      <w:pPr>
        <w:jc w:val="both"/>
        <w:rPr>
          <w:rFonts w:ascii="Garamond" w:hAnsi="Garamond"/>
        </w:rPr>
      </w:pPr>
    </w:p>
    <w:p w14:paraId="57C2EAAC" w14:textId="4345D47E" w:rsidR="007C7AAA" w:rsidRDefault="007C7AAA" w:rsidP="007C7AAA">
      <w:pPr>
        <w:jc w:val="both"/>
        <w:rPr>
          <w:rFonts w:ascii="Garamond" w:hAnsi="Garamond"/>
        </w:rPr>
      </w:pPr>
    </w:p>
    <w:p w14:paraId="77D892F0" w14:textId="77777777" w:rsidR="00411BF5" w:rsidRPr="00411BF5" w:rsidRDefault="00411BF5" w:rsidP="00411BF5">
      <w:pPr>
        <w:jc w:val="both"/>
        <w:rPr>
          <w:rFonts w:ascii="Garamond" w:hAnsi="Garamond"/>
        </w:rPr>
      </w:pPr>
    </w:p>
    <w:p w14:paraId="0F371561" w14:textId="69F265FD" w:rsidR="00A566F4" w:rsidRPr="00411BF5" w:rsidRDefault="00A566F4" w:rsidP="00B34719">
      <w:pPr>
        <w:widowControl/>
        <w:jc w:val="both"/>
        <w:rPr>
          <w:rFonts w:ascii="Garamond" w:eastAsia="Times New Roman" w:hAnsi="Garamond"/>
          <w:lang w:eastAsia="pl-PL"/>
        </w:rPr>
      </w:pPr>
    </w:p>
    <w:p w14:paraId="4DAC3E77" w14:textId="77777777" w:rsidR="00284FD2" w:rsidRPr="00411BF5" w:rsidRDefault="00284FD2">
      <w:pPr>
        <w:rPr>
          <w:rFonts w:ascii="Garamond" w:hAnsi="Garamond"/>
        </w:rPr>
      </w:pPr>
    </w:p>
    <w:sectPr w:rsidR="00284FD2" w:rsidRPr="00411BF5" w:rsidSect="00023D67">
      <w:headerReference w:type="default" r:id="rId11"/>
      <w:footerReference w:type="default" r:id="rId12"/>
      <w:pgSz w:w="11906" w:h="16838"/>
      <w:pgMar w:top="73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7BBB" w14:textId="77777777" w:rsidR="00572A97" w:rsidRDefault="00572A97" w:rsidP="00E22E7B">
      <w:r>
        <w:separator/>
      </w:r>
    </w:p>
  </w:endnote>
  <w:endnote w:type="continuationSeparator" w:id="0">
    <w:p w14:paraId="472EA097" w14:textId="77777777" w:rsidR="00572A97" w:rsidRDefault="00572A97"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8066A3" w:rsidRDefault="008066A3"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578CC9C5" w14:textId="77777777" w:rsidR="008066A3" w:rsidRPr="00882AE3" w:rsidRDefault="008066A3" w:rsidP="007710AA">
    <w:pPr>
      <w:pStyle w:val="Stopka"/>
      <w:jc w:val="center"/>
      <w:rPr>
        <w:lang w:val="en-US"/>
      </w:rPr>
    </w:pPr>
    <w:r w:rsidRPr="00882AE3">
      <w:rPr>
        <w:rFonts w:ascii="Adobe Garamond Pro" w:hAnsi="Adobe Garamond Pro"/>
        <w:color w:val="B5123E"/>
        <w:sz w:val="24"/>
        <w:lang w:val="en-US"/>
      </w:rPr>
      <w:t>tel. +(48) 12 424 70 01, fax. +(48) 12 424 74 87</w:t>
    </w:r>
    <w:r w:rsidRPr="00882AE3">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74D2E" w14:textId="77777777" w:rsidR="00572A97" w:rsidRDefault="00572A97" w:rsidP="00E22E7B">
      <w:r>
        <w:separator/>
      </w:r>
    </w:p>
  </w:footnote>
  <w:footnote w:type="continuationSeparator" w:id="0">
    <w:p w14:paraId="14EFAAFF" w14:textId="77777777" w:rsidR="00572A97" w:rsidRDefault="00572A97"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4ADF" w14:textId="1692724F" w:rsidR="008066A3" w:rsidRDefault="008066A3" w:rsidP="00023D67">
    <w:pPr>
      <w:pStyle w:val="Nagwek"/>
      <w:jc w:val="center"/>
    </w:pPr>
    <w:r>
      <w:rPr>
        <w:noProof/>
        <w:lang w:eastAsia="pl-PL"/>
      </w:rPr>
      <w:drawing>
        <wp:inline distT="0" distB="0" distL="0" distR="0" wp14:anchorId="4C5369CB" wp14:editId="7FC8B245">
          <wp:extent cx="1762125" cy="952500"/>
          <wp:effectExtent l="0" t="0" r="9525"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57F"/>
    <w:multiLevelType w:val="hybridMultilevel"/>
    <w:tmpl w:val="2BA00B34"/>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B4A2DB3"/>
    <w:multiLevelType w:val="hybridMultilevel"/>
    <w:tmpl w:val="C4846FBC"/>
    <w:lvl w:ilvl="0" w:tplc="1DAEE91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65408C"/>
    <w:multiLevelType w:val="hybridMultilevel"/>
    <w:tmpl w:val="E2BCE232"/>
    <w:lvl w:ilvl="0" w:tplc="5AAC0C16">
      <w:start w:val="4"/>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6ED0893"/>
    <w:multiLevelType w:val="hybridMultilevel"/>
    <w:tmpl w:val="DEAE5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150"/>
    <w:rsid w:val="00014959"/>
    <w:rsid w:val="00023D67"/>
    <w:rsid w:val="0003758A"/>
    <w:rsid w:val="00051CAD"/>
    <w:rsid w:val="00072C67"/>
    <w:rsid w:val="00074020"/>
    <w:rsid w:val="00081D4E"/>
    <w:rsid w:val="000B2E90"/>
    <w:rsid w:val="000C4344"/>
    <w:rsid w:val="000C4C78"/>
    <w:rsid w:val="000E5006"/>
    <w:rsid w:val="001032EB"/>
    <w:rsid w:val="001056DA"/>
    <w:rsid w:val="00123468"/>
    <w:rsid w:val="00124497"/>
    <w:rsid w:val="00134AB1"/>
    <w:rsid w:val="00145C34"/>
    <w:rsid w:val="00160C65"/>
    <w:rsid w:val="00164512"/>
    <w:rsid w:val="00165C6C"/>
    <w:rsid w:val="00167739"/>
    <w:rsid w:val="00170D70"/>
    <w:rsid w:val="0018522E"/>
    <w:rsid w:val="001959F3"/>
    <w:rsid w:val="00195F61"/>
    <w:rsid w:val="001A6C03"/>
    <w:rsid w:val="001A751B"/>
    <w:rsid w:val="001B4123"/>
    <w:rsid w:val="001D0210"/>
    <w:rsid w:val="001D3521"/>
    <w:rsid w:val="002103AF"/>
    <w:rsid w:val="002116FC"/>
    <w:rsid w:val="002345CB"/>
    <w:rsid w:val="00256236"/>
    <w:rsid w:val="00257DD0"/>
    <w:rsid w:val="00263815"/>
    <w:rsid w:val="00265899"/>
    <w:rsid w:val="00284FD1"/>
    <w:rsid w:val="00284FD2"/>
    <w:rsid w:val="002B1CC3"/>
    <w:rsid w:val="002B797F"/>
    <w:rsid w:val="002C55E2"/>
    <w:rsid w:val="002E0161"/>
    <w:rsid w:val="002E2F8D"/>
    <w:rsid w:val="002E5D73"/>
    <w:rsid w:val="002E6875"/>
    <w:rsid w:val="00310624"/>
    <w:rsid w:val="003366C5"/>
    <w:rsid w:val="003602DC"/>
    <w:rsid w:val="00373638"/>
    <w:rsid w:val="003A78DE"/>
    <w:rsid w:val="003B34DE"/>
    <w:rsid w:val="003B4B2D"/>
    <w:rsid w:val="003B6BF5"/>
    <w:rsid w:val="003C5107"/>
    <w:rsid w:val="003F2563"/>
    <w:rsid w:val="003F447D"/>
    <w:rsid w:val="003F77E2"/>
    <w:rsid w:val="00411BF5"/>
    <w:rsid w:val="00427C29"/>
    <w:rsid w:val="00444499"/>
    <w:rsid w:val="004472D9"/>
    <w:rsid w:val="00454E4F"/>
    <w:rsid w:val="00455AEA"/>
    <w:rsid w:val="00460C92"/>
    <w:rsid w:val="00470756"/>
    <w:rsid w:val="00471609"/>
    <w:rsid w:val="004767CF"/>
    <w:rsid w:val="00496493"/>
    <w:rsid w:val="004D5D92"/>
    <w:rsid w:val="004D6476"/>
    <w:rsid w:val="004E3A97"/>
    <w:rsid w:val="00512A05"/>
    <w:rsid w:val="00526A39"/>
    <w:rsid w:val="0053175B"/>
    <w:rsid w:val="00532AA9"/>
    <w:rsid w:val="00537C6D"/>
    <w:rsid w:val="00542DC1"/>
    <w:rsid w:val="0055593C"/>
    <w:rsid w:val="00562927"/>
    <w:rsid w:val="005648AF"/>
    <w:rsid w:val="00570957"/>
    <w:rsid w:val="00572A97"/>
    <w:rsid w:val="00581D85"/>
    <w:rsid w:val="005876A1"/>
    <w:rsid w:val="00591810"/>
    <w:rsid w:val="00596975"/>
    <w:rsid w:val="005A0B34"/>
    <w:rsid w:val="005A0FC7"/>
    <w:rsid w:val="005A4607"/>
    <w:rsid w:val="005B056F"/>
    <w:rsid w:val="005D2183"/>
    <w:rsid w:val="005D43CB"/>
    <w:rsid w:val="005D6753"/>
    <w:rsid w:val="005F4D42"/>
    <w:rsid w:val="00600795"/>
    <w:rsid w:val="006255EB"/>
    <w:rsid w:val="00633C56"/>
    <w:rsid w:val="00640B91"/>
    <w:rsid w:val="00674C28"/>
    <w:rsid w:val="0069312E"/>
    <w:rsid w:val="006D2084"/>
    <w:rsid w:val="00703023"/>
    <w:rsid w:val="007048D7"/>
    <w:rsid w:val="00723678"/>
    <w:rsid w:val="00725540"/>
    <w:rsid w:val="00727749"/>
    <w:rsid w:val="007453E8"/>
    <w:rsid w:val="00752E2F"/>
    <w:rsid w:val="00757E76"/>
    <w:rsid w:val="007710AA"/>
    <w:rsid w:val="00783968"/>
    <w:rsid w:val="00794AF7"/>
    <w:rsid w:val="00795C0B"/>
    <w:rsid w:val="007961E1"/>
    <w:rsid w:val="007A29CC"/>
    <w:rsid w:val="007A36FA"/>
    <w:rsid w:val="007A4A11"/>
    <w:rsid w:val="007B1CAD"/>
    <w:rsid w:val="007C7AAA"/>
    <w:rsid w:val="007D4C37"/>
    <w:rsid w:val="007F2657"/>
    <w:rsid w:val="007F4652"/>
    <w:rsid w:val="008020B2"/>
    <w:rsid w:val="008066A3"/>
    <w:rsid w:val="008132EA"/>
    <w:rsid w:val="008174CA"/>
    <w:rsid w:val="008577A4"/>
    <w:rsid w:val="0086385F"/>
    <w:rsid w:val="00882AE3"/>
    <w:rsid w:val="00892E37"/>
    <w:rsid w:val="008A50D0"/>
    <w:rsid w:val="008C35E9"/>
    <w:rsid w:val="008C5081"/>
    <w:rsid w:val="008C5888"/>
    <w:rsid w:val="008C7DD8"/>
    <w:rsid w:val="008D1972"/>
    <w:rsid w:val="008F7D2B"/>
    <w:rsid w:val="009009BF"/>
    <w:rsid w:val="00923F7D"/>
    <w:rsid w:val="00927A7A"/>
    <w:rsid w:val="009332E0"/>
    <w:rsid w:val="009353F7"/>
    <w:rsid w:val="00957E08"/>
    <w:rsid w:val="0098718D"/>
    <w:rsid w:val="00994717"/>
    <w:rsid w:val="009972B2"/>
    <w:rsid w:val="009A0A57"/>
    <w:rsid w:val="009A5839"/>
    <w:rsid w:val="009B1B59"/>
    <w:rsid w:val="009B3680"/>
    <w:rsid w:val="009C39EE"/>
    <w:rsid w:val="009D3747"/>
    <w:rsid w:val="009D5F24"/>
    <w:rsid w:val="009F53D3"/>
    <w:rsid w:val="00A00C16"/>
    <w:rsid w:val="00A15413"/>
    <w:rsid w:val="00A328AE"/>
    <w:rsid w:val="00A3425F"/>
    <w:rsid w:val="00A37FBF"/>
    <w:rsid w:val="00A42100"/>
    <w:rsid w:val="00A4282B"/>
    <w:rsid w:val="00A566F4"/>
    <w:rsid w:val="00A56ED8"/>
    <w:rsid w:val="00A665A8"/>
    <w:rsid w:val="00A75A44"/>
    <w:rsid w:val="00A93376"/>
    <w:rsid w:val="00A93F15"/>
    <w:rsid w:val="00AA2535"/>
    <w:rsid w:val="00AD333F"/>
    <w:rsid w:val="00B01107"/>
    <w:rsid w:val="00B160C2"/>
    <w:rsid w:val="00B16673"/>
    <w:rsid w:val="00B231B6"/>
    <w:rsid w:val="00B26648"/>
    <w:rsid w:val="00B34719"/>
    <w:rsid w:val="00B5724D"/>
    <w:rsid w:val="00B6296F"/>
    <w:rsid w:val="00B63554"/>
    <w:rsid w:val="00B760A1"/>
    <w:rsid w:val="00B95DA7"/>
    <w:rsid w:val="00BA10A9"/>
    <w:rsid w:val="00BB3092"/>
    <w:rsid w:val="00BD587C"/>
    <w:rsid w:val="00BE1616"/>
    <w:rsid w:val="00BE299A"/>
    <w:rsid w:val="00BE6C0B"/>
    <w:rsid w:val="00BF1362"/>
    <w:rsid w:val="00C03926"/>
    <w:rsid w:val="00C07BED"/>
    <w:rsid w:val="00C147F8"/>
    <w:rsid w:val="00C2324F"/>
    <w:rsid w:val="00C27D9E"/>
    <w:rsid w:val="00C33A3D"/>
    <w:rsid w:val="00C42E28"/>
    <w:rsid w:val="00C507B3"/>
    <w:rsid w:val="00C52404"/>
    <w:rsid w:val="00C5452F"/>
    <w:rsid w:val="00C54723"/>
    <w:rsid w:val="00C55C1D"/>
    <w:rsid w:val="00C615A3"/>
    <w:rsid w:val="00C66993"/>
    <w:rsid w:val="00C74A64"/>
    <w:rsid w:val="00C96203"/>
    <w:rsid w:val="00C96D99"/>
    <w:rsid w:val="00C9788D"/>
    <w:rsid w:val="00CA664A"/>
    <w:rsid w:val="00CB434A"/>
    <w:rsid w:val="00CD674C"/>
    <w:rsid w:val="00CE118E"/>
    <w:rsid w:val="00D00B72"/>
    <w:rsid w:val="00D041A2"/>
    <w:rsid w:val="00D414E2"/>
    <w:rsid w:val="00D715B4"/>
    <w:rsid w:val="00D71A83"/>
    <w:rsid w:val="00D876BE"/>
    <w:rsid w:val="00D9449A"/>
    <w:rsid w:val="00DA21F9"/>
    <w:rsid w:val="00DA3C83"/>
    <w:rsid w:val="00DF6175"/>
    <w:rsid w:val="00E04C1E"/>
    <w:rsid w:val="00E05DBA"/>
    <w:rsid w:val="00E22E7B"/>
    <w:rsid w:val="00E238F8"/>
    <w:rsid w:val="00E37343"/>
    <w:rsid w:val="00E42DD1"/>
    <w:rsid w:val="00E50F1C"/>
    <w:rsid w:val="00E54362"/>
    <w:rsid w:val="00E5508A"/>
    <w:rsid w:val="00E630E8"/>
    <w:rsid w:val="00E631DB"/>
    <w:rsid w:val="00E74723"/>
    <w:rsid w:val="00EA0283"/>
    <w:rsid w:val="00EA407D"/>
    <w:rsid w:val="00EC4812"/>
    <w:rsid w:val="00ED62E9"/>
    <w:rsid w:val="00ED6F6F"/>
    <w:rsid w:val="00EE7E43"/>
    <w:rsid w:val="00EF147B"/>
    <w:rsid w:val="00EF631D"/>
    <w:rsid w:val="00F10D2A"/>
    <w:rsid w:val="00F222D9"/>
    <w:rsid w:val="00F4201E"/>
    <w:rsid w:val="00F43F68"/>
    <w:rsid w:val="00F47F1E"/>
    <w:rsid w:val="00F55B9D"/>
    <w:rsid w:val="00F60BB0"/>
    <w:rsid w:val="00F713F3"/>
    <w:rsid w:val="00F7244F"/>
    <w:rsid w:val="00F76300"/>
    <w:rsid w:val="00F766BA"/>
    <w:rsid w:val="00F87037"/>
    <w:rsid w:val="00F87208"/>
    <w:rsid w:val="00F91561"/>
    <w:rsid w:val="00F9671A"/>
    <w:rsid w:val="00FA31A6"/>
    <w:rsid w:val="00FA4907"/>
    <w:rsid w:val="00FB5AD5"/>
    <w:rsid w:val="00FB79C7"/>
    <w:rsid w:val="00FC3210"/>
    <w:rsid w:val="00FD05B9"/>
    <w:rsid w:val="00FE3374"/>
    <w:rsid w:val="00FF11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chartTrackingRefBased/>
  <w15:docId w15:val="{1D3DA95D-C1DF-4739-8EE5-3CAC98D1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94717"/>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styleId="Odwoaniedokomentarza">
    <w:name w:val="annotation reference"/>
    <w:basedOn w:val="Domylnaczcionkaakapitu"/>
    <w:uiPriority w:val="99"/>
    <w:semiHidden/>
    <w:unhideWhenUsed/>
    <w:rsid w:val="00CE118E"/>
    <w:rPr>
      <w:sz w:val="16"/>
      <w:szCs w:val="16"/>
    </w:rPr>
  </w:style>
  <w:style w:type="paragraph" w:styleId="Tekstkomentarza">
    <w:name w:val="annotation text"/>
    <w:basedOn w:val="Normalny"/>
    <w:link w:val="TekstkomentarzaZnak"/>
    <w:uiPriority w:val="99"/>
    <w:semiHidden/>
    <w:unhideWhenUsed/>
    <w:rsid w:val="00CE118E"/>
    <w:rPr>
      <w:sz w:val="20"/>
      <w:szCs w:val="20"/>
    </w:rPr>
  </w:style>
  <w:style w:type="character" w:customStyle="1" w:styleId="TekstkomentarzaZnak">
    <w:name w:val="Tekst komentarza Znak"/>
    <w:basedOn w:val="Domylnaczcionkaakapitu"/>
    <w:link w:val="Tekstkomentarza"/>
    <w:uiPriority w:val="99"/>
    <w:semiHidden/>
    <w:rsid w:val="00CE118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118E"/>
    <w:rPr>
      <w:b/>
      <w:bCs/>
    </w:rPr>
  </w:style>
  <w:style w:type="character" w:customStyle="1" w:styleId="TematkomentarzaZnak">
    <w:name w:val="Temat komentarza Znak"/>
    <w:basedOn w:val="TekstkomentarzaZnak"/>
    <w:link w:val="Tematkomentarza"/>
    <w:uiPriority w:val="99"/>
    <w:semiHidden/>
    <w:rsid w:val="00CE118E"/>
    <w:rPr>
      <w:rFonts w:ascii="Calibri" w:eastAsia="Calibri" w:hAnsi="Calibri" w:cs="Times New Roman"/>
      <w:b/>
      <w:bCs/>
      <w:sz w:val="20"/>
      <w:szCs w:val="20"/>
    </w:rPr>
  </w:style>
  <w:style w:type="paragraph" w:styleId="Akapitzlist">
    <w:name w:val="List Paragraph"/>
    <w:basedOn w:val="Normalny"/>
    <w:uiPriority w:val="34"/>
    <w:qFormat/>
    <w:rsid w:val="00994717"/>
    <w:pPr>
      <w:ind w:left="720"/>
      <w:contextualSpacing/>
    </w:pPr>
  </w:style>
  <w:style w:type="paragraph" w:styleId="Tekstpodstawowywcity">
    <w:name w:val="Body Text Indent"/>
    <w:basedOn w:val="Normalny"/>
    <w:link w:val="TekstpodstawowywcityZnak"/>
    <w:unhideWhenUsed/>
    <w:rsid w:val="00BA10A9"/>
    <w:pPr>
      <w:spacing w:after="120"/>
      <w:ind w:left="283"/>
    </w:pPr>
  </w:style>
  <w:style w:type="character" w:customStyle="1" w:styleId="TekstpodstawowywcityZnak">
    <w:name w:val="Tekst podstawowy wcięty Znak"/>
    <w:basedOn w:val="Domylnaczcionkaakapitu"/>
    <w:link w:val="Tekstpodstawowywcity"/>
    <w:rsid w:val="00BA1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6D1035-41EB-43C3-9861-31F468BA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Diaków</dc:creator>
  <cp:keywords/>
  <dc:description/>
  <cp:lastModifiedBy>Anna Burszczan</cp:lastModifiedBy>
  <cp:revision>45</cp:revision>
  <cp:lastPrinted>2022-01-12T10:01:00Z</cp:lastPrinted>
  <dcterms:created xsi:type="dcterms:W3CDTF">2021-07-29T07:33:00Z</dcterms:created>
  <dcterms:modified xsi:type="dcterms:W3CDTF">2022-03-21T08:26:00Z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