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08" w:rsidRPr="009B214A" w:rsidRDefault="0001722F" w:rsidP="0001722F">
      <w:pPr>
        <w:jc w:val="center"/>
        <w:rPr>
          <w:rFonts w:ascii="Times New Roman" w:hAnsi="Times New Roman" w:cs="Times New Roman"/>
          <w:b/>
          <w:color w:val="000000" w:themeColor="text1"/>
          <w:sz w:val="20"/>
          <w:szCs w:val="20"/>
          <w:u w:val="single"/>
        </w:rPr>
      </w:pPr>
      <w:r w:rsidRPr="009B214A">
        <w:rPr>
          <w:rFonts w:ascii="Times New Roman" w:hAnsi="Times New Roman" w:cs="Times New Roman"/>
          <w:b/>
          <w:color w:val="000000" w:themeColor="text1"/>
          <w:sz w:val="20"/>
          <w:szCs w:val="20"/>
        </w:rPr>
        <w:t>Część</w:t>
      </w:r>
      <w:r w:rsidR="003B4608" w:rsidRPr="009B214A">
        <w:rPr>
          <w:rFonts w:ascii="Times New Roman" w:hAnsi="Times New Roman" w:cs="Times New Roman"/>
          <w:b/>
          <w:color w:val="000000" w:themeColor="text1"/>
          <w:sz w:val="20"/>
          <w:szCs w:val="20"/>
        </w:rPr>
        <w:t xml:space="preserve"> 6 – </w:t>
      </w:r>
      <w:r w:rsidR="003B4608" w:rsidRPr="009B214A">
        <w:rPr>
          <w:rFonts w:ascii="Times New Roman" w:eastAsia="Times New Roman" w:hAnsi="Times New Roman" w:cs="Times New Roman"/>
          <w:b/>
          <w:color w:val="000000" w:themeColor="text1"/>
          <w:sz w:val="20"/>
          <w:szCs w:val="20"/>
          <w:u w:val="single"/>
          <w:lang w:eastAsia="pl-PL"/>
        </w:rPr>
        <w:t xml:space="preserve">system wspomagania chirurgii </w:t>
      </w:r>
      <w:proofErr w:type="spellStart"/>
      <w:r w:rsidR="003B4608" w:rsidRPr="009B214A">
        <w:rPr>
          <w:rFonts w:ascii="Times New Roman" w:eastAsia="Times New Roman" w:hAnsi="Times New Roman" w:cs="Times New Roman"/>
          <w:b/>
          <w:color w:val="000000" w:themeColor="text1"/>
          <w:sz w:val="20"/>
          <w:szCs w:val="20"/>
          <w:u w:val="single"/>
          <w:lang w:eastAsia="pl-PL"/>
        </w:rPr>
        <w:t>nawigowanej</w:t>
      </w:r>
      <w:proofErr w:type="spellEnd"/>
      <w:r w:rsidR="003B4608" w:rsidRPr="009B214A">
        <w:rPr>
          <w:rFonts w:ascii="Times New Roman" w:eastAsia="Times New Roman" w:hAnsi="Times New Roman" w:cs="Times New Roman"/>
          <w:b/>
          <w:color w:val="000000" w:themeColor="text1"/>
          <w:sz w:val="20"/>
          <w:szCs w:val="20"/>
          <w:u w:val="single"/>
          <w:lang w:eastAsia="pl-PL"/>
        </w:rPr>
        <w:t xml:space="preserve"> obrazem - pozycjoner optyki – 2 szt.</w:t>
      </w:r>
    </w:p>
    <w:p w:rsidR="003B4608" w:rsidRPr="009B214A" w:rsidRDefault="003B4608" w:rsidP="003B4608">
      <w:pPr>
        <w:pStyle w:val="Skrconyadreszwrotny"/>
        <w:spacing w:line="288" w:lineRule="auto"/>
        <w:jc w:val="center"/>
        <w:rPr>
          <w:color w:val="000000" w:themeColor="text1"/>
          <w:sz w:val="20"/>
          <w:u w:val="single"/>
        </w:rPr>
      </w:pPr>
    </w:p>
    <w:p w:rsidR="003B4608" w:rsidRPr="009B214A" w:rsidRDefault="003B4608" w:rsidP="003B4608">
      <w:pPr>
        <w:pStyle w:val="Skrconyadreszwrotny"/>
        <w:spacing w:line="288" w:lineRule="auto"/>
        <w:jc w:val="both"/>
        <w:rPr>
          <w:color w:val="000000" w:themeColor="text1"/>
          <w:sz w:val="20"/>
          <w:u w:val="single"/>
        </w:rPr>
      </w:pPr>
    </w:p>
    <w:p w:rsidR="003B4608" w:rsidRPr="009B214A" w:rsidRDefault="003B4608" w:rsidP="003B4608">
      <w:pPr>
        <w:pStyle w:val="Skrconyadreszwrotny"/>
        <w:spacing w:line="288" w:lineRule="auto"/>
        <w:jc w:val="both"/>
        <w:rPr>
          <w:color w:val="000000" w:themeColor="text1"/>
          <w:sz w:val="20"/>
          <w:u w:val="single"/>
        </w:rPr>
      </w:pPr>
      <w:r w:rsidRPr="009B214A">
        <w:rPr>
          <w:color w:val="000000" w:themeColor="text1"/>
          <w:sz w:val="20"/>
          <w:u w:val="single"/>
        </w:rPr>
        <w:t>Uwagi i objaśnienia:</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Parametry określone jako „tak” są parametrami granicznymi. Udzielenie odpowiedzi „nie” lub innej nie stanowiącej jednoznacznego potwierdzenia spełniania warunku będzie skutkowało odrzuceniem oferty.</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Parametry o określonych warunkach liczbowych ( „&gt;=”  lub „=&lt;” ) są również warunkami granicznymi, których niespełnienie spowoduje odrzucenie oferty. Wartość podana przy w/w znakach oznacza wartość wymaganą.</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Brak odpowiedzi w przypadku pozostałych warunków, punktowany będzie jako 0.</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Wykonawca zobowiązany jest do podania parametrów w jednostkach wskazanych w niniejszym opisie,</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 xml:space="preserve">Wykonawca gwarantuje niniejszym, że sprzęt jest fabrycznie nowy (rok produkcji 2019) nie jest </w:t>
      </w:r>
      <w:proofErr w:type="spellStart"/>
      <w:r w:rsidRPr="009B214A">
        <w:rPr>
          <w:color w:val="000000" w:themeColor="text1"/>
          <w:sz w:val="20"/>
        </w:rPr>
        <w:t>rekondycjonowany</w:t>
      </w:r>
      <w:proofErr w:type="spellEnd"/>
      <w:r w:rsidRPr="009B214A">
        <w:rPr>
          <w:color w:val="000000" w:themeColor="text1"/>
          <w:sz w:val="20"/>
        </w:rPr>
        <w:t>, używany, powystawowy,  jest kompletny i do jego uruchomienia oraz stosowania zgodnie z przeznaczeniem nie jest konieczny zakup dodatkowych elementów i akcesoriów.</w:t>
      </w:r>
    </w:p>
    <w:p w:rsidR="003B4608" w:rsidRPr="009B214A" w:rsidRDefault="003B4608" w:rsidP="003B4608">
      <w:pPr>
        <w:pStyle w:val="Skrconyadreszwrotny"/>
        <w:widowControl/>
        <w:numPr>
          <w:ilvl w:val="0"/>
          <w:numId w:val="3"/>
        </w:numPr>
        <w:spacing w:line="288" w:lineRule="auto"/>
        <w:ind w:left="0"/>
        <w:jc w:val="both"/>
        <w:rPr>
          <w:color w:val="000000" w:themeColor="text1"/>
          <w:sz w:val="20"/>
        </w:rPr>
      </w:pPr>
      <w:r w:rsidRPr="009B214A">
        <w:rPr>
          <w:color w:val="000000" w:themeColor="text1"/>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01722F" w:rsidRPr="009B214A" w:rsidRDefault="0001722F" w:rsidP="0001722F">
      <w:pPr>
        <w:rPr>
          <w:rFonts w:ascii="Times New Roman" w:hAnsi="Times New Roman" w:cs="Times New Roman"/>
          <w:color w:val="000000" w:themeColor="text1"/>
          <w:sz w:val="20"/>
          <w:szCs w:val="20"/>
        </w:rPr>
      </w:pPr>
    </w:p>
    <w:tbl>
      <w:tblPr>
        <w:tblStyle w:val="Tabela-Siatka"/>
        <w:tblW w:w="0" w:type="auto"/>
        <w:tblLook w:val="04A0" w:firstRow="1" w:lastRow="0" w:firstColumn="1" w:lastColumn="0" w:noHBand="0" w:noVBand="1"/>
      </w:tblPr>
      <w:tblGrid>
        <w:gridCol w:w="2943"/>
        <w:gridCol w:w="6127"/>
      </w:tblGrid>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c>
          <w:tcPr>
            <w:tcW w:w="6127" w:type="dxa"/>
            <w:vAlign w:val="center"/>
          </w:tcPr>
          <w:p w:rsidR="0001722F" w:rsidRPr="009B214A" w:rsidRDefault="00DC738E" w:rsidP="00971AB5">
            <w:pPr>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 xml:space="preserve">System wspomagania chirurgii </w:t>
            </w:r>
            <w:proofErr w:type="spellStart"/>
            <w:r w:rsidRPr="009B214A">
              <w:rPr>
                <w:rFonts w:ascii="Times New Roman" w:eastAsia="Times New Roman" w:hAnsi="Times New Roman" w:cs="Times New Roman"/>
                <w:b/>
                <w:bCs/>
                <w:color w:val="000000" w:themeColor="text1"/>
                <w:sz w:val="20"/>
                <w:szCs w:val="20"/>
              </w:rPr>
              <w:t>nawigowanej</w:t>
            </w:r>
            <w:proofErr w:type="spellEnd"/>
            <w:r w:rsidRPr="009B214A">
              <w:rPr>
                <w:rFonts w:ascii="Times New Roman" w:eastAsia="Times New Roman" w:hAnsi="Times New Roman" w:cs="Times New Roman"/>
                <w:b/>
                <w:bCs/>
                <w:color w:val="000000" w:themeColor="text1"/>
                <w:sz w:val="20"/>
                <w:szCs w:val="20"/>
              </w:rPr>
              <w:t xml:space="preserve"> obrazem - pozycjoner optyki – 2 szt.</w:t>
            </w:r>
          </w:p>
        </w:tc>
      </w:tr>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Nazwa i typ</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Producent</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Kraj produkcji</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r w:rsidR="009B214A"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Rok produkcji</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r w:rsidR="0001722F" w:rsidRPr="009B214A" w:rsidTr="00971AB5">
        <w:tc>
          <w:tcPr>
            <w:tcW w:w="2943"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r w:rsidRPr="009B214A">
              <w:rPr>
                <w:rFonts w:ascii="Times New Roman" w:hAnsi="Times New Roman" w:cs="Times New Roman"/>
                <w:b/>
                <w:color w:val="000000" w:themeColor="text1"/>
                <w:sz w:val="20"/>
                <w:szCs w:val="20"/>
              </w:rPr>
              <w:t>Klasa wyrobu medycznego</w:t>
            </w:r>
          </w:p>
        </w:tc>
        <w:tc>
          <w:tcPr>
            <w:tcW w:w="6127" w:type="dxa"/>
          </w:tcPr>
          <w:p w:rsidR="0001722F" w:rsidRPr="009B214A" w:rsidRDefault="0001722F" w:rsidP="00971AB5">
            <w:pPr>
              <w:spacing w:line="288" w:lineRule="auto"/>
              <w:rPr>
                <w:rFonts w:ascii="Times New Roman" w:eastAsia="Times New Roman" w:hAnsi="Times New Roman" w:cs="Times New Roman"/>
                <w:b/>
                <w:bCs/>
                <w:color w:val="000000" w:themeColor="text1"/>
                <w:sz w:val="20"/>
                <w:szCs w:val="20"/>
              </w:rPr>
            </w:pPr>
          </w:p>
        </w:tc>
      </w:tr>
    </w:tbl>
    <w:p w:rsidR="0001722F" w:rsidRPr="009B214A" w:rsidRDefault="0001722F" w:rsidP="0001722F">
      <w:pPr>
        <w:rPr>
          <w:rFonts w:ascii="Times New Roman" w:hAnsi="Times New Roman" w:cs="Times New Roman"/>
          <w:color w:val="000000" w:themeColor="text1"/>
          <w:sz w:val="20"/>
          <w:szCs w:val="20"/>
        </w:rPr>
      </w:pPr>
    </w:p>
    <w:p w:rsidR="00935395" w:rsidRPr="009B214A" w:rsidRDefault="00935395" w:rsidP="0001722F">
      <w:pPr>
        <w:rPr>
          <w:rFonts w:ascii="Times New Roman" w:hAnsi="Times New Roman" w:cs="Times New Roman"/>
          <w:color w:val="000000" w:themeColor="text1"/>
          <w:sz w:val="20"/>
          <w:szCs w:val="20"/>
        </w:rPr>
      </w:pPr>
    </w:p>
    <w:p w:rsidR="00935395" w:rsidRPr="009B214A" w:rsidRDefault="00935395" w:rsidP="0001722F">
      <w:pPr>
        <w:rPr>
          <w:rFonts w:ascii="Times New Roman" w:hAnsi="Times New Roman" w:cs="Times New Roman"/>
          <w:color w:val="000000" w:themeColor="text1"/>
          <w:sz w:val="20"/>
          <w:szCs w:val="20"/>
        </w:rPr>
      </w:pPr>
    </w:p>
    <w:p w:rsidR="0001722F" w:rsidRPr="009B214A" w:rsidRDefault="0001722F" w:rsidP="0001722F">
      <w:pPr>
        <w:spacing w:line="288" w:lineRule="auto"/>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lastRenderedPageBreak/>
        <w:t>Tabela wyceny:</w:t>
      </w:r>
    </w:p>
    <w:tbl>
      <w:tblPr>
        <w:tblStyle w:val="Tabela-Siatka"/>
        <w:tblW w:w="11194" w:type="dxa"/>
        <w:tblLook w:val="04A0" w:firstRow="1" w:lastRow="0" w:firstColumn="1" w:lastColumn="0" w:noHBand="0" w:noVBand="1"/>
      </w:tblPr>
      <w:tblGrid>
        <w:gridCol w:w="1555"/>
        <w:gridCol w:w="2551"/>
        <w:gridCol w:w="1418"/>
        <w:gridCol w:w="5670"/>
      </w:tblGrid>
      <w:tr w:rsidR="001D7D1A" w:rsidRPr="00A22322" w:rsidTr="001D7D1A">
        <w:tc>
          <w:tcPr>
            <w:tcW w:w="11194" w:type="dxa"/>
            <w:gridSpan w:val="4"/>
            <w:vAlign w:val="center"/>
          </w:tcPr>
          <w:p w:rsidR="001D7D1A" w:rsidRPr="00A22322" w:rsidRDefault="001D7D1A" w:rsidP="006812D1">
            <w:pPr>
              <w:rPr>
                <w:rFonts w:ascii="Times New Roman" w:hAnsi="Times New Roman" w:cs="Times New Roman"/>
                <w:b/>
              </w:rPr>
            </w:pPr>
            <w:r w:rsidRPr="00A22322">
              <w:rPr>
                <w:rFonts w:ascii="Times New Roman" w:hAnsi="Times New Roman" w:cs="Times New Roman"/>
                <w:b/>
              </w:rPr>
              <w:t xml:space="preserve">Przedmiot:   </w:t>
            </w:r>
            <w:r w:rsidRPr="002E6AC3">
              <w:rPr>
                <w:rFonts w:ascii="Times New Roman" w:hAnsi="Times New Roman" w:cs="Times New Roman"/>
                <w:b/>
              </w:rPr>
              <w:t xml:space="preserve">System wspomagania chirurgii </w:t>
            </w:r>
            <w:proofErr w:type="spellStart"/>
            <w:r w:rsidRPr="002E6AC3">
              <w:rPr>
                <w:rFonts w:ascii="Times New Roman" w:hAnsi="Times New Roman" w:cs="Times New Roman"/>
                <w:b/>
              </w:rPr>
              <w:t>nawigowanej</w:t>
            </w:r>
            <w:proofErr w:type="spellEnd"/>
            <w:r w:rsidRPr="002E6AC3">
              <w:rPr>
                <w:rFonts w:ascii="Times New Roman" w:hAnsi="Times New Roman" w:cs="Times New Roman"/>
                <w:b/>
              </w:rPr>
              <w:t xml:space="preserve"> obrazem - pozycjoner optyki – 2 szt.</w:t>
            </w:r>
          </w:p>
        </w:tc>
      </w:tr>
      <w:tr w:rsidR="001D7D1A" w:rsidRPr="00161978" w:rsidTr="001D7D1A">
        <w:tc>
          <w:tcPr>
            <w:tcW w:w="4106" w:type="dxa"/>
            <w:gridSpan w:val="2"/>
            <w:vAlign w:val="center"/>
          </w:tcPr>
          <w:p w:rsidR="001D7D1A" w:rsidRPr="009940FA" w:rsidRDefault="001D7D1A" w:rsidP="006812D1">
            <w:pPr>
              <w:rPr>
                <w:rFonts w:ascii="Times New Roman" w:hAnsi="Times New Roman" w:cs="Times New Roman"/>
                <w:b/>
                <w:color w:val="000000" w:themeColor="text1"/>
              </w:rPr>
            </w:pPr>
            <w:r w:rsidRPr="009940FA">
              <w:rPr>
                <w:rFonts w:ascii="Times New Roman" w:hAnsi="Times New Roman" w:cs="Times New Roman"/>
                <w:b/>
                <w:color w:val="000000" w:themeColor="text1"/>
              </w:rPr>
              <w:t xml:space="preserve">Cena jednostkowa    </w:t>
            </w:r>
          </w:p>
          <w:p w:rsidR="001D7D1A" w:rsidRPr="009940FA" w:rsidRDefault="004845BD" w:rsidP="006812D1">
            <w:pPr>
              <w:rPr>
                <w:rFonts w:ascii="Times New Roman" w:hAnsi="Times New Roman" w:cs="Times New Roman"/>
                <w:b/>
                <w:color w:val="000000" w:themeColor="text1"/>
              </w:rPr>
            </w:pPr>
            <w:r w:rsidRPr="004845BD">
              <w:rPr>
                <w:rFonts w:ascii="Times New Roman" w:hAnsi="Times New Roman" w:cs="Times New Roman"/>
                <w:b/>
                <w:color w:val="0070C0"/>
              </w:rPr>
              <w:t>wraz z dostawą</w:t>
            </w:r>
            <w:r>
              <w:rPr>
                <w:rFonts w:ascii="Times New Roman" w:hAnsi="Times New Roman" w:cs="Times New Roman"/>
                <w:b/>
                <w:color w:val="000000" w:themeColor="text1"/>
              </w:rPr>
              <w:t xml:space="preserve"> </w:t>
            </w:r>
            <w:r w:rsidR="001D7D1A" w:rsidRPr="009940FA">
              <w:rPr>
                <w:rFonts w:ascii="Times New Roman" w:hAnsi="Times New Roman" w:cs="Times New Roman"/>
                <w:b/>
                <w:color w:val="000000" w:themeColor="text1"/>
              </w:rPr>
              <w:t>brutto (zł)</w:t>
            </w:r>
          </w:p>
        </w:tc>
        <w:tc>
          <w:tcPr>
            <w:tcW w:w="1418" w:type="dxa"/>
            <w:vAlign w:val="center"/>
          </w:tcPr>
          <w:p w:rsidR="001D7D1A" w:rsidRPr="00161978" w:rsidRDefault="002F5216" w:rsidP="002F5216">
            <w:pPr>
              <w:rPr>
                <w:rFonts w:ascii="Times New Roman" w:hAnsi="Times New Roman" w:cs="Times New Roman"/>
                <w:b/>
              </w:rPr>
            </w:pPr>
            <w:r>
              <w:rPr>
                <w:rFonts w:ascii="Times New Roman" w:hAnsi="Times New Roman" w:cs="Times New Roman"/>
                <w:b/>
              </w:rPr>
              <w:t>Ilość sztuk</w:t>
            </w:r>
            <w:r w:rsidR="001D7D1A" w:rsidRPr="00161978">
              <w:rPr>
                <w:rFonts w:ascii="Times New Roman" w:hAnsi="Times New Roman" w:cs="Times New Roman"/>
                <w:b/>
              </w:rPr>
              <w:t xml:space="preserve"> sprzętu</w:t>
            </w:r>
          </w:p>
        </w:tc>
        <w:tc>
          <w:tcPr>
            <w:tcW w:w="5670" w:type="dxa"/>
            <w:vAlign w:val="center"/>
          </w:tcPr>
          <w:p w:rsidR="001D7D1A" w:rsidRPr="00161978" w:rsidRDefault="001D7D1A" w:rsidP="006812D1">
            <w:pPr>
              <w:rPr>
                <w:rFonts w:ascii="Times New Roman" w:hAnsi="Times New Roman" w:cs="Times New Roman"/>
                <w:b/>
              </w:rPr>
            </w:pPr>
            <w:r w:rsidRPr="00161978">
              <w:rPr>
                <w:rFonts w:ascii="Times New Roman" w:hAnsi="Times New Roman" w:cs="Times New Roman"/>
                <w:b/>
              </w:rPr>
              <w:t>Ce</w:t>
            </w:r>
            <w:r w:rsidR="002F5216">
              <w:rPr>
                <w:rFonts w:ascii="Times New Roman" w:hAnsi="Times New Roman" w:cs="Times New Roman"/>
                <w:b/>
              </w:rPr>
              <w:t xml:space="preserve">na jednostkowa </w:t>
            </w:r>
            <w:r w:rsidR="004845BD" w:rsidRPr="004845BD">
              <w:rPr>
                <w:rFonts w:ascii="Times New Roman" w:hAnsi="Times New Roman" w:cs="Times New Roman"/>
                <w:b/>
                <w:color w:val="0070C0"/>
              </w:rPr>
              <w:t>wraz z dostawą</w:t>
            </w:r>
            <w:r w:rsidR="004845BD">
              <w:rPr>
                <w:rFonts w:ascii="Times New Roman" w:hAnsi="Times New Roman" w:cs="Times New Roman"/>
                <w:b/>
              </w:rPr>
              <w:t xml:space="preserve"> </w:t>
            </w:r>
            <w:r w:rsidR="002F5216">
              <w:rPr>
                <w:rFonts w:ascii="Times New Roman" w:hAnsi="Times New Roman" w:cs="Times New Roman"/>
                <w:b/>
              </w:rPr>
              <w:t>x ilość sztuk</w:t>
            </w:r>
            <w:r w:rsidRPr="00161978">
              <w:rPr>
                <w:rFonts w:ascii="Times New Roman" w:hAnsi="Times New Roman" w:cs="Times New Roman"/>
                <w:b/>
              </w:rPr>
              <w:t xml:space="preserve"> sprzętu</w:t>
            </w:r>
            <w:r>
              <w:rPr>
                <w:rFonts w:ascii="Times New Roman" w:hAnsi="Times New Roman" w:cs="Times New Roman"/>
                <w:b/>
              </w:rPr>
              <w:t xml:space="preserve"> (zł)</w:t>
            </w:r>
          </w:p>
        </w:tc>
      </w:tr>
      <w:tr w:rsidR="001D7D1A" w:rsidRPr="00B05261" w:rsidTr="001D7D1A">
        <w:trPr>
          <w:trHeight w:val="224"/>
        </w:trPr>
        <w:tc>
          <w:tcPr>
            <w:tcW w:w="1555" w:type="dxa"/>
            <w:vAlign w:val="center"/>
          </w:tcPr>
          <w:p w:rsidR="001D7D1A" w:rsidRPr="009940FA" w:rsidRDefault="00D931D4" w:rsidP="006812D1">
            <w:pPr>
              <w:rPr>
                <w:rFonts w:ascii="Times New Roman" w:eastAsia="Times New Roman" w:hAnsi="Times New Roman" w:cs="Times New Roman"/>
                <w:bCs/>
                <w:color w:val="000000" w:themeColor="text1"/>
                <w:sz w:val="18"/>
                <w:szCs w:val="20"/>
              </w:rPr>
            </w:pPr>
            <w:r>
              <w:rPr>
                <w:rFonts w:ascii="Times New Roman" w:eastAsia="Times New Roman" w:hAnsi="Times New Roman" w:cs="Times New Roman"/>
                <w:bCs/>
                <w:color w:val="000000" w:themeColor="text1"/>
                <w:sz w:val="18"/>
                <w:szCs w:val="20"/>
              </w:rPr>
              <w:t>S</w:t>
            </w:r>
            <w:r w:rsidR="001D7D1A">
              <w:rPr>
                <w:rFonts w:ascii="Times New Roman" w:eastAsia="Times New Roman" w:hAnsi="Times New Roman" w:cs="Times New Roman"/>
                <w:bCs/>
                <w:color w:val="000000" w:themeColor="text1"/>
                <w:sz w:val="18"/>
                <w:szCs w:val="20"/>
              </w:rPr>
              <w:t>przęt</w:t>
            </w:r>
          </w:p>
        </w:tc>
        <w:tc>
          <w:tcPr>
            <w:tcW w:w="2551" w:type="dxa"/>
            <w:vAlign w:val="center"/>
          </w:tcPr>
          <w:p w:rsidR="001D7D1A" w:rsidRPr="009940FA" w:rsidRDefault="001D7D1A" w:rsidP="006812D1">
            <w:pPr>
              <w:rPr>
                <w:rFonts w:ascii="Times New Roman" w:hAnsi="Times New Roman" w:cs="Times New Roman"/>
                <w:color w:val="000000" w:themeColor="text1"/>
              </w:rPr>
            </w:pPr>
          </w:p>
        </w:tc>
        <w:tc>
          <w:tcPr>
            <w:tcW w:w="1418" w:type="dxa"/>
            <w:vAlign w:val="center"/>
          </w:tcPr>
          <w:p w:rsidR="001D7D1A" w:rsidRPr="00B05261" w:rsidRDefault="001D7D1A" w:rsidP="006812D1">
            <w:pPr>
              <w:rPr>
                <w:rFonts w:ascii="Times New Roman" w:hAnsi="Times New Roman" w:cs="Times New Roman"/>
              </w:rPr>
            </w:pPr>
            <w:r>
              <w:rPr>
                <w:rFonts w:ascii="Times New Roman" w:hAnsi="Times New Roman" w:cs="Times New Roman"/>
              </w:rPr>
              <w:t>2</w:t>
            </w:r>
          </w:p>
        </w:tc>
        <w:tc>
          <w:tcPr>
            <w:tcW w:w="5670" w:type="dxa"/>
          </w:tcPr>
          <w:p w:rsidR="001D7D1A" w:rsidRPr="00B05261" w:rsidRDefault="001D7D1A" w:rsidP="006812D1">
            <w:pPr>
              <w:rPr>
                <w:rFonts w:ascii="Times New Roman" w:hAnsi="Times New Roman" w:cs="Times New Roman"/>
              </w:rPr>
            </w:pPr>
          </w:p>
        </w:tc>
      </w:tr>
      <w:tr w:rsidR="001D7D1A" w:rsidRPr="00B05261" w:rsidTr="001D7D1A">
        <w:tc>
          <w:tcPr>
            <w:tcW w:w="5524" w:type="dxa"/>
            <w:gridSpan w:val="3"/>
            <w:vAlign w:val="center"/>
          </w:tcPr>
          <w:p w:rsidR="001D7D1A" w:rsidRPr="001344D6" w:rsidRDefault="001D7D1A"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 xml:space="preserve">A: </w:t>
            </w:r>
            <w:r w:rsidRPr="009B214A">
              <w:rPr>
                <w:rFonts w:ascii="Times New Roman" w:eastAsia="Times New Roman" w:hAnsi="Times New Roman" w:cs="Times New Roman"/>
                <w:b/>
                <w:bCs/>
                <w:color w:val="000000" w:themeColor="text1"/>
                <w:sz w:val="20"/>
                <w:szCs w:val="20"/>
              </w:rPr>
              <w:t>Cena brutto sprzętu wraz z dostawą</w:t>
            </w:r>
            <w:r>
              <w:rPr>
                <w:rFonts w:ascii="Times New Roman" w:eastAsia="Times New Roman" w:hAnsi="Times New Roman" w:cs="Times New Roman"/>
                <w:b/>
                <w:bCs/>
                <w:color w:val="000000" w:themeColor="text1"/>
                <w:sz w:val="18"/>
                <w:szCs w:val="20"/>
              </w:rPr>
              <w:t xml:space="preserve"> (zł)</w:t>
            </w:r>
          </w:p>
        </w:tc>
        <w:tc>
          <w:tcPr>
            <w:tcW w:w="5670" w:type="dxa"/>
          </w:tcPr>
          <w:p w:rsidR="001D7D1A" w:rsidRPr="00B05261" w:rsidRDefault="001D7D1A" w:rsidP="006812D1">
            <w:pPr>
              <w:rPr>
                <w:rFonts w:ascii="Times New Roman" w:hAnsi="Times New Roman" w:cs="Times New Roman"/>
              </w:rPr>
            </w:pPr>
          </w:p>
        </w:tc>
      </w:tr>
      <w:tr w:rsidR="001D7D1A" w:rsidRPr="00B05261" w:rsidTr="001D7D1A">
        <w:tc>
          <w:tcPr>
            <w:tcW w:w="5524" w:type="dxa"/>
            <w:gridSpan w:val="3"/>
            <w:vAlign w:val="center"/>
          </w:tcPr>
          <w:p w:rsidR="001D7D1A" w:rsidRPr="001344D6" w:rsidRDefault="001D7D1A"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B: Cena brutto instalacji i uruchomienia sprzętu</w:t>
            </w:r>
            <w:r>
              <w:rPr>
                <w:rFonts w:ascii="Times New Roman" w:eastAsia="Times New Roman" w:hAnsi="Times New Roman" w:cs="Times New Roman"/>
                <w:b/>
                <w:bCs/>
                <w:color w:val="000000" w:themeColor="text1"/>
                <w:sz w:val="18"/>
                <w:szCs w:val="20"/>
              </w:rPr>
              <w:t xml:space="preserve"> (zł)</w:t>
            </w:r>
          </w:p>
        </w:tc>
        <w:tc>
          <w:tcPr>
            <w:tcW w:w="5670" w:type="dxa"/>
          </w:tcPr>
          <w:p w:rsidR="001D7D1A" w:rsidRPr="00B05261" w:rsidRDefault="001D7D1A" w:rsidP="006812D1">
            <w:pPr>
              <w:rPr>
                <w:rFonts w:ascii="Times New Roman" w:hAnsi="Times New Roman" w:cs="Times New Roman"/>
              </w:rPr>
            </w:pPr>
          </w:p>
        </w:tc>
      </w:tr>
      <w:tr w:rsidR="001D7D1A" w:rsidRPr="00B05261" w:rsidTr="001D7D1A">
        <w:tc>
          <w:tcPr>
            <w:tcW w:w="5524" w:type="dxa"/>
            <w:gridSpan w:val="3"/>
            <w:vAlign w:val="center"/>
          </w:tcPr>
          <w:p w:rsidR="001D7D1A" w:rsidRPr="001344D6" w:rsidRDefault="001D7D1A"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C: Cena brutto szkoleń</w:t>
            </w:r>
            <w:r>
              <w:rPr>
                <w:rFonts w:ascii="Times New Roman" w:eastAsia="Times New Roman" w:hAnsi="Times New Roman" w:cs="Times New Roman"/>
                <w:b/>
                <w:bCs/>
                <w:color w:val="000000" w:themeColor="text1"/>
                <w:sz w:val="18"/>
                <w:szCs w:val="20"/>
              </w:rPr>
              <w:t xml:space="preserve"> (zł)</w:t>
            </w:r>
          </w:p>
        </w:tc>
        <w:tc>
          <w:tcPr>
            <w:tcW w:w="5670" w:type="dxa"/>
          </w:tcPr>
          <w:p w:rsidR="001D7D1A" w:rsidRPr="00B05261" w:rsidRDefault="001D7D1A" w:rsidP="006812D1">
            <w:pPr>
              <w:rPr>
                <w:rFonts w:ascii="Times New Roman" w:hAnsi="Times New Roman" w:cs="Times New Roman"/>
              </w:rPr>
            </w:pPr>
          </w:p>
        </w:tc>
      </w:tr>
      <w:tr w:rsidR="001D7D1A" w:rsidRPr="00B05261" w:rsidTr="001D7D1A">
        <w:tc>
          <w:tcPr>
            <w:tcW w:w="5524" w:type="dxa"/>
            <w:gridSpan w:val="3"/>
            <w:shd w:val="clear" w:color="auto" w:fill="D9D9D9" w:themeFill="background1" w:themeFillShade="D9"/>
            <w:vAlign w:val="center"/>
          </w:tcPr>
          <w:p w:rsidR="001D7D1A" w:rsidRPr="001344D6" w:rsidRDefault="001D7D1A" w:rsidP="006812D1">
            <w:pPr>
              <w:rPr>
                <w:rFonts w:ascii="Times New Roman" w:hAnsi="Times New Roman" w:cs="Times New Roman"/>
                <w:b/>
              </w:rPr>
            </w:pPr>
            <w:r w:rsidRPr="001344D6">
              <w:rPr>
                <w:rFonts w:ascii="Times New Roman" w:eastAsia="Times New Roman" w:hAnsi="Times New Roman" w:cs="Times New Roman"/>
                <w:b/>
                <w:bCs/>
                <w:color w:val="000000" w:themeColor="text1"/>
                <w:sz w:val="18"/>
                <w:szCs w:val="20"/>
              </w:rPr>
              <w:t>A+B+C: Cena brutto oferty</w:t>
            </w:r>
            <w:r>
              <w:rPr>
                <w:rFonts w:ascii="Times New Roman" w:eastAsia="Times New Roman" w:hAnsi="Times New Roman" w:cs="Times New Roman"/>
                <w:b/>
                <w:bCs/>
                <w:color w:val="000000" w:themeColor="text1"/>
                <w:sz w:val="18"/>
                <w:szCs w:val="20"/>
              </w:rPr>
              <w:t xml:space="preserve"> (zł)</w:t>
            </w:r>
          </w:p>
        </w:tc>
        <w:tc>
          <w:tcPr>
            <w:tcW w:w="5670" w:type="dxa"/>
            <w:shd w:val="clear" w:color="auto" w:fill="D9D9D9" w:themeFill="background1" w:themeFillShade="D9"/>
          </w:tcPr>
          <w:p w:rsidR="001D7D1A" w:rsidRPr="00B05261" w:rsidRDefault="001D7D1A" w:rsidP="006812D1">
            <w:pPr>
              <w:rPr>
                <w:rFonts w:ascii="Times New Roman" w:hAnsi="Times New Roman" w:cs="Times New Roman"/>
              </w:rPr>
            </w:pPr>
          </w:p>
        </w:tc>
      </w:tr>
    </w:tbl>
    <w:p w:rsidR="00390566" w:rsidRPr="009B214A" w:rsidRDefault="00390566" w:rsidP="003B4608">
      <w:pPr>
        <w:spacing w:line="288" w:lineRule="auto"/>
        <w:rPr>
          <w:rFonts w:ascii="Times New Roman" w:hAnsi="Times New Roman" w:cs="Times New Roman"/>
          <w:color w:val="000000" w:themeColor="text1"/>
          <w:sz w:val="20"/>
          <w:szCs w:val="20"/>
        </w:rPr>
      </w:pPr>
    </w:p>
    <w:p w:rsidR="003B4608" w:rsidRPr="009B214A" w:rsidRDefault="003B4608" w:rsidP="003B4608">
      <w:pPr>
        <w:spacing w:line="288" w:lineRule="auto"/>
        <w:rPr>
          <w:rFonts w:ascii="Times New Roman" w:hAnsi="Times New Roman" w:cs="Times New Roman"/>
          <w:b/>
          <w:color w:val="000000" w:themeColor="text1"/>
          <w:sz w:val="20"/>
          <w:szCs w:val="20"/>
        </w:rPr>
      </w:pPr>
      <w:r w:rsidRPr="009B214A">
        <w:rPr>
          <w:rFonts w:ascii="Times New Roman" w:hAnsi="Times New Roman" w:cs="Times New Roman"/>
          <w:b/>
          <w:color w:val="000000" w:themeColor="text1"/>
          <w:sz w:val="20"/>
          <w:szCs w:val="20"/>
        </w:rPr>
        <w:t xml:space="preserve">PARAMETRY TECHNICZNE I EKSPLOATACYJNE </w:t>
      </w:r>
    </w:p>
    <w:tbl>
      <w:tblPr>
        <w:tblStyle w:val="Tabela-Siatka"/>
        <w:tblW w:w="0" w:type="auto"/>
        <w:tblInd w:w="-147" w:type="dxa"/>
        <w:tblLayout w:type="fixed"/>
        <w:tblLook w:val="04A0" w:firstRow="1" w:lastRow="0" w:firstColumn="1" w:lastColumn="0" w:noHBand="0" w:noVBand="1"/>
      </w:tblPr>
      <w:tblGrid>
        <w:gridCol w:w="709"/>
        <w:gridCol w:w="5387"/>
        <w:gridCol w:w="1559"/>
        <w:gridCol w:w="3686"/>
        <w:gridCol w:w="2800"/>
      </w:tblGrid>
      <w:tr w:rsidR="00140192" w:rsidRPr="009B214A" w:rsidTr="003D19FA">
        <w:tc>
          <w:tcPr>
            <w:tcW w:w="70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l.p.</w:t>
            </w:r>
          </w:p>
        </w:tc>
        <w:tc>
          <w:tcPr>
            <w:tcW w:w="5387"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parametr</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Parametr wymagany</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Parametr oferowany</w:t>
            </w: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Ocena pkt.</w:t>
            </w:r>
          </w:p>
        </w:tc>
      </w:tr>
      <w:tr w:rsidR="00140192" w:rsidRPr="009B214A" w:rsidTr="003D19FA">
        <w:tc>
          <w:tcPr>
            <w:tcW w:w="709" w:type="dxa"/>
            <w:shd w:val="clear" w:color="auto" w:fill="E7E6E6" w:themeFill="background2"/>
          </w:tcPr>
          <w:p w:rsidR="00140192" w:rsidRPr="009B214A" w:rsidRDefault="00140192" w:rsidP="003D19FA">
            <w:pPr>
              <w:pStyle w:val="Akapitzlist"/>
              <w:numPr>
                <w:ilvl w:val="0"/>
                <w:numId w:val="5"/>
              </w:numPr>
              <w:spacing w:line="288" w:lineRule="auto"/>
              <w:jc w:val="center"/>
              <w:rPr>
                <w:rFonts w:ascii="Times New Roman" w:hAnsi="Times New Roman" w:cs="Times New Roman"/>
                <w:color w:val="000000" w:themeColor="text1"/>
                <w:sz w:val="20"/>
                <w:szCs w:val="20"/>
              </w:rPr>
            </w:pPr>
          </w:p>
        </w:tc>
        <w:tc>
          <w:tcPr>
            <w:tcW w:w="5387" w:type="dxa"/>
            <w:shd w:val="clear" w:color="auto" w:fill="E7E6E6" w:themeFill="background2"/>
          </w:tcPr>
          <w:p w:rsidR="00140192" w:rsidRPr="009B214A" w:rsidRDefault="00140192" w:rsidP="003D19FA">
            <w:pPr>
              <w:shd w:val="clear" w:color="auto" w:fill="E7E6E6" w:themeFill="background2"/>
              <w:spacing w:line="288" w:lineRule="auto"/>
              <w:jc w:val="both"/>
              <w:rPr>
                <w:rFonts w:ascii="Times New Roman" w:hAnsi="Times New Roman" w:cs="Times New Roman"/>
                <w:b/>
                <w:color w:val="000000" w:themeColor="text1"/>
                <w:sz w:val="20"/>
                <w:szCs w:val="20"/>
              </w:rPr>
            </w:pPr>
            <w:r w:rsidRPr="009B214A">
              <w:rPr>
                <w:rFonts w:ascii="Times New Roman" w:hAnsi="Times New Roman" w:cs="Times New Roman"/>
                <w:b/>
                <w:color w:val="000000" w:themeColor="text1"/>
                <w:sz w:val="20"/>
                <w:szCs w:val="20"/>
              </w:rPr>
              <w:t>Wymogi podstawowe</w:t>
            </w:r>
          </w:p>
        </w:tc>
        <w:tc>
          <w:tcPr>
            <w:tcW w:w="1559" w:type="dxa"/>
            <w:shd w:val="clear" w:color="auto" w:fill="E7E6E6" w:themeFill="background2"/>
            <w:vAlign w:val="bottom"/>
          </w:tcPr>
          <w:p w:rsidR="00140192" w:rsidRPr="009B214A" w:rsidRDefault="00140192" w:rsidP="003D19FA">
            <w:pPr>
              <w:spacing w:line="288" w:lineRule="auto"/>
              <w:jc w:val="both"/>
              <w:rPr>
                <w:rFonts w:ascii="Times New Roman" w:eastAsia="Times New Roman" w:hAnsi="Times New Roman" w:cs="Times New Roman"/>
                <w:color w:val="000000" w:themeColor="text1"/>
                <w:sz w:val="20"/>
                <w:szCs w:val="20"/>
                <w:lang w:eastAsia="pl-PL"/>
              </w:rPr>
            </w:pPr>
          </w:p>
        </w:tc>
        <w:tc>
          <w:tcPr>
            <w:tcW w:w="3686" w:type="dxa"/>
            <w:shd w:val="clear" w:color="auto" w:fill="E7E6E6" w:themeFill="background2"/>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shd w:val="clear" w:color="auto" w:fill="E7E6E6" w:themeFill="background2"/>
          </w:tcPr>
          <w:p w:rsidR="00140192" w:rsidRPr="009B214A" w:rsidRDefault="00140192" w:rsidP="003D19FA">
            <w:pPr>
              <w:spacing w:line="288" w:lineRule="auto"/>
              <w:rPr>
                <w:rFonts w:ascii="Times New Roman" w:hAnsi="Times New Roman" w:cs="Times New Roman"/>
                <w:color w:val="000000" w:themeColor="text1"/>
                <w:sz w:val="20"/>
                <w:szCs w:val="20"/>
              </w:rPr>
            </w:pP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proofErr w:type="spellStart"/>
            <w:r w:rsidRPr="009B214A">
              <w:rPr>
                <w:rFonts w:ascii="Times New Roman" w:hAnsi="Times New Roman" w:cs="Times New Roman"/>
                <w:color w:val="000000" w:themeColor="text1"/>
                <w:sz w:val="20"/>
                <w:szCs w:val="20"/>
              </w:rPr>
              <w:t>robotyczny</w:t>
            </w:r>
            <w:proofErr w:type="spellEnd"/>
            <w:r w:rsidRPr="009B214A">
              <w:rPr>
                <w:rFonts w:ascii="Times New Roman" w:hAnsi="Times New Roman" w:cs="Times New Roman"/>
                <w:color w:val="000000" w:themeColor="text1"/>
                <w:sz w:val="20"/>
                <w:szCs w:val="20"/>
              </w:rPr>
              <w:t xml:space="preserve"> pozycjoner optyki</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system w postaci ramienia, mocowanego do szyny stołu w dowolnym jej miejscu z możliwością zdalnego kontrolowania bez pomocy asystenta.</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komunikacja z urządzeniem za pomocą, aktywacji głosem, dodatkowo sterowanie przy pomocy </w:t>
            </w:r>
            <w:proofErr w:type="spellStart"/>
            <w:r w:rsidRPr="009B214A">
              <w:rPr>
                <w:rFonts w:ascii="Times New Roman" w:hAnsi="Times New Roman" w:cs="Times New Roman"/>
                <w:color w:val="000000" w:themeColor="text1"/>
                <w:sz w:val="20"/>
                <w:szCs w:val="20"/>
              </w:rPr>
              <w:t>sterylizowalnego</w:t>
            </w:r>
            <w:proofErr w:type="spellEnd"/>
            <w:r w:rsidRPr="009B214A">
              <w:rPr>
                <w:rFonts w:ascii="Times New Roman" w:hAnsi="Times New Roman" w:cs="Times New Roman"/>
                <w:color w:val="000000" w:themeColor="text1"/>
                <w:sz w:val="20"/>
                <w:szCs w:val="20"/>
              </w:rPr>
              <w:t xml:space="preserve"> </w:t>
            </w:r>
            <w:proofErr w:type="spellStart"/>
            <w:r w:rsidRPr="009B214A">
              <w:rPr>
                <w:rFonts w:ascii="Times New Roman" w:hAnsi="Times New Roman" w:cs="Times New Roman"/>
                <w:color w:val="000000" w:themeColor="text1"/>
                <w:sz w:val="20"/>
                <w:szCs w:val="20"/>
              </w:rPr>
              <w:t>joystick’a</w:t>
            </w:r>
            <w:proofErr w:type="spellEnd"/>
            <w:r w:rsidRPr="009B214A">
              <w:rPr>
                <w:rFonts w:ascii="Times New Roman" w:hAnsi="Times New Roman" w:cs="Times New Roman"/>
                <w:color w:val="000000" w:themeColor="text1"/>
                <w:sz w:val="20"/>
                <w:szCs w:val="20"/>
              </w:rPr>
              <w:t>.</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możliwość zmiany pozycji „trokar point” w dowolnym momencie trwania zabiegu.</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system zapewnia duży zakres ruchu, który pozwala na uzyskanie pełnego widoku 360 ° z nachyleniem endoskopu do 90 °</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lastRenderedPageBreak/>
              <w:t xml:space="preserve">urządzenie montowane do stołu operacyjnego </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stojak jezdny do transportu i przechowywania ramienia</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urządzenie dostarczone wraz 2 kompletami akcesoriów do sterylizacji</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waga max. 11 kg.</w:t>
            </w:r>
          </w:p>
          <w:p w:rsidR="00140192" w:rsidRPr="009B214A" w:rsidRDefault="00140192" w:rsidP="003D19FA">
            <w:pPr>
              <w:pStyle w:val="Akapitzlist"/>
              <w:numPr>
                <w:ilvl w:val="0"/>
                <w:numId w:val="2"/>
              </w:numPr>
              <w:spacing w:line="276"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urządzenie natychmiast gotowe do kolejnego zabiegu. uchwyt kamery </w:t>
            </w:r>
            <w:proofErr w:type="spellStart"/>
            <w:r w:rsidRPr="009B214A">
              <w:rPr>
                <w:rFonts w:ascii="Times New Roman" w:hAnsi="Times New Roman" w:cs="Times New Roman"/>
                <w:color w:val="000000" w:themeColor="text1"/>
                <w:sz w:val="20"/>
                <w:szCs w:val="20"/>
              </w:rPr>
              <w:t>sterylizowalny</w:t>
            </w:r>
            <w:proofErr w:type="spellEnd"/>
            <w:r w:rsidRPr="009B214A">
              <w:rPr>
                <w:rFonts w:ascii="Times New Roman" w:hAnsi="Times New Roman" w:cs="Times New Roman"/>
                <w:color w:val="000000" w:themeColor="text1"/>
                <w:sz w:val="20"/>
                <w:szCs w:val="20"/>
              </w:rPr>
              <w:t xml:space="preserve">, wymienny, ramie osłonięte sterylnymi rękawami. 150 </w:t>
            </w:r>
            <w:proofErr w:type="spellStart"/>
            <w:r w:rsidRPr="009B214A">
              <w:rPr>
                <w:rFonts w:ascii="Times New Roman" w:hAnsi="Times New Roman" w:cs="Times New Roman"/>
                <w:color w:val="000000" w:themeColor="text1"/>
                <w:sz w:val="20"/>
                <w:szCs w:val="20"/>
              </w:rPr>
              <w:t>szt.w</w:t>
            </w:r>
            <w:proofErr w:type="spellEnd"/>
            <w:r w:rsidRPr="009B214A">
              <w:rPr>
                <w:rFonts w:ascii="Times New Roman" w:hAnsi="Times New Roman" w:cs="Times New Roman"/>
                <w:color w:val="000000" w:themeColor="text1"/>
                <w:sz w:val="20"/>
                <w:szCs w:val="20"/>
              </w:rPr>
              <w:t xml:space="preserve"> komplecie.</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lastRenderedPageBreak/>
              <w:t>TAK</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b/>
                <w:color w:val="000000" w:themeColor="text1"/>
                <w:sz w:val="20"/>
                <w:szCs w:val="20"/>
              </w:rPr>
            </w:pPr>
          </w:p>
        </w:tc>
        <w:tc>
          <w:tcPr>
            <w:tcW w:w="5387" w:type="dxa"/>
          </w:tcPr>
          <w:p w:rsidR="00140192" w:rsidRPr="009B214A" w:rsidRDefault="00140192" w:rsidP="003D19FA">
            <w:pPr>
              <w:spacing w:line="288" w:lineRule="auto"/>
              <w:jc w:val="both"/>
              <w:rPr>
                <w:rFonts w:ascii="Times New Roman" w:hAnsi="Times New Roman" w:cs="Times New Roman"/>
                <w:b/>
                <w:color w:val="000000" w:themeColor="text1"/>
                <w:sz w:val="20"/>
                <w:szCs w:val="20"/>
              </w:rPr>
            </w:pPr>
            <w:r w:rsidRPr="009B214A">
              <w:rPr>
                <w:rFonts w:ascii="Times New Roman" w:hAnsi="Times New Roman" w:cs="Times New Roman"/>
                <w:b/>
                <w:color w:val="000000" w:themeColor="text1"/>
                <w:sz w:val="20"/>
                <w:szCs w:val="20"/>
              </w:rPr>
              <w:t>Wymagania dodatkowe / szczegółowe</w:t>
            </w:r>
          </w:p>
        </w:tc>
        <w:tc>
          <w:tcPr>
            <w:tcW w:w="1559" w:type="dxa"/>
          </w:tcPr>
          <w:p w:rsidR="00140192" w:rsidRPr="009B214A" w:rsidRDefault="00140192" w:rsidP="003D19FA">
            <w:pPr>
              <w:spacing w:line="288" w:lineRule="auto"/>
              <w:jc w:val="both"/>
              <w:rPr>
                <w:rFonts w:ascii="Times New Roman" w:hAnsi="Times New Roman" w:cs="Times New Roman"/>
                <w:b/>
                <w:color w:val="000000" w:themeColor="text1"/>
                <w:sz w:val="20"/>
                <w:szCs w:val="20"/>
              </w:rPr>
            </w:pPr>
          </w:p>
        </w:tc>
        <w:tc>
          <w:tcPr>
            <w:tcW w:w="3686" w:type="dxa"/>
          </w:tcPr>
          <w:p w:rsidR="00140192" w:rsidRPr="009B214A" w:rsidRDefault="00140192" w:rsidP="003D19FA">
            <w:pPr>
              <w:spacing w:line="288" w:lineRule="auto"/>
              <w:jc w:val="both"/>
              <w:rPr>
                <w:rFonts w:ascii="Times New Roman" w:hAnsi="Times New Roman" w:cs="Times New Roman"/>
                <w:b/>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b/>
                <w:color w:val="000000" w:themeColor="text1"/>
                <w:sz w:val="20"/>
                <w:szCs w:val="20"/>
              </w:rPr>
            </w:pP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proofErr w:type="spellStart"/>
            <w:r w:rsidRPr="009B214A">
              <w:rPr>
                <w:rFonts w:ascii="Times New Roman" w:hAnsi="Times New Roman" w:cs="Times New Roman"/>
                <w:color w:val="000000" w:themeColor="text1"/>
                <w:sz w:val="20"/>
                <w:szCs w:val="20"/>
              </w:rPr>
              <w:t>Robotyczny</w:t>
            </w:r>
            <w:proofErr w:type="spellEnd"/>
            <w:r w:rsidRPr="009B214A">
              <w:rPr>
                <w:rFonts w:ascii="Times New Roman" w:hAnsi="Times New Roman" w:cs="Times New Roman"/>
                <w:color w:val="000000" w:themeColor="text1"/>
                <w:sz w:val="20"/>
                <w:szCs w:val="20"/>
              </w:rPr>
              <w:t xml:space="preserve"> pozycjoner optyki stosowany podczas procedur laparoskopowych</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autoSpaceDE w:val="0"/>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System w postaci ramienia, mocowanego do szyny stołu w dowolnym jej miejscu z możliwością zdalnego kontrolowania bez pomocy asystenta.</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Komunikacja z urządzeniem za pomocą, aktywacji głosem, dodatkowo sterowanie przy pomocy </w:t>
            </w:r>
            <w:proofErr w:type="spellStart"/>
            <w:r w:rsidRPr="009B214A">
              <w:rPr>
                <w:rFonts w:ascii="Times New Roman" w:hAnsi="Times New Roman" w:cs="Times New Roman"/>
                <w:color w:val="000000" w:themeColor="text1"/>
                <w:sz w:val="20"/>
                <w:szCs w:val="20"/>
              </w:rPr>
              <w:t>sterylizowalnego</w:t>
            </w:r>
            <w:proofErr w:type="spellEnd"/>
            <w:r w:rsidRPr="009B214A">
              <w:rPr>
                <w:rFonts w:ascii="Times New Roman" w:hAnsi="Times New Roman" w:cs="Times New Roman"/>
                <w:color w:val="000000" w:themeColor="text1"/>
                <w:sz w:val="20"/>
                <w:szCs w:val="20"/>
              </w:rPr>
              <w:t xml:space="preserve"> </w:t>
            </w:r>
            <w:proofErr w:type="spellStart"/>
            <w:r w:rsidRPr="009B214A">
              <w:rPr>
                <w:rFonts w:ascii="Times New Roman" w:hAnsi="Times New Roman" w:cs="Times New Roman"/>
                <w:color w:val="000000" w:themeColor="text1"/>
                <w:sz w:val="20"/>
                <w:szCs w:val="20"/>
              </w:rPr>
              <w:t>joystick’a</w:t>
            </w:r>
            <w:proofErr w:type="spellEnd"/>
            <w:r w:rsidRPr="009B214A">
              <w:rPr>
                <w:rFonts w:ascii="Times New Roman" w:hAnsi="Times New Roman" w:cs="Times New Roman"/>
                <w:color w:val="000000" w:themeColor="text1"/>
                <w:sz w:val="20"/>
                <w:szCs w:val="20"/>
              </w:rPr>
              <w:t>.</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Możliwość zmiany pozycji „trokar point” w dowolnym momencie trwania zabiegu.</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System zapewnia duży zakres ruchu, który pozwala na uzyskanie pełnego widoku 360 ° z nachyleniem endoskopu do 90 °</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 podać</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Nachylenie endoskopu 90 st. – 1 pkt.</w:t>
            </w:r>
          </w:p>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Większe niż 90 st. – 2 pkt.</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Urządzenie montowane do stołu operacyjnego </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Stojak jezdny do transportu i przechowywania ramienia</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Urządzenie dostarczone wraz z min. 2 kompletami akcesoriów do sterylizacji</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Waga max. 11 kg.</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 podać</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Wymagana – 1 pkt., niższa niż wymagana – 2 pkt.</w:t>
            </w:r>
          </w:p>
        </w:tc>
      </w:tr>
      <w:tr w:rsidR="00140192" w:rsidRPr="009B214A" w:rsidTr="003D19FA">
        <w:tc>
          <w:tcPr>
            <w:tcW w:w="709" w:type="dxa"/>
          </w:tcPr>
          <w:p w:rsidR="00140192" w:rsidRPr="009B214A" w:rsidRDefault="00140192" w:rsidP="003D19FA">
            <w:pPr>
              <w:pStyle w:val="Akapitzlist"/>
              <w:numPr>
                <w:ilvl w:val="0"/>
                <w:numId w:val="5"/>
              </w:numPr>
              <w:spacing w:line="288" w:lineRule="auto"/>
              <w:jc w:val="both"/>
              <w:rPr>
                <w:rFonts w:ascii="Times New Roman" w:hAnsi="Times New Roman" w:cs="Times New Roman"/>
                <w:color w:val="000000" w:themeColor="text1"/>
                <w:sz w:val="20"/>
                <w:szCs w:val="20"/>
              </w:rPr>
            </w:pPr>
          </w:p>
        </w:tc>
        <w:tc>
          <w:tcPr>
            <w:tcW w:w="5387"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xml:space="preserve">Urządzenie natychmiast gotowe do kolejnego zabiegu. Uchwyt kamery </w:t>
            </w:r>
            <w:proofErr w:type="spellStart"/>
            <w:r w:rsidRPr="009B214A">
              <w:rPr>
                <w:rFonts w:ascii="Times New Roman" w:hAnsi="Times New Roman" w:cs="Times New Roman"/>
                <w:color w:val="000000" w:themeColor="text1"/>
                <w:sz w:val="20"/>
                <w:szCs w:val="20"/>
              </w:rPr>
              <w:t>sterylizowalny</w:t>
            </w:r>
            <w:proofErr w:type="spellEnd"/>
            <w:r w:rsidRPr="009B214A">
              <w:rPr>
                <w:rFonts w:ascii="Times New Roman" w:hAnsi="Times New Roman" w:cs="Times New Roman"/>
                <w:color w:val="000000" w:themeColor="text1"/>
                <w:sz w:val="20"/>
                <w:szCs w:val="20"/>
              </w:rPr>
              <w:t>, wymienny, ramie osłonięte sterylnymi rękawami. 150 szt. w komplecie.</w:t>
            </w:r>
          </w:p>
        </w:tc>
        <w:tc>
          <w:tcPr>
            <w:tcW w:w="1559"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TAK, podać</w:t>
            </w:r>
          </w:p>
        </w:tc>
        <w:tc>
          <w:tcPr>
            <w:tcW w:w="3686" w:type="dxa"/>
          </w:tcPr>
          <w:p w:rsidR="00140192" w:rsidRPr="009B214A" w:rsidRDefault="00140192" w:rsidP="003D19FA">
            <w:pPr>
              <w:spacing w:line="288" w:lineRule="auto"/>
              <w:jc w:val="both"/>
              <w:rPr>
                <w:rFonts w:ascii="Times New Roman" w:hAnsi="Times New Roman" w:cs="Times New Roman"/>
                <w:color w:val="000000" w:themeColor="text1"/>
                <w:sz w:val="20"/>
                <w:szCs w:val="20"/>
              </w:rPr>
            </w:pPr>
          </w:p>
        </w:tc>
        <w:tc>
          <w:tcPr>
            <w:tcW w:w="2800" w:type="dxa"/>
          </w:tcPr>
          <w:p w:rsidR="00140192" w:rsidRPr="009B214A" w:rsidRDefault="00140192" w:rsidP="003D19FA">
            <w:pPr>
              <w:spacing w:line="288" w:lineRule="auto"/>
              <w:rPr>
                <w:rFonts w:ascii="Times New Roman" w:hAnsi="Times New Roman" w:cs="Times New Roman"/>
                <w:color w:val="000000" w:themeColor="text1"/>
                <w:sz w:val="20"/>
                <w:szCs w:val="20"/>
              </w:rPr>
            </w:pPr>
            <w:r w:rsidRPr="009B214A">
              <w:rPr>
                <w:rFonts w:ascii="Times New Roman" w:hAnsi="Times New Roman" w:cs="Times New Roman"/>
                <w:color w:val="000000" w:themeColor="text1"/>
                <w:sz w:val="20"/>
                <w:szCs w:val="20"/>
              </w:rPr>
              <w:t>- - -</w:t>
            </w:r>
          </w:p>
        </w:tc>
      </w:tr>
    </w:tbl>
    <w:p w:rsidR="00140192" w:rsidRPr="009B214A" w:rsidRDefault="00140192" w:rsidP="00140192">
      <w:pPr>
        <w:rPr>
          <w:rFonts w:ascii="Times New Roman" w:hAnsi="Times New Roman" w:cs="Times New Roman"/>
          <w:color w:val="000000" w:themeColor="text1"/>
          <w:sz w:val="20"/>
          <w:szCs w:val="20"/>
        </w:rPr>
      </w:pPr>
    </w:p>
    <w:p w:rsidR="00140192" w:rsidRPr="009B214A" w:rsidRDefault="00140192" w:rsidP="00140192">
      <w:pPr>
        <w:spacing w:line="288" w:lineRule="auto"/>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hideMark/>
          </w:tcPr>
          <w:p w:rsidR="00140192" w:rsidRPr="009B214A" w:rsidRDefault="00140192" w:rsidP="003D19FA">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rsidR="00140192" w:rsidRPr="009B214A" w:rsidRDefault="00140192" w:rsidP="003D19FA">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140192" w:rsidRPr="009B214A" w:rsidRDefault="00140192" w:rsidP="003D19FA">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parametr wymagany</w:t>
            </w:r>
          </w:p>
        </w:tc>
        <w:tc>
          <w:tcPr>
            <w:tcW w:w="4535"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rsidR="00140192" w:rsidRPr="009B214A" w:rsidRDefault="00140192" w:rsidP="003D19FA">
            <w:pPr>
              <w:spacing w:line="288" w:lineRule="auto"/>
              <w:jc w:val="center"/>
              <w:rPr>
                <w:rFonts w:ascii="Times New Roman" w:eastAsia="Times New Roman" w:hAnsi="Times New Roman" w:cs="Times New Roman"/>
                <w:b/>
                <w:bCs/>
                <w:color w:val="000000" w:themeColor="text1"/>
                <w:sz w:val="20"/>
                <w:szCs w:val="20"/>
              </w:rPr>
            </w:pPr>
            <w:r w:rsidRPr="009B214A">
              <w:rPr>
                <w:rFonts w:ascii="Times New Roman" w:eastAsia="Times New Roman" w:hAnsi="Times New Roman" w:cs="Times New Roman"/>
                <w:b/>
                <w:bCs/>
                <w:color w:val="000000" w:themeColor="text1"/>
                <w:sz w:val="20"/>
                <w:szCs w:val="20"/>
              </w:rPr>
              <w:t>Ocena pkt.</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Gwarancja na system oraz wszystkich współpracujących z nim urządzeń i osprzętu [miesiące]</w:t>
            </w:r>
          </w:p>
          <w:p w:rsidR="00140192" w:rsidRPr="009B214A" w:rsidRDefault="00140192" w:rsidP="003D19FA">
            <w:pPr>
              <w:pStyle w:val="Standard"/>
              <w:snapToGrid w:val="0"/>
              <w:spacing w:line="288" w:lineRule="auto"/>
              <w:rPr>
                <w:rFonts w:cs="Times New Roman"/>
                <w:color w:val="000000" w:themeColor="text1"/>
                <w:sz w:val="20"/>
                <w:szCs w:val="20"/>
              </w:rPr>
            </w:pPr>
          </w:p>
          <w:p w:rsidR="00140192" w:rsidRPr="009B214A" w:rsidRDefault="00140192" w:rsidP="003D19FA">
            <w:pPr>
              <w:pStyle w:val="Standard"/>
              <w:snapToGrid w:val="0"/>
              <w:spacing w:line="288" w:lineRule="auto"/>
              <w:rPr>
                <w:rFonts w:cs="Times New Roman"/>
                <w:i/>
                <w:color w:val="000000" w:themeColor="text1"/>
                <w:sz w:val="20"/>
                <w:szCs w:val="20"/>
              </w:rPr>
            </w:pPr>
            <w:r w:rsidRPr="009B214A">
              <w:rPr>
                <w:rFonts w:cs="Times New Roman"/>
                <w:bCs/>
                <w:i/>
                <w:iCs/>
                <w:color w:val="000000" w:themeColor="text1"/>
                <w:sz w:val="20"/>
                <w:szCs w:val="20"/>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&gt;= 24</w:t>
            </w:r>
          </w:p>
        </w:tc>
        <w:tc>
          <w:tcPr>
            <w:tcW w:w="4535"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spacing w:line="288" w:lineRule="auto"/>
              <w:jc w:val="center"/>
              <w:rPr>
                <w:rFonts w:ascii="Times New Roman" w:eastAsia="Times New Roman" w:hAnsi="Times New Roman" w:cs="Times New Roman"/>
                <w:b/>
                <w:bCs/>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spacing w:line="288" w:lineRule="auto"/>
              <w:jc w:val="both"/>
              <w:rPr>
                <w:rFonts w:ascii="Times New Roman" w:eastAsia="Times New Roman" w:hAnsi="Times New Roman" w:cs="Times New Roman"/>
                <w:bCs/>
                <w:color w:val="000000" w:themeColor="text1"/>
                <w:sz w:val="20"/>
                <w:szCs w:val="20"/>
              </w:rPr>
            </w:pPr>
            <w:r w:rsidRPr="009B214A">
              <w:rPr>
                <w:rFonts w:ascii="Times New Roman" w:eastAsia="Times New Roman" w:hAnsi="Times New Roman" w:cs="Times New Roman"/>
                <w:bCs/>
                <w:color w:val="000000" w:themeColor="text1"/>
                <w:sz w:val="20"/>
                <w:szCs w:val="20"/>
              </w:rPr>
              <w:t>najdłuższy okres – 10 pkt.,</w:t>
            </w:r>
          </w:p>
          <w:p w:rsidR="00140192" w:rsidRPr="009B214A" w:rsidRDefault="00140192" w:rsidP="003D19FA">
            <w:pPr>
              <w:spacing w:line="288" w:lineRule="auto"/>
              <w:jc w:val="both"/>
              <w:rPr>
                <w:rFonts w:ascii="Times New Roman" w:eastAsia="Times New Roman" w:hAnsi="Times New Roman" w:cs="Times New Roman"/>
                <w:bCs/>
                <w:color w:val="000000" w:themeColor="text1"/>
                <w:sz w:val="20"/>
                <w:szCs w:val="20"/>
              </w:rPr>
            </w:pPr>
            <w:r w:rsidRPr="009B214A">
              <w:rPr>
                <w:rFonts w:ascii="Times New Roman" w:eastAsia="Times New Roman" w:hAnsi="Times New Roman" w:cs="Times New Roman"/>
                <w:bCs/>
                <w:color w:val="000000" w:themeColor="text1"/>
                <w:sz w:val="20"/>
                <w:szCs w:val="20"/>
              </w:rPr>
              <w:t>inne – proporcjonalnie mniej (względem najdłuższej zaoferowanej gwarancji)</w:t>
            </w:r>
          </w:p>
          <w:p w:rsidR="00140192" w:rsidRPr="009B214A" w:rsidRDefault="00140192" w:rsidP="003D19FA">
            <w:pPr>
              <w:spacing w:line="288" w:lineRule="auto"/>
              <w:jc w:val="both"/>
              <w:rPr>
                <w:rFonts w:ascii="Times New Roman" w:eastAsia="Times New Roman" w:hAnsi="Times New Roman" w:cs="Times New Roman"/>
                <w:b/>
                <w:bCs/>
                <w:color w:val="000000" w:themeColor="text1"/>
                <w:sz w:val="20"/>
                <w:szCs w:val="20"/>
              </w:rPr>
            </w:pP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both"/>
              <w:rPr>
                <w:rFonts w:cs="Times New Roman"/>
                <w:color w:val="000000" w:themeColor="text1"/>
                <w:sz w:val="20"/>
                <w:szCs w:val="20"/>
              </w:rPr>
            </w:pPr>
            <w:r w:rsidRPr="009B214A">
              <w:rPr>
                <w:rFonts w:cs="Times New Roman"/>
                <w:color w:val="000000" w:themeColor="text1"/>
                <w:sz w:val="20"/>
                <w:szCs w:val="20"/>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Liczba przeglądów okresowych niezbędnych do wykonywania po upływie gwarancji dla potwierdzenia bezpiecznej eksploatacji aparatu – podać, opisać zakres.</w:t>
            </w:r>
          </w:p>
          <w:p w:rsidR="00140192" w:rsidRPr="009B214A" w:rsidRDefault="00140192" w:rsidP="003D19FA">
            <w:pPr>
              <w:pStyle w:val="Standard"/>
              <w:snapToGrid w:val="0"/>
              <w:spacing w:line="288" w:lineRule="auto"/>
              <w:rPr>
                <w:rFonts w:cs="Times New Roman"/>
                <w:color w:val="000000" w:themeColor="text1"/>
                <w:sz w:val="20"/>
                <w:szCs w:val="20"/>
              </w:rPr>
            </w:pPr>
          </w:p>
          <w:p w:rsidR="00140192" w:rsidRPr="009B214A" w:rsidRDefault="00140192" w:rsidP="003D19FA">
            <w:pPr>
              <w:pStyle w:val="Standard"/>
              <w:snapToGrid w:val="0"/>
              <w:spacing w:line="288" w:lineRule="auto"/>
              <w:rPr>
                <w:rFonts w:cs="Times New Roman"/>
                <w:i/>
                <w:color w:val="000000" w:themeColor="text1"/>
                <w:sz w:val="20"/>
                <w:szCs w:val="20"/>
              </w:rPr>
            </w:pPr>
            <w:r w:rsidRPr="009B214A">
              <w:rPr>
                <w:rFonts w:cs="Times New Roman"/>
                <w:i/>
                <w:color w:val="000000" w:themeColor="text1"/>
                <w:sz w:val="20"/>
                <w:szCs w:val="20"/>
              </w:rPr>
              <w:t>UWAGA – wykonawcę obowiązuje wykonywanie przeglądów okresowych w wymaganej liczbie w okresie gwarancji (w cenie oferty, bez żadnych dodatkowych kosztów), o ile są one wymagane przez producenta.</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podać</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Każda naprawa gwarancyjna powoduje przedłużenie okresu gwarancji o liczbę dni  wyłączenia sprzętu z eksploatacji.</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Maksymalny czas naprawy  nie może przekroczyć 10 dni roboczych, w przypadku naprawy dłuższej niż 5 dni roboczych – aparat zastępczy o min. identycznych parametrach lub lepszy</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Wymiana podzespołu na nowy – natychmiastowa lub co najwyżej po pierwszej nieskutecznej próbie jego naprawy</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 xml:space="preserve">Możliwość zgłoszeń 24 </w:t>
            </w:r>
            <w:proofErr w:type="spellStart"/>
            <w:r w:rsidRPr="009B214A">
              <w:rPr>
                <w:rFonts w:cs="Times New Roman"/>
                <w:color w:val="000000" w:themeColor="text1"/>
                <w:sz w:val="20"/>
                <w:szCs w:val="20"/>
              </w:rPr>
              <w:t>godz</w:t>
            </w:r>
            <w:proofErr w:type="spellEnd"/>
            <w:r w:rsidRPr="009B214A">
              <w:rPr>
                <w:rFonts w:cs="Times New Roman"/>
                <w:color w:val="000000" w:themeColor="text1"/>
                <w:sz w:val="20"/>
                <w:szCs w:val="20"/>
              </w:rPr>
              <w:t>/dobę, 365 dni/rok</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Czas reakcji serwisu (przyjęte zgłoszenie – podjęta naprawa) 2 dni robocze.</w:t>
            </w:r>
          </w:p>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Jako "podjęta naprawa" liczy się obecność uprawnionego  pracownika wykonawcy przy uszkodzonym aparacie lub jego odbiór na koszt wykonawcy (np. pocztą kurierską)</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 podać</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140192" w:rsidRPr="009B214A" w:rsidRDefault="00140192" w:rsidP="003D19FA">
            <w:pPr>
              <w:pStyle w:val="Standard"/>
              <w:snapToGrid w:val="0"/>
              <w:spacing w:line="288" w:lineRule="auto"/>
              <w:rPr>
                <w:rFonts w:cs="Times New Roman"/>
                <w:color w:val="000000" w:themeColor="text1"/>
                <w:sz w:val="20"/>
                <w:szCs w:val="20"/>
              </w:rPr>
            </w:pPr>
          </w:p>
          <w:p w:rsidR="00140192" w:rsidRPr="009B214A" w:rsidRDefault="00140192" w:rsidP="003D19FA">
            <w:pPr>
              <w:pStyle w:val="Standard"/>
              <w:snapToGrid w:val="0"/>
              <w:spacing w:line="288" w:lineRule="auto"/>
              <w:jc w:val="both"/>
              <w:rPr>
                <w:rFonts w:cs="Times New Roman"/>
                <w:i/>
                <w:color w:val="000000" w:themeColor="text1"/>
                <w:sz w:val="20"/>
                <w:szCs w:val="20"/>
              </w:rPr>
            </w:pPr>
            <w:r w:rsidRPr="009B214A">
              <w:rPr>
                <w:rFonts w:cs="Times New Roman"/>
                <w:i/>
                <w:color w:val="000000" w:themeColor="text1"/>
                <w:sz w:val="20"/>
                <w:szCs w:val="20"/>
              </w:rPr>
              <w:t>uwaga (1) - Należy przewidzieć szkolenia w wymiarze do 2 dni roboczych oraz zapewnić możliwość stałego wsparcia aplikacyjnego</w:t>
            </w:r>
          </w:p>
          <w:p w:rsidR="00140192" w:rsidRPr="009B214A" w:rsidRDefault="00140192" w:rsidP="003D19FA">
            <w:pPr>
              <w:pStyle w:val="Standard"/>
              <w:snapToGrid w:val="0"/>
              <w:spacing w:line="288" w:lineRule="auto"/>
              <w:jc w:val="both"/>
              <w:rPr>
                <w:rFonts w:cs="Times New Roman"/>
                <w:i/>
                <w:color w:val="000000" w:themeColor="text1"/>
                <w:sz w:val="20"/>
                <w:szCs w:val="20"/>
              </w:rPr>
            </w:pPr>
          </w:p>
          <w:p w:rsidR="00140192" w:rsidRPr="009B214A" w:rsidRDefault="00140192" w:rsidP="003D19FA">
            <w:pPr>
              <w:pStyle w:val="Akapitzlist"/>
              <w:spacing w:after="0" w:line="288" w:lineRule="auto"/>
              <w:ind w:left="0"/>
              <w:jc w:val="both"/>
              <w:rPr>
                <w:rFonts w:ascii="Times New Roman" w:eastAsia="Times New Roman" w:hAnsi="Times New Roman" w:cs="Times New Roman"/>
                <w:color w:val="000000" w:themeColor="text1"/>
                <w:sz w:val="20"/>
                <w:szCs w:val="20"/>
              </w:rPr>
            </w:pPr>
            <w:r w:rsidRPr="009B214A">
              <w:rPr>
                <w:rFonts w:ascii="Times New Roman" w:hAnsi="Times New Roman"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 xml:space="preserve">Szkolenia dla personelu technicznego (pracownicy Działu Aparatury – 1 osoba) z zakresu diagnostyki </w:t>
            </w:r>
            <w:r w:rsidRPr="009B214A">
              <w:rPr>
                <w:rFonts w:cs="Times New Roman"/>
                <w:color w:val="000000" w:themeColor="text1"/>
                <w:sz w:val="20"/>
                <w:szCs w:val="20"/>
              </w:rPr>
              <w:lastRenderedPageBreak/>
              <w:t>stanu technicznego i wykonywania czynności konserwacyjnych, naprawczych i przeglądowych; w razie potrzeby możliwość stałego wsparcia aplikacyjnego w początkowym okresie pracy urządzeń (dodatkowe szkolenie, dodatkowa grupa osób, konsultacje, itp., również 1 osoba) – potwierdzone certyfikatem</w:t>
            </w:r>
          </w:p>
          <w:p w:rsidR="00140192" w:rsidRPr="009B214A" w:rsidRDefault="00140192" w:rsidP="003D19FA">
            <w:pPr>
              <w:pStyle w:val="Standard"/>
              <w:snapToGrid w:val="0"/>
              <w:spacing w:line="288" w:lineRule="auto"/>
              <w:jc w:val="both"/>
              <w:rPr>
                <w:rFonts w:cs="Times New Roman"/>
                <w:color w:val="000000" w:themeColor="text1"/>
                <w:sz w:val="20"/>
                <w:szCs w:val="20"/>
              </w:rPr>
            </w:pPr>
          </w:p>
          <w:p w:rsidR="00140192" w:rsidRPr="009B214A" w:rsidRDefault="00140192" w:rsidP="003D19FA">
            <w:pPr>
              <w:pStyle w:val="Standard"/>
              <w:snapToGrid w:val="0"/>
              <w:spacing w:line="288" w:lineRule="auto"/>
              <w:jc w:val="both"/>
              <w:rPr>
                <w:rFonts w:cs="Times New Roman"/>
                <w:i/>
                <w:color w:val="000000" w:themeColor="text1"/>
                <w:sz w:val="20"/>
                <w:szCs w:val="20"/>
              </w:rPr>
            </w:pPr>
            <w:r w:rsidRPr="009B214A">
              <w:rPr>
                <w:rFonts w:cs="Times New Roman"/>
                <w:i/>
                <w:color w:val="000000" w:themeColor="text1"/>
                <w:sz w:val="20"/>
                <w:szCs w:val="20"/>
              </w:rPr>
              <w:t>uwaga (1) - Należy przewidzieć szkolenia w wymiarze do 2 dni roboczych oraz zapewnić możliwość stałego wsparcia aplikacyjnego</w:t>
            </w:r>
          </w:p>
          <w:p w:rsidR="00140192" w:rsidRPr="009B214A" w:rsidRDefault="00140192" w:rsidP="003D19FA">
            <w:pPr>
              <w:pStyle w:val="Standard"/>
              <w:snapToGrid w:val="0"/>
              <w:spacing w:line="288" w:lineRule="auto"/>
              <w:jc w:val="both"/>
              <w:rPr>
                <w:rFonts w:cs="Times New Roman"/>
                <w:i/>
                <w:color w:val="000000" w:themeColor="text1"/>
                <w:sz w:val="20"/>
                <w:szCs w:val="20"/>
              </w:rPr>
            </w:pPr>
          </w:p>
          <w:p w:rsidR="00140192" w:rsidRPr="009B214A" w:rsidRDefault="00140192" w:rsidP="003D19FA">
            <w:pPr>
              <w:pStyle w:val="Standard"/>
              <w:snapToGrid w:val="0"/>
              <w:spacing w:line="288" w:lineRule="auto"/>
              <w:jc w:val="both"/>
              <w:rPr>
                <w:rFonts w:cs="Times New Roman"/>
                <w:i/>
                <w:color w:val="000000" w:themeColor="text1"/>
                <w:sz w:val="20"/>
                <w:szCs w:val="20"/>
              </w:rPr>
            </w:pPr>
            <w:r w:rsidRPr="009B214A">
              <w:rPr>
                <w:rFonts w:cs="Times New Roman"/>
                <w:i/>
                <w:color w:val="000000" w:themeColor="text1"/>
                <w:sz w:val="20"/>
                <w:szCs w:val="20"/>
              </w:rPr>
              <w:t>uwaga (2) - Jako stałe wsparcie aplikacyjne rozumie się porady, konsultacje, wskazówki, itp. czynności niezbędne do wykorzystywania przez personel wszystkich zaoferowanych w aparacie opcji bez ponoszenia przez Zamawiającego dodatkowych kosztów.</w:t>
            </w:r>
          </w:p>
          <w:p w:rsidR="00140192" w:rsidRPr="009B214A" w:rsidRDefault="00140192" w:rsidP="003D19FA">
            <w:pPr>
              <w:pStyle w:val="Standard"/>
              <w:snapToGrid w:val="0"/>
              <w:spacing w:line="288" w:lineRule="auto"/>
              <w:jc w:val="both"/>
              <w:rPr>
                <w:rFonts w:cs="Times New Roman"/>
                <w:i/>
                <w:color w:val="000000" w:themeColor="text1"/>
                <w:sz w:val="20"/>
                <w:szCs w:val="20"/>
              </w:rPr>
            </w:pPr>
          </w:p>
          <w:p w:rsidR="00140192" w:rsidRPr="009B214A" w:rsidRDefault="00140192" w:rsidP="003D19FA">
            <w:pPr>
              <w:pStyle w:val="Standard"/>
              <w:snapToGrid w:val="0"/>
              <w:spacing w:line="288" w:lineRule="auto"/>
              <w:jc w:val="both"/>
              <w:rPr>
                <w:rFonts w:cs="Times New Roman"/>
                <w:color w:val="000000" w:themeColor="text1"/>
                <w:sz w:val="20"/>
                <w:szCs w:val="20"/>
              </w:rPr>
            </w:pPr>
            <w:r w:rsidRPr="009B214A">
              <w:rPr>
                <w:rFonts w:cs="Times New Roman"/>
                <w:i/>
                <w:color w:val="000000" w:themeColor="text1"/>
                <w:sz w:val="20"/>
                <w:szCs w:val="20"/>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lastRenderedPageBreak/>
              <w:t>tak</w:t>
            </w:r>
          </w:p>
          <w:p w:rsidR="00140192" w:rsidRPr="009B214A" w:rsidRDefault="00140192" w:rsidP="003D19FA">
            <w:pPr>
              <w:pStyle w:val="Standard"/>
              <w:snapToGrid w:val="0"/>
              <w:spacing w:line="288" w:lineRule="auto"/>
              <w:jc w:val="center"/>
              <w:rPr>
                <w:rFonts w:cs="Times New Roman"/>
                <w:color w:val="000000" w:themeColor="text1"/>
                <w:sz w:val="20"/>
                <w:szCs w:val="20"/>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both"/>
              <w:rPr>
                <w:rFonts w:cs="Times New Roman"/>
                <w:b/>
                <w:color w:val="000000" w:themeColor="text1"/>
                <w:sz w:val="20"/>
                <w:szCs w:val="20"/>
              </w:rPr>
            </w:pPr>
            <w:r w:rsidRPr="009B214A">
              <w:rPr>
                <w:rFonts w:cs="Times New Roman"/>
                <w:color w:val="000000" w:themeColor="text1"/>
                <w:sz w:val="20"/>
                <w:szCs w:val="20"/>
              </w:rPr>
              <w:t>Aparat jest lub będzie pozbaw</w:t>
            </w:r>
            <w:bookmarkStart w:id="0" w:name="_GoBack"/>
            <w:bookmarkEnd w:id="0"/>
            <w:r w:rsidRPr="009B214A">
              <w:rPr>
                <w:rFonts w:cs="Times New Roman"/>
                <w:color w:val="000000" w:themeColor="text1"/>
                <w:sz w:val="20"/>
                <w:szCs w:val="20"/>
              </w:rPr>
              <w:t xml:space="preserve">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 xml:space="preserve">Dokumentacja serwisowa i/lub oprogramowanie serwisowe na potrzeby Zamawiającego (dokumentacja zapewni co najmniej </w:t>
            </w:r>
            <w:r w:rsidRPr="00B94CC4">
              <w:rPr>
                <w:rFonts w:cs="Times New Roman"/>
                <w:strike/>
                <w:color w:val="0070C0"/>
                <w:sz w:val="20"/>
                <w:szCs w:val="20"/>
              </w:rPr>
              <w:t>pełną</w:t>
            </w:r>
            <w:r w:rsidRPr="00B94CC4">
              <w:rPr>
                <w:rFonts w:cs="Times New Roman"/>
                <w:color w:val="0070C0"/>
                <w:sz w:val="20"/>
                <w:szCs w:val="20"/>
              </w:rPr>
              <w:t xml:space="preserve"> </w:t>
            </w:r>
            <w:r w:rsidR="002F0278" w:rsidRPr="00B94CC4">
              <w:rPr>
                <w:rFonts w:cs="Times New Roman"/>
                <w:color w:val="0070C0"/>
                <w:sz w:val="20"/>
                <w:szCs w:val="20"/>
              </w:rPr>
              <w:t>podstawową</w:t>
            </w:r>
            <w:r w:rsidR="002F0278" w:rsidRPr="00B94CC4">
              <w:rPr>
                <w:rFonts w:cs="Times New Roman"/>
                <w:strike/>
                <w:color w:val="0070C0"/>
                <w:sz w:val="20"/>
                <w:szCs w:val="20"/>
              </w:rPr>
              <w:t xml:space="preserve"> </w:t>
            </w:r>
            <w:r w:rsidRPr="009B214A">
              <w:rPr>
                <w:rFonts w:cs="Times New Roman"/>
                <w:color w:val="000000" w:themeColor="text1"/>
                <w:sz w:val="20"/>
                <w:szCs w:val="20"/>
              </w:rPr>
              <w:t>diagnostykę urządzenia, wykonywanie drobnych napraw, regulacji, kalibracji, etc.)</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 -</w:t>
            </w:r>
          </w:p>
        </w:tc>
      </w:tr>
      <w:tr w:rsidR="00140192" w:rsidRPr="009B214A" w:rsidTr="003D19FA">
        <w:tc>
          <w:tcPr>
            <w:tcW w:w="676" w:type="dxa"/>
            <w:tcBorders>
              <w:top w:val="single" w:sz="4" w:space="0" w:color="auto"/>
              <w:left w:val="single" w:sz="4" w:space="0" w:color="auto"/>
              <w:bottom w:val="single" w:sz="4" w:space="0" w:color="auto"/>
              <w:right w:val="single" w:sz="4" w:space="0" w:color="auto"/>
            </w:tcBorders>
            <w:vAlign w:val="center"/>
          </w:tcPr>
          <w:p w:rsidR="00140192" w:rsidRPr="009B214A" w:rsidRDefault="00140192" w:rsidP="003D19FA">
            <w:pPr>
              <w:pStyle w:val="Akapitzlist"/>
              <w:numPr>
                <w:ilvl w:val="0"/>
                <w:numId w:val="6"/>
              </w:numPr>
              <w:spacing w:after="0" w:line="288" w:lineRule="auto"/>
              <w:ind w:left="0" w:firstLine="0"/>
              <w:jc w:val="center"/>
              <w:rPr>
                <w:rFonts w:ascii="Times New Roman" w:eastAsia="Times New Roman" w:hAnsi="Times New Roman" w:cs="Times New Roman"/>
                <w:bCs/>
                <w:color w:val="000000" w:themeColor="text1"/>
                <w:sz w:val="20"/>
                <w:szCs w:val="20"/>
                <w:lang w:eastAsia="pl-PL"/>
              </w:rPr>
            </w:pP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rPr>
                <w:rFonts w:cs="Times New Roman"/>
                <w:color w:val="000000" w:themeColor="text1"/>
                <w:sz w:val="20"/>
                <w:szCs w:val="20"/>
              </w:rPr>
            </w:pPr>
            <w:r w:rsidRPr="009B214A">
              <w:rPr>
                <w:rFonts w:cs="Times New Roman"/>
                <w:color w:val="000000" w:themeColor="text1"/>
                <w:sz w:val="20"/>
                <w:szCs w:val="20"/>
              </w:rPr>
              <w:t>Instrukcja obsługi w języku polskim w formie elektronicznej i drukowanej.</w:t>
            </w:r>
          </w:p>
        </w:tc>
        <w:tc>
          <w:tcPr>
            <w:tcW w:w="1984"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snapToGrid w:val="0"/>
              <w:spacing w:line="288" w:lineRule="auto"/>
              <w:jc w:val="center"/>
              <w:rPr>
                <w:rFonts w:cs="Times New Roman"/>
                <w:color w:val="000000" w:themeColor="text1"/>
                <w:sz w:val="20"/>
                <w:szCs w:val="20"/>
              </w:rPr>
            </w:pPr>
            <w:r w:rsidRPr="009B214A">
              <w:rPr>
                <w:rFonts w:cs="Times New Roman"/>
                <w:color w:val="000000" w:themeColor="text1"/>
                <w:sz w:val="20"/>
                <w:szCs w:val="20"/>
              </w:rPr>
              <w:t>tak</w:t>
            </w:r>
          </w:p>
        </w:tc>
        <w:tc>
          <w:tcPr>
            <w:tcW w:w="4535"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Standard"/>
              <w:autoSpaceDE w:val="0"/>
              <w:snapToGrid w:val="0"/>
              <w:spacing w:line="288" w:lineRule="auto"/>
              <w:jc w:val="center"/>
              <w:rPr>
                <w:rFonts w:cs="Times New Roman"/>
                <w:color w:val="000000" w:themeColor="text1"/>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140192" w:rsidRPr="009B214A" w:rsidRDefault="00140192" w:rsidP="003D19FA">
            <w:pPr>
              <w:pStyle w:val="Zawartotabeli"/>
              <w:snapToGrid w:val="0"/>
              <w:spacing w:line="288" w:lineRule="auto"/>
              <w:jc w:val="center"/>
              <w:rPr>
                <w:color w:val="000000" w:themeColor="text1"/>
                <w:sz w:val="20"/>
                <w:szCs w:val="20"/>
              </w:rPr>
            </w:pPr>
            <w:r w:rsidRPr="009B214A">
              <w:rPr>
                <w:color w:val="000000" w:themeColor="text1"/>
                <w:sz w:val="20"/>
                <w:szCs w:val="20"/>
              </w:rPr>
              <w:t xml:space="preserve"> - - -</w:t>
            </w:r>
          </w:p>
        </w:tc>
      </w:tr>
    </w:tbl>
    <w:p w:rsidR="001D33F0" w:rsidRPr="009B214A" w:rsidRDefault="001D33F0" w:rsidP="001D33F0">
      <w:pPr>
        <w:rPr>
          <w:rFonts w:ascii="Times New Roman" w:hAnsi="Times New Roman" w:cs="Times New Roman"/>
          <w:color w:val="000000" w:themeColor="text1"/>
          <w:sz w:val="20"/>
          <w:szCs w:val="20"/>
        </w:rPr>
      </w:pPr>
    </w:p>
    <w:sectPr w:rsidR="001D33F0" w:rsidRPr="009B214A" w:rsidSect="003B4608">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71" w:rsidRDefault="00E23371" w:rsidP="003B4608">
      <w:pPr>
        <w:spacing w:after="0" w:line="240" w:lineRule="auto"/>
      </w:pPr>
      <w:r>
        <w:separator/>
      </w:r>
    </w:p>
  </w:endnote>
  <w:endnote w:type="continuationSeparator" w:id="0">
    <w:p w:rsidR="00E23371" w:rsidRDefault="00E23371" w:rsidP="003B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2818"/>
      <w:docPartObj>
        <w:docPartGallery w:val="Page Numbers (Bottom of Page)"/>
        <w:docPartUnique/>
      </w:docPartObj>
    </w:sdtPr>
    <w:sdtEndPr/>
    <w:sdtContent>
      <w:p w:rsidR="00963D47" w:rsidRDefault="00963D47">
        <w:pPr>
          <w:pStyle w:val="Stopka"/>
          <w:jc w:val="right"/>
        </w:pPr>
        <w:r>
          <w:fldChar w:fldCharType="begin"/>
        </w:r>
        <w:r>
          <w:instrText>PAGE   \* MERGEFORMAT</w:instrText>
        </w:r>
        <w:r>
          <w:fldChar w:fldCharType="separate"/>
        </w:r>
        <w:r w:rsidR="00B94CC4">
          <w:rPr>
            <w:noProof/>
          </w:rPr>
          <w:t>6</w:t>
        </w:r>
        <w:r>
          <w:fldChar w:fldCharType="end"/>
        </w:r>
      </w:p>
    </w:sdtContent>
  </w:sdt>
  <w:p w:rsidR="00963D47" w:rsidRDefault="00963D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71" w:rsidRDefault="00E23371" w:rsidP="003B4608">
      <w:pPr>
        <w:spacing w:after="0" w:line="240" w:lineRule="auto"/>
      </w:pPr>
      <w:r>
        <w:separator/>
      </w:r>
    </w:p>
  </w:footnote>
  <w:footnote w:type="continuationSeparator" w:id="0">
    <w:p w:rsidR="00E23371" w:rsidRDefault="00E23371" w:rsidP="003B4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2F" w:rsidRPr="00B46C39" w:rsidRDefault="0001722F" w:rsidP="0001722F">
    <w:pPr>
      <w:pStyle w:val="Nagwek"/>
      <w:rPr>
        <w:rFonts w:ascii="Times New Roman" w:hAnsi="Times New Roman" w:cs="Times New Roman"/>
      </w:rPr>
    </w:pPr>
    <w:r w:rsidRPr="00B46C39">
      <w:rPr>
        <w:rFonts w:ascii="Times New Roman" w:hAnsi="Times New Roman" w:cs="Times New Roman"/>
        <w:noProof/>
        <w:sz w:val="18"/>
        <w:szCs w:val="18"/>
        <w:lang w:eastAsia="pl-PL"/>
      </w:rPr>
      <w:drawing>
        <wp:anchor distT="0" distB="0" distL="114300" distR="114300" simplePos="0" relativeHeight="251659264" behindDoc="0" locked="0" layoutInCell="1" allowOverlap="1" wp14:anchorId="2648FA95" wp14:editId="58C1E9AD">
          <wp:simplePos x="0" y="0"/>
          <wp:positionH relativeFrom="margin">
            <wp:align>center</wp:align>
          </wp:positionH>
          <wp:positionV relativeFrom="paragraph">
            <wp:posOffset>-229870</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B46C39">
      <w:rPr>
        <w:rFonts w:ascii="Times New Roman" w:hAnsi="Times New Roman" w:cs="Times New Roman"/>
      </w:rPr>
      <w:t>NSSU.DFP.271.15.2019.AM</w:t>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1a do specyfikacji</w:t>
    </w:r>
  </w:p>
  <w:p w:rsidR="0001722F" w:rsidRPr="00B46C39" w:rsidRDefault="0001722F" w:rsidP="0001722F">
    <w:pPr>
      <w:pStyle w:val="Nagwek"/>
      <w:rPr>
        <w:rFonts w:ascii="Times New Roman" w:hAnsi="Times New Roman" w:cs="Times New Roman"/>
      </w:rPr>
    </w:pP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r>
    <w:r w:rsidRPr="00B46C39">
      <w:rPr>
        <w:rFonts w:ascii="Times New Roman" w:hAnsi="Times New Roman" w:cs="Times New Roman"/>
      </w:rPr>
      <w:tab/>
      <w:t>Załącznik nr …… do umowy</w:t>
    </w:r>
  </w:p>
  <w:p w:rsidR="0001722F" w:rsidRPr="00282646" w:rsidRDefault="0001722F" w:rsidP="0001722F">
    <w:pPr>
      <w:pStyle w:val="Nagwek"/>
      <w:jc w:val="center"/>
      <w:rPr>
        <w:rFonts w:ascii="Times New Roman" w:hAnsi="Times New Roman" w:cs="Times New Roman"/>
      </w:rPr>
    </w:pPr>
    <w:r>
      <w:rPr>
        <w:rFonts w:ascii="Times New Roman" w:hAnsi="Times New Roman" w:cs="Times New Roman"/>
      </w:rPr>
      <w:t>Część 6</w:t>
    </w:r>
  </w:p>
  <w:p w:rsidR="003B4608" w:rsidRDefault="003B46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right"/>
      <w:pPr>
        <w:tabs>
          <w:tab w:val="num" w:pos="720"/>
        </w:tabs>
        <w:ind w:left="567" w:hanging="279"/>
      </w:pPr>
      <w:rPr>
        <w:rFonts w:hint="default"/>
      </w:rPr>
    </w:lvl>
  </w:abstractNum>
  <w:abstractNum w:abstractNumId="1"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9AD52B4"/>
    <w:multiLevelType w:val="hybridMultilevel"/>
    <w:tmpl w:val="FE9E8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2DF3487"/>
    <w:multiLevelType w:val="hybridMultilevel"/>
    <w:tmpl w:val="988CA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1A"/>
    <w:rsid w:val="0001722F"/>
    <w:rsid w:val="000E36D1"/>
    <w:rsid w:val="00140192"/>
    <w:rsid w:val="0019779C"/>
    <w:rsid w:val="001D33F0"/>
    <w:rsid w:val="001D7D1A"/>
    <w:rsid w:val="002F0278"/>
    <w:rsid w:val="002F5216"/>
    <w:rsid w:val="003043A3"/>
    <w:rsid w:val="0034077B"/>
    <w:rsid w:val="00377FD5"/>
    <w:rsid w:val="00390566"/>
    <w:rsid w:val="003B4608"/>
    <w:rsid w:val="003C7D13"/>
    <w:rsid w:val="00401D42"/>
    <w:rsid w:val="00410C72"/>
    <w:rsid w:val="00483CF7"/>
    <w:rsid w:val="004845BD"/>
    <w:rsid w:val="004E4BC4"/>
    <w:rsid w:val="00597F83"/>
    <w:rsid w:val="005B671D"/>
    <w:rsid w:val="005F62AC"/>
    <w:rsid w:val="00657D15"/>
    <w:rsid w:val="00707BAC"/>
    <w:rsid w:val="007E27CB"/>
    <w:rsid w:val="00907203"/>
    <w:rsid w:val="00935395"/>
    <w:rsid w:val="00963D47"/>
    <w:rsid w:val="0099523F"/>
    <w:rsid w:val="009B1BDE"/>
    <w:rsid w:val="009B214A"/>
    <w:rsid w:val="00A83DDE"/>
    <w:rsid w:val="00AE3B78"/>
    <w:rsid w:val="00B005E8"/>
    <w:rsid w:val="00B53D1A"/>
    <w:rsid w:val="00B94CC4"/>
    <w:rsid w:val="00BF2F71"/>
    <w:rsid w:val="00C97041"/>
    <w:rsid w:val="00CE2E25"/>
    <w:rsid w:val="00D931D4"/>
    <w:rsid w:val="00DC738E"/>
    <w:rsid w:val="00E23371"/>
    <w:rsid w:val="00E2516F"/>
    <w:rsid w:val="00E302CF"/>
    <w:rsid w:val="00E34AE1"/>
    <w:rsid w:val="00E5571A"/>
    <w:rsid w:val="00E64C63"/>
    <w:rsid w:val="00EC7A51"/>
    <w:rsid w:val="00F02291"/>
    <w:rsid w:val="00FD1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402F5F-5764-45B2-8B00-5431D0E3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1D33F0"/>
    <w:pPr>
      <w:ind w:left="720"/>
      <w:contextualSpacing/>
    </w:pPr>
  </w:style>
  <w:style w:type="character" w:customStyle="1" w:styleId="AkapitzlistZnak">
    <w:name w:val="Akapit z listą Znak"/>
    <w:aliases w:val="Numerowanie Znak,List Paragraph Znak,Akapit z listą BS Znak,Kolorowa lista — akcent 11 Znak,sw tekst Znak"/>
    <w:link w:val="Akapitzlist"/>
    <w:uiPriority w:val="34"/>
    <w:locked/>
    <w:rsid w:val="001D33F0"/>
  </w:style>
  <w:style w:type="paragraph" w:styleId="Nagwek">
    <w:name w:val="header"/>
    <w:basedOn w:val="Normalny"/>
    <w:link w:val="NagwekZnak"/>
    <w:uiPriority w:val="99"/>
    <w:unhideWhenUsed/>
    <w:rsid w:val="003B46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608"/>
  </w:style>
  <w:style w:type="paragraph" w:styleId="Stopka">
    <w:name w:val="footer"/>
    <w:basedOn w:val="Normalny"/>
    <w:link w:val="StopkaZnak"/>
    <w:uiPriority w:val="99"/>
    <w:unhideWhenUsed/>
    <w:rsid w:val="003B46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608"/>
  </w:style>
  <w:style w:type="table" w:styleId="Tabela-Siatka">
    <w:name w:val="Table Grid"/>
    <w:basedOn w:val="Standardowy"/>
    <w:uiPriority w:val="39"/>
    <w:rsid w:val="003B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B4608"/>
    <w:pPr>
      <w:widowControl w:val="0"/>
      <w:suppressAutoHyphens/>
      <w:spacing w:after="200" w:line="276" w:lineRule="auto"/>
    </w:pPr>
    <w:rPr>
      <w:rFonts w:ascii="Cambria" w:eastAsia="Times New Roman"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11"/>
    <w:rsid w:val="003B4608"/>
    <w:rPr>
      <w:rFonts w:ascii="Cambria" w:eastAsia="Times New Roman" w:hAnsi="Cambria" w:cs="Times New Roman"/>
      <w:i/>
      <w:iCs/>
      <w:color w:val="4F81BD"/>
      <w:spacing w:val="15"/>
      <w:sz w:val="24"/>
      <w:szCs w:val="24"/>
      <w:lang w:eastAsia="ar-SA"/>
    </w:rPr>
  </w:style>
  <w:style w:type="paragraph" w:customStyle="1" w:styleId="Skrconyadreszwrotny">
    <w:name w:val="Skrócony adres zwrotny"/>
    <w:basedOn w:val="Normalny"/>
    <w:rsid w:val="003B4608"/>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3B4608"/>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B4608"/>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448">
      <w:bodyDiv w:val="1"/>
      <w:marLeft w:val="0"/>
      <w:marRight w:val="0"/>
      <w:marTop w:val="0"/>
      <w:marBottom w:val="0"/>
      <w:divBdr>
        <w:top w:val="none" w:sz="0" w:space="0" w:color="auto"/>
        <w:left w:val="none" w:sz="0" w:space="0" w:color="auto"/>
        <w:bottom w:val="none" w:sz="0" w:space="0" w:color="auto"/>
        <w:right w:val="none" w:sz="0" w:space="0" w:color="auto"/>
      </w:divBdr>
    </w:div>
    <w:div w:id="20898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1251</Words>
  <Characters>7508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Anna Matys</cp:lastModifiedBy>
  <cp:revision>34</cp:revision>
  <dcterms:created xsi:type="dcterms:W3CDTF">2019-02-19T07:57:00Z</dcterms:created>
  <dcterms:modified xsi:type="dcterms:W3CDTF">2019-04-23T09:48:00Z</dcterms:modified>
</cp:coreProperties>
</file>